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4FB05" w14:textId="77777777" w:rsidR="00A801C2" w:rsidRPr="00664499" w:rsidRDefault="00FC09D4" w:rsidP="00FC09D4">
      <w:pPr>
        <w:jc w:val="center"/>
        <w:rPr>
          <w:rFonts w:asciiTheme="majorBidi" w:hAnsiTheme="majorBidi" w:cstheme="majorBidi"/>
          <w:rtl/>
        </w:rPr>
      </w:pPr>
      <w:bookmarkStart w:id="0" w:name="_Hlk224460455"/>
      <w:bookmarkEnd w:id="0"/>
      <w:r w:rsidRPr="00664499">
        <w:rPr>
          <w:rFonts w:asciiTheme="majorBidi" w:hAnsiTheme="majorBidi" w:cstheme="majorBidi"/>
          <w:noProof/>
        </w:rPr>
        <w:drawing>
          <wp:inline distT="0" distB="0" distL="0" distR="0" wp14:anchorId="260383BD" wp14:editId="6FE1BB68">
            <wp:extent cx="1428750" cy="1430233"/>
            <wp:effectExtent l="0" t="0" r="0" b="0"/>
            <wp:docPr id="3" name="Picture 3" descr="ملف:شعار جامعة النجاح.png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لف:شعار جامعة النجاح.png - ويكيبيدي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4912" cy="1436402"/>
                    </a:xfrm>
                    <a:prstGeom prst="rect">
                      <a:avLst/>
                    </a:prstGeom>
                    <a:noFill/>
                    <a:ln>
                      <a:noFill/>
                    </a:ln>
                  </pic:spPr>
                </pic:pic>
              </a:graphicData>
            </a:graphic>
          </wp:inline>
        </w:drawing>
      </w:r>
    </w:p>
    <w:p w14:paraId="0C6C07CC" w14:textId="77777777" w:rsidR="002E280C" w:rsidRPr="00664499" w:rsidRDefault="002E280C" w:rsidP="002E280C">
      <w:pPr>
        <w:jc w:val="center"/>
        <w:rPr>
          <w:rFonts w:asciiTheme="majorBidi" w:hAnsiTheme="majorBidi" w:cstheme="majorBidi"/>
          <w:b/>
          <w:bCs/>
          <w:color w:val="000000" w:themeColor="text1"/>
          <w:sz w:val="40"/>
          <w:szCs w:val="40"/>
          <w:rtl/>
        </w:rPr>
      </w:pPr>
      <w:r w:rsidRPr="00664499">
        <w:rPr>
          <w:rFonts w:asciiTheme="majorBidi" w:hAnsiTheme="majorBidi" w:cstheme="majorBidi"/>
          <w:b/>
          <w:bCs/>
          <w:color w:val="000000" w:themeColor="text1"/>
          <w:sz w:val="40"/>
          <w:szCs w:val="40"/>
        </w:rPr>
        <w:t xml:space="preserve">An-Najah National University </w:t>
      </w:r>
    </w:p>
    <w:p w14:paraId="6D15DE95" w14:textId="7BD74481" w:rsidR="00903D73" w:rsidRPr="00664499" w:rsidRDefault="002E280C" w:rsidP="002E280C">
      <w:pPr>
        <w:jc w:val="center"/>
        <w:rPr>
          <w:rFonts w:asciiTheme="majorBidi" w:hAnsiTheme="majorBidi" w:cstheme="majorBidi"/>
          <w:b/>
          <w:bCs/>
          <w:color w:val="000000" w:themeColor="text1"/>
          <w:sz w:val="40"/>
          <w:szCs w:val="40"/>
        </w:rPr>
      </w:pPr>
      <w:r w:rsidRPr="00664499">
        <w:rPr>
          <w:rFonts w:asciiTheme="majorBidi" w:hAnsiTheme="majorBidi" w:cstheme="majorBidi"/>
          <w:b/>
          <w:bCs/>
          <w:color w:val="000000" w:themeColor="text1"/>
          <w:sz w:val="40"/>
          <w:szCs w:val="40"/>
        </w:rPr>
        <w:t>Faculty of Graduate Studies</w:t>
      </w:r>
    </w:p>
    <w:p w14:paraId="35A1B651" w14:textId="77777777" w:rsidR="00903D73" w:rsidRPr="00664499" w:rsidRDefault="00903D73" w:rsidP="00FC09D4">
      <w:pPr>
        <w:jc w:val="center"/>
        <w:rPr>
          <w:rFonts w:asciiTheme="majorBidi" w:hAnsiTheme="majorBidi" w:cstheme="majorBidi"/>
          <w:b/>
          <w:bCs/>
          <w:color w:val="000000" w:themeColor="text1"/>
          <w:sz w:val="40"/>
          <w:szCs w:val="40"/>
        </w:rPr>
      </w:pPr>
    </w:p>
    <w:p w14:paraId="39E531B8" w14:textId="77777777" w:rsidR="00903D73" w:rsidRPr="00664499" w:rsidRDefault="00903D73" w:rsidP="00FC09D4">
      <w:pPr>
        <w:jc w:val="center"/>
        <w:rPr>
          <w:rFonts w:asciiTheme="majorBidi" w:hAnsiTheme="majorBidi" w:cstheme="majorBidi"/>
          <w:b/>
          <w:bCs/>
          <w:color w:val="000000" w:themeColor="text1"/>
          <w:sz w:val="40"/>
          <w:szCs w:val="40"/>
        </w:rPr>
      </w:pPr>
    </w:p>
    <w:p w14:paraId="669E68F4" w14:textId="64E22721" w:rsidR="00903D73" w:rsidRPr="00664499" w:rsidRDefault="00903D73" w:rsidP="00903D73">
      <w:pPr>
        <w:autoSpaceDE w:val="0"/>
        <w:autoSpaceDN w:val="0"/>
        <w:adjustRightInd w:val="0"/>
        <w:spacing w:after="0" w:line="240" w:lineRule="auto"/>
        <w:jc w:val="center"/>
        <w:rPr>
          <w:rFonts w:asciiTheme="majorBidi" w:hAnsiTheme="majorBidi" w:cstheme="majorBidi"/>
          <w:b/>
          <w:bCs/>
          <w:color w:val="660033"/>
          <w:sz w:val="40"/>
          <w:szCs w:val="40"/>
        </w:rPr>
      </w:pPr>
      <w:r w:rsidRPr="00664499">
        <w:rPr>
          <w:rFonts w:asciiTheme="majorBidi" w:hAnsiTheme="majorBidi" w:cstheme="majorBidi"/>
          <w:b/>
          <w:bCs/>
          <w:color w:val="660033"/>
          <w:sz w:val="40"/>
          <w:szCs w:val="40"/>
        </w:rPr>
        <w:t>Recycling Stone-Cutting Waste for Eco-</w:t>
      </w:r>
      <w:r w:rsidR="001324DB" w:rsidRPr="00664499">
        <w:rPr>
          <w:rFonts w:asciiTheme="majorBidi" w:hAnsiTheme="majorBidi" w:cstheme="majorBidi"/>
          <w:b/>
          <w:bCs/>
          <w:color w:val="660033"/>
          <w:sz w:val="40"/>
          <w:szCs w:val="40"/>
        </w:rPr>
        <w:t>Friendly Kerbstone</w:t>
      </w:r>
      <w:r w:rsidRPr="00664499">
        <w:rPr>
          <w:rFonts w:asciiTheme="majorBidi" w:hAnsiTheme="majorBidi" w:cstheme="majorBidi"/>
          <w:b/>
          <w:bCs/>
          <w:color w:val="660033"/>
          <w:sz w:val="40"/>
          <w:szCs w:val="40"/>
        </w:rPr>
        <w:t xml:space="preserve"> Production in Hebron, Palestine </w:t>
      </w:r>
    </w:p>
    <w:p w14:paraId="13A2DB80" w14:textId="77777777" w:rsidR="00FC09D4" w:rsidRPr="00664499" w:rsidRDefault="00FC09D4" w:rsidP="00FC09D4">
      <w:pPr>
        <w:autoSpaceDE w:val="0"/>
        <w:autoSpaceDN w:val="0"/>
        <w:adjustRightInd w:val="0"/>
        <w:spacing w:after="0" w:line="240" w:lineRule="auto"/>
        <w:jc w:val="center"/>
        <w:rPr>
          <w:rFonts w:asciiTheme="majorBidi" w:hAnsiTheme="majorBidi" w:cstheme="majorBidi"/>
          <w:b/>
          <w:bCs/>
          <w:color w:val="660033"/>
          <w:sz w:val="32"/>
          <w:szCs w:val="32"/>
        </w:rPr>
      </w:pPr>
    </w:p>
    <w:p w14:paraId="32D3EAC1" w14:textId="77777777" w:rsidR="00903D73" w:rsidRDefault="00903D73" w:rsidP="007B6815">
      <w:pPr>
        <w:autoSpaceDE w:val="0"/>
        <w:autoSpaceDN w:val="0"/>
        <w:adjustRightInd w:val="0"/>
        <w:spacing w:after="0" w:line="240" w:lineRule="auto"/>
        <w:jc w:val="center"/>
        <w:rPr>
          <w:rFonts w:asciiTheme="majorBidi" w:hAnsiTheme="majorBidi" w:cstheme="majorBidi"/>
          <w:b/>
          <w:bCs/>
          <w:color w:val="660033"/>
          <w:sz w:val="32"/>
          <w:szCs w:val="32"/>
        </w:rPr>
      </w:pPr>
    </w:p>
    <w:p w14:paraId="55A3657F" w14:textId="77777777" w:rsidR="001324DB" w:rsidRDefault="001324DB" w:rsidP="007B6815">
      <w:pPr>
        <w:autoSpaceDE w:val="0"/>
        <w:autoSpaceDN w:val="0"/>
        <w:adjustRightInd w:val="0"/>
        <w:spacing w:after="0" w:line="240" w:lineRule="auto"/>
        <w:jc w:val="center"/>
        <w:rPr>
          <w:rFonts w:asciiTheme="majorBidi" w:hAnsiTheme="majorBidi" w:cstheme="majorBidi"/>
          <w:b/>
          <w:bCs/>
          <w:color w:val="660033"/>
          <w:sz w:val="32"/>
          <w:szCs w:val="32"/>
        </w:rPr>
      </w:pPr>
    </w:p>
    <w:p w14:paraId="6E66ABB1" w14:textId="77777777" w:rsidR="001324DB" w:rsidRPr="00664499" w:rsidRDefault="001324DB" w:rsidP="007B6815">
      <w:pPr>
        <w:autoSpaceDE w:val="0"/>
        <w:autoSpaceDN w:val="0"/>
        <w:adjustRightInd w:val="0"/>
        <w:spacing w:after="0" w:line="240" w:lineRule="auto"/>
        <w:jc w:val="center"/>
        <w:rPr>
          <w:rFonts w:asciiTheme="majorBidi" w:hAnsiTheme="majorBidi" w:cstheme="majorBidi"/>
          <w:b/>
          <w:bCs/>
          <w:color w:val="660033"/>
          <w:sz w:val="32"/>
          <w:szCs w:val="32"/>
        </w:rPr>
      </w:pPr>
    </w:p>
    <w:p w14:paraId="19EBE171" w14:textId="77777777" w:rsidR="00FC09D4" w:rsidRPr="00664499" w:rsidRDefault="00FC09D4" w:rsidP="007B6815">
      <w:pPr>
        <w:autoSpaceDE w:val="0"/>
        <w:autoSpaceDN w:val="0"/>
        <w:adjustRightInd w:val="0"/>
        <w:spacing w:after="0" w:line="240" w:lineRule="auto"/>
        <w:jc w:val="center"/>
        <w:rPr>
          <w:rFonts w:asciiTheme="majorBidi" w:hAnsiTheme="majorBidi" w:cstheme="majorBidi"/>
          <w:b/>
          <w:bCs/>
          <w:color w:val="660033"/>
          <w:sz w:val="24"/>
          <w:szCs w:val="24"/>
        </w:rPr>
      </w:pPr>
      <w:r w:rsidRPr="00664499">
        <w:rPr>
          <w:rFonts w:asciiTheme="majorBidi" w:hAnsiTheme="majorBidi" w:cstheme="majorBidi"/>
          <w:b/>
          <w:bCs/>
          <w:color w:val="660033"/>
          <w:sz w:val="24"/>
          <w:szCs w:val="24"/>
        </w:rPr>
        <w:t>Prepared by</w:t>
      </w:r>
    </w:p>
    <w:p w14:paraId="09347197" w14:textId="77777777" w:rsidR="00FC09D4" w:rsidRPr="00664499" w:rsidRDefault="00FC09D4" w:rsidP="007B6815">
      <w:pPr>
        <w:autoSpaceDE w:val="0"/>
        <w:autoSpaceDN w:val="0"/>
        <w:adjustRightInd w:val="0"/>
        <w:spacing w:after="0" w:line="240" w:lineRule="auto"/>
        <w:jc w:val="center"/>
        <w:rPr>
          <w:rFonts w:asciiTheme="majorBidi" w:hAnsiTheme="majorBidi" w:cstheme="majorBidi"/>
          <w:b/>
          <w:bCs/>
          <w:color w:val="660033"/>
          <w:sz w:val="24"/>
          <w:szCs w:val="24"/>
        </w:rPr>
      </w:pPr>
      <w:r w:rsidRPr="00664499">
        <w:rPr>
          <w:rFonts w:asciiTheme="majorBidi" w:hAnsiTheme="majorBidi" w:cstheme="majorBidi"/>
          <w:b/>
          <w:bCs/>
          <w:color w:val="660033"/>
          <w:sz w:val="24"/>
          <w:szCs w:val="24"/>
        </w:rPr>
        <w:t>Amer Mutlak Zalloum</w:t>
      </w:r>
    </w:p>
    <w:p w14:paraId="788F1E7C" w14:textId="77777777" w:rsidR="00903D73" w:rsidRPr="00664499" w:rsidRDefault="00903D73"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56609862" w14:textId="77777777" w:rsidR="00903D73" w:rsidRPr="00664499" w:rsidRDefault="00903D73"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1B897DF6" w14:textId="77777777" w:rsidR="00903D73" w:rsidRPr="00664499" w:rsidRDefault="00903D73"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4EB136B1" w14:textId="77777777" w:rsidR="001324DB" w:rsidRDefault="001324DB"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3B78BC08" w14:textId="77777777" w:rsidR="001324DB" w:rsidRPr="00664499" w:rsidRDefault="001324DB"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1C004FE4" w14:textId="77777777" w:rsidR="007B6815" w:rsidRPr="00664499" w:rsidRDefault="007B6815"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2957EAA7" w14:textId="18A07D6F" w:rsidR="007B6815" w:rsidRPr="00664499" w:rsidRDefault="00A178BF" w:rsidP="007B6815">
      <w:pPr>
        <w:autoSpaceDE w:val="0"/>
        <w:autoSpaceDN w:val="0"/>
        <w:adjustRightInd w:val="0"/>
        <w:spacing w:after="0" w:line="240" w:lineRule="auto"/>
        <w:jc w:val="center"/>
        <w:rPr>
          <w:rFonts w:asciiTheme="majorBidi" w:hAnsiTheme="majorBidi" w:cstheme="majorBidi"/>
          <w:b/>
          <w:bCs/>
          <w:color w:val="660033"/>
          <w:sz w:val="24"/>
          <w:szCs w:val="24"/>
        </w:rPr>
      </w:pPr>
      <w:r w:rsidRPr="00664499">
        <w:rPr>
          <w:rFonts w:asciiTheme="majorBidi" w:hAnsiTheme="majorBidi" w:cstheme="majorBidi"/>
          <w:b/>
          <w:bCs/>
          <w:color w:val="660033"/>
          <w:sz w:val="24"/>
          <w:szCs w:val="24"/>
        </w:rPr>
        <w:t xml:space="preserve">Supervisor </w:t>
      </w:r>
    </w:p>
    <w:p w14:paraId="56C1C84D" w14:textId="329EFD65" w:rsidR="00903D73" w:rsidRPr="00664499" w:rsidRDefault="00F94896" w:rsidP="00903D73">
      <w:pPr>
        <w:autoSpaceDE w:val="0"/>
        <w:autoSpaceDN w:val="0"/>
        <w:adjustRightInd w:val="0"/>
        <w:spacing w:after="0" w:line="240" w:lineRule="auto"/>
        <w:jc w:val="center"/>
        <w:rPr>
          <w:rFonts w:asciiTheme="majorBidi" w:hAnsiTheme="majorBidi" w:cstheme="majorBidi"/>
          <w:b/>
          <w:bCs/>
          <w:color w:val="660033"/>
          <w:sz w:val="24"/>
          <w:szCs w:val="24"/>
        </w:rPr>
      </w:pPr>
      <w:r w:rsidRPr="00F94896">
        <w:rPr>
          <w:rFonts w:asciiTheme="majorBidi" w:hAnsiTheme="majorBidi" w:cstheme="majorBidi"/>
          <w:b/>
          <w:bCs/>
          <w:color w:val="660033"/>
          <w:sz w:val="24"/>
          <w:szCs w:val="24"/>
        </w:rPr>
        <w:t>Dr. Abdel Fattah Hasan</w:t>
      </w:r>
    </w:p>
    <w:p w14:paraId="7979715E" w14:textId="77777777" w:rsidR="00903D73" w:rsidRPr="00664499" w:rsidRDefault="00903D73" w:rsidP="00903D73">
      <w:pPr>
        <w:autoSpaceDE w:val="0"/>
        <w:autoSpaceDN w:val="0"/>
        <w:adjustRightInd w:val="0"/>
        <w:spacing w:after="0" w:line="240" w:lineRule="auto"/>
        <w:jc w:val="center"/>
        <w:rPr>
          <w:rFonts w:asciiTheme="majorBidi" w:hAnsiTheme="majorBidi" w:cstheme="majorBidi"/>
          <w:b/>
          <w:bCs/>
          <w:color w:val="660033"/>
          <w:sz w:val="24"/>
          <w:szCs w:val="24"/>
        </w:rPr>
      </w:pPr>
    </w:p>
    <w:p w14:paraId="071050C8" w14:textId="77777777" w:rsidR="009245A1" w:rsidRPr="00664499" w:rsidRDefault="009245A1" w:rsidP="00903D73">
      <w:pPr>
        <w:autoSpaceDE w:val="0"/>
        <w:autoSpaceDN w:val="0"/>
        <w:adjustRightInd w:val="0"/>
        <w:spacing w:after="0" w:line="240" w:lineRule="auto"/>
        <w:jc w:val="center"/>
        <w:rPr>
          <w:rFonts w:asciiTheme="majorBidi" w:hAnsiTheme="majorBidi" w:cstheme="majorBidi"/>
          <w:b/>
          <w:bCs/>
          <w:color w:val="660033"/>
          <w:sz w:val="24"/>
          <w:szCs w:val="24"/>
        </w:rPr>
      </w:pPr>
    </w:p>
    <w:p w14:paraId="1F7EBAAA" w14:textId="77777777" w:rsidR="009245A1" w:rsidRPr="00664499" w:rsidRDefault="009245A1" w:rsidP="00903D73">
      <w:pPr>
        <w:autoSpaceDE w:val="0"/>
        <w:autoSpaceDN w:val="0"/>
        <w:adjustRightInd w:val="0"/>
        <w:spacing w:after="0" w:line="240" w:lineRule="auto"/>
        <w:jc w:val="center"/>
        <w:rPr>
          <w:rFonts w:asciiTheme="majorBidi" w:hAnsiTheme="majorBidi" w:cstheme="majorBidi"/>
          <w:b/>
          <w:bCs/>
          <w:color w:val="660033"/>
          <w:sz w:val="24"/>
          <w:szCs w:val="24"/>
        </w:rPr>
      </w:pPr>
    </w:p>
    <w:p w14:paraId="3F3D4233" w14:textId="77777777" w:rsidR="00903D73" w:rsidRDefault="00903D73" w:rsidP="00903D73">
      <w:pPr>
        <w:autoSpaceDE w:val="0"/>
        <w:autoSpaceDN w:val="0"/>
        <w:adjustRightInd w:val="0"/>
        <w:spacing w:after="0" w:line="240" w:lineRule="auto"/>
        <w:rPr>
          <w:rFonts w:asciiTheme="majorBidi" w:hAnsiTheme="majorBidi" w:cstheme="majorBidi"/>
          <w:b/>
          <w:bCs/>
          <w:color w:val="660033"/>
          <w:sz w:val="24"/>
          <w:szCs w:val="24"/>
        </w:rPr>
      </w:pPr>
    </w:p>
    <w:p w14:paraId="50BD4ACF" w14:textId="77777777" w:rsidR="001324DB" w:rsidRDefault="001324DB" w:rsidP="00903D73">
      <w:pPr>
        <w:autoSpaceDE w:val="0"/>
        <w:autoSpaceDN w:val="0"/>
        <w:adjustRightInd w:val="0"/>
        <w:spacing w:after="0" w:line="240" w:lineRule="auto"/>
        <w:jc w:val="center"/>
        <w:rPr>
          <w:rFonts w:asciiTheme="majorBidi" w:hAnsiTheme="majorBidi" w:cstheme="majorBidi"/>
          <w:b/>
          <w:bCs/>
          <w:color w:val="660033"/>
          <w:sz w:val="24"/>
          <w:szCs w:val="24"/>
        </w:rPr>
      </w:pPr>
    </w:p>
    <w:p w14:paraId="21197B31" w14:textId="77777777" w:rsidR="001324DB" w:rsidRPr="00664499" w:rsidRDefault="001324DB" w:rsidP="00903D73">
      <w:pPr>
        <w:autoSpaceDE w:val="0"/>
        <w:autoSpaceDN w:val="0"/>
        <w:adjustRightInd w:val="0"/>
        <w:spacing w:after="0" w:line="240" w:lineRule="auto"/>
        <w:jc w:val="center"/>
        <w:rPr>
          <w:rFonts w:asciiTheme="majorBidi" w:hAnsiTheme="majorBidi" w:cstheme="majorBidi"/>
          <w:b/>
          <w:bCs/>
          <w:color w:val="660033"/>
          <w:sz w:val="24"/>
          <w:szCs w:val="24"/>
        </w:rPr>
      </w:pPr>
    </w:p>
    <w:p w14:paraId="6A91F569" w14:textId="1DA38286" w:rsidR="007B6815" w:rsidRPr="00664499" w:rsidRDefault="00903D73" w:rsidP="00903D73">
      <w:pPr>
        <w:autoSpaceDE w:val="0"/>
        <w:autoSpaceDN w:val="0"/>
        <w:adjustRightInd w:val="0"/>
        <w:spacing w:after="0" w:line="240" w:lineRule="auto"/>
        <w:jc w:val="center"/>
        <w:rPr>
          <w:rFonts w:asciiTheme="majorBidi" w:hAnsiTheme="majorBidi" w:cstheme="majorBidi"/>
          <w:b/>
          <w:bCs/>
          <w:color w:val="660033"/>
          <w:sz w:val="18"/>
          <w:szCs w:val="18"/>
        </w:rPr>
      </w:pPr>
      <w:r w:rsidRPr="00664499">
        <w:rPr>
          <w:rFonts w:asciiTheme="majorBidi" w:hAnsiTheme="majorBidi" w:cstheme="majorBidi"/>
          <w:b/>
          <w:bCs/>
          <w:color w:val="660033"/>
          <w:sz w:val="18"/>
          <w:szCs w:val="18"/>
        </w:rPr>
        <w:t>This Thesis is Submitted in Partial Fulfillment of the Requirements for the Degree of Master of Water and Environmental Engineering, Faculty of Graduate Studies, An-Najah National University, Nablus, Palestine.</w:t>
      </w:r>
    </w:p>
    <w:p w14:paraId="4479F1BE" w14:textId="538E4E46" w:rsidR="00B00B57" w:rsidRDefault="007B6815" w:rsidP="00EC750A">
      <w:pPr>
        <w:autoSpaceDE w:val="0"/>
        <w:autoSpaceDN w:val="0"/>
        <w:adjustRightInd w:val="0"/>
        <w:spacing w:after="0" w:line="240" w:lineRule="auto"/>
        <w:jc w:val="center"/>
        <w:rPr>
          <w:rFonts w:asciiTheme="majorBidi" w:hAnsiTheme="majorBidi" w:cstheme="majorBidi"/>
          <w:b/>
          <w:bCs/>
          <w:color w:val="660033"/>
          <w:sz w:val="18"/>
          <w:szCs w:val="18"/>
        </w:rPr>
        <w:sectPr w:rsidR="00B00B57" w:rsidSect="00B00B57">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pgNumType w:fmt="lowerRoman" w:start="1"/>
          <w:cols w:space="708"/>
          <w:titlePg/>
          <w:docGrid w:linePitch="360"/>
        </w:sectPr>
      </w:pPr>
      <w:r w:rsidRPr="00664499">
        <w:rPr>
          <w:rFonts w:asciiTheme="majorBidi" w:hAnsiTheme="majorBidi" w:cstheme="majorBidi"/>
          <w:b/>
          <w:bCs/>
          <w:color w:val="660033"/>
          <w:sz w:val="18"/>
          <w:szCs w:val="18"/>
        </w:rPr>
        <w:t>202</w:t>
      </w:r>
      <w:r w:rsidR="00C244F7">
        <w:rPr>
          <w:rFonts w:asciiTheme="majorBidi" w:hAnsiTheme="majorBidi" w:cstheme="majorBidi"/>
          <w:b/>
          <w:bCs/>
          <w:color w:val="660033"/>
          <w:sz w:val="18"/>
          <w:szCs w:val="18"/>
        </w:rPr>
        <w:t>6</w:t>
      </w:r>
    </w:p>
    <w:p w14:paraId="042AABB3" w14:textId="77777777" w:rsidR="002E280C" w:rsidRPr="00664499" w:rsidRDefault="002E280C" w:rsidP="00C244F7">
      <w:pPr>
        <w:autoSpaceDE w:val="0"/>
        <w:autoSpaceDN w:val="0"/>
        <w:adjustRightInd w:val="0"/>
        <w:spacing w:after="0" w:line="240" w:lineRule="auto"/>
        <w:rPr>
          <w:rFonts w:asciiTheme="majorBidi" w:hAnsiTheme="majorBidi" w:cstheme="majorBidi"/>
          <w:b/>
          <w:bCs/>
          <w:color w:val="660033"/>
          <w:sz w:val="18"/>
          <w:szCs w:val="18"/>
          <w:rtl/>
          <w:lang w:bidi="ar-JO"/>
        </w:rPr>
      </w:pPr>
    </w:p>
    <w:p w14:paraId="3F069E5F" w14:textId="23FDF9C8" w:rsidR="009D287D" w:rsidRPr="00A17B3D" w:rsidRDefault="00301402" w:rsidP="00A17B3D">
      <w:pPr>
        <w:autoSpaceDE w:val="0"/>
        <w:autoSpaceDN w:val="0"/>
        <w:adjustRightInd w:val="0"/>
        <w:spacing w:after="0" w:line="240" w:lineRule="auto"/>
        <w:jc w:val="center"/>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230D7B3C" wp14:editId="29470D77">
            <wp:extent cx="5847272" cy="6925586"/>
            <wp:effectExtent l="0" t="0" r="1270" b="8890"/>
            <wp:docPr id="1418770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0350" cy="6929231"/>
                    </a:xfrm>
                    <a:prstGeom prst="rect">
                      <a:avLst/>
                    </a:prstGeom>
                    <a:noFill/>
                    <a:ln>
                      <a:noFill/>
                    </a:ln>
                  </pic:spPr>
                </pic:pic>
              </a:graphicData>
            </a:graphic>
          </wp:inline>
        </w:drawing>
      </w:r>
    </w:p>
    <w:p w14:paraId="7369D102" w14:textId="77777777" w:rsidR="00115683" w:rsidRDefault="00115683" w:rsidP="00C244F7">
      <w:pPr>
        <w:autoSpaceDE w:val="0"/>
        <w:autoSpaceDN w:val="0"/>
        <w:adjustRightInd w:val="0"/>
        <w:spacing w:after="0" w:line="240" w:lineRule="auto"/>
        <w:rPr>
          <w:rFonts w:asciiTheme="majorBidi" w:hAnsiTheme="majorBidi" w:cstheme="majorBidi"/>
          <w:b/>
          <w:bCs/>
          <w:color w:val="660033"/>
          <w:sz w:val="24"/>
          <w:szCs w:val="24"/>
        </w:rPr>
      </w:pPr>
    </w:p>
    <w:p w14:paraId="3699C230" w14:textId="77777777" w:rsidR="00A17B3D" w:rsidRDefault="00A17B3D" w:rsidP="00C244F7">
      <w:pPr>
        <w:autoSpaceDE w:val="0"/>
        <w:autoSpaceDN w:val="0"/>
        <w:adjustRightInd w:val="0"/>
        <w:spacing w:after="0" w:line="240" w:lineRule="auto"/>
        <w:rPr>
          <w:rFonts w:asciiTheme="majorBidi" w:hAnsiTheme="majorBidi" w:cstheme="majorBidi"/>
          <w:b/>
          <w:bCs/>
          <w:color w:val="660033"/>
          <w:sz w:val="24"/>
          <w:szCs w:val="24"/>
        </w:rPr>
      </w:pPr>
    </w:p>
    <w:p w14:paraId="0862AF98" w14:textId="77777777" w:rsidR="00A17B3D" w:rsidRDefault="00A17B3D" w:rsidP="00C244F7">
      <w:pPr>
        <w:autoSpaceDE w:val="0"/>
        <w:autoSpaceDN w:val="0"/>
        <w:adjustRightInd w:val="0"/>
        <w:spacing w:after="0" w:line="240" w:lineRule="auto"/>
        <w:rPr>
          <w:rFonts w:asciiTheme="majorBidi" w:hAnsiTheme="majorBidi" w:cstheme="majorBidi"/>
          <w:b/>
          <w:bCs/>
          <w:color w:val="660033"/>
          <w:sz w:val="24"/>
          <w:szCs w:val="24"/>
        </w:rPr>
      </w:pPr>
    </w:p>
    <w:p w14:paraId="795BFB0D" w14:textId="77777777" w:rsidR="00A17B3D" w:rsidRDefault="00A17B3D" w:rsidP="00C244F7">
      <w:pPr>
        <w:autoSpaceDE w:val="0"/>
        <w:autoSpaceDN w:val="0"/>
        <w:adjustRightInd w:val="0"/>
        <w:spacing w:after="0" w:line="240" w:lineRule="auto"/>
        <w:rPr>
          <w:rFonts w:asciiTheme="majorBidi" w:hAnsiTheme="majorBidi" w:cstheme="majorBidi"/>
          <w:b/>
          <w:bCs/>
          <w:color w:val="660033"/>
          <w:sz w:val="24"/>
          <w:szCs w:val="24"/>
        </w:rPr>
      </w:pPr>
    </w:p>
    <w:p w14:paraId="1C65FE11" w14:textId="77777777" w:rsidR="00A17B3D" w:rsidRPr="00664499" w:rsidRDefault="00A17B3D" w:rsidP="00C244F7">
      <w:pPr>
        <w:autoSpaceDE w:val="0"/>
        <w:autoSpaceDN w:val="0"/>
        <w:adjustRightInd w:val="0"/>
        <w:spacing w:after="0" w:line="240" w:lineRule="auto"/>
        <w:rPr>
          <w:rFonts w:asciiTheme="majorBidi" w:hAnsiTheme="majorBidi" w:cstheme="majorBidi"/>
          <w:b/>
          <w:bCs/>
          <w:color w:val="660033"/>
          <w:sz w:val="24"/>
          <w:szCs w:val="24"/>
        </w:rPr>
      </w:pPr>
    </w:p>
    <w:p w14:paraId="642CE64B" w14:textId="4F2671C3" w:rsidR="009D287D" w:rsidRPr="00664499" w:rsidRDefault="001741F2" w:rsidP="001741F2">
      <w:pPr>
        <w:pStyle w:val="Heading1"/>
        <w:jc w:val="center"/>
        <w:rPr>
          <w:rFonts w:asciiTheme="majorBidi" w:hAnsiTheme="majorBidi"/>
          <w:b/>
          <w:bCs/>
          <w:color w:val="auto"/>
          <w:w w:val="110"/>
          <w:sz w:val="28"/>
          <w:szCs w:val="28"/>
        </w:rPr>
      </w:pPr>
      <w:bookmarkStart w:id="1" w:name="_Toc224423493"/>
      <w:bookmarkStart w:id="2" w:name="_Toc226454798"/>
      <w:bookmarkStart w:id="3" w:name="_Toc236069093"/>
      <w:r w:rsidRPr="00664499">
        <w:rPr>
          <w:rFonts w:asciiTheme="majorBidi" w:hAnsiTheme="majorBidi"/>
          <w:b/>
          <w:bCs/>
          <w:color w:val="auto"/>
          <w:w w:val="110"/>
          <w:sz w:val="28"/>
          <w:szCs w:val="28"/>
        </w:rPr>
        <w:lastRenderedPageBreak/>
        <w:t>D</w:t>
      </w:r>
      <w:r w:rsidR="009D287D" w:rsidRPr="00664499">
        <w:rPr>
          <w:rFonts w:asciiTheme="majorBidi" w:hAnsiTheme="majorBidi"/>
          <w:b/>
          <w:bCs/>
          <w:color w:val="auto"/>
          <w:w w:val="110"/>
          <w:sz w:val="28"/>
          <w:szCs w:val="28"/>
        </w:rPr>
        <w:t>edication</w:t>
      </w:r>
      <w:bookmarkEnd w:id="1"/>
      <w:bookmarkEnd w:id="2"/>
      <w:bookmarkEnd w:id="3"/>
    </w:p>
    <w:p w14:paraId="6378CD1C" w14:textId="77777777" w:rsidR="009D287D" w:rsidRPr="00664499" w:rsidRDefault="009D287D"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47A2B17B" w14:textId="39A0F7D4" w:rsidR="009D287D" w:rsidRPr="00664499" w:rsidRDefault="00581B9D" w:rsidP="009D287D">
      <w:pPr>
        <w:pStyle w:val="BodyText"/>
        <w:ind w:left="285"/>
        <w:rPr>
          <w:rFonts w:asciiTheme="majorBidi" w:hAnsiTheme="majorBidi" w:cstheme="majorBidi"/>
          <w:color w:val="1F2023"/>
          <w:spacing w:val="-2"/>
        </w:rPr>
      </w:pPr>
      <w:r w:rsidRPr="00581B9D">
        <w:rPr>
          <w:rFonts w:asciiTheme="majorBidi" w:hAnsiTheme="majorBidi" w:cstheme="majorBidi"/>
          <w:color w:val="1F2023"/>
        </w:rPr>
        <w:t>To everyone who supported me with a word, time, or prayer, I dedicate this work. It is the fruit of a joint effort that would not have seen the light of day without you.</w:t>
      </w:r>
    </w:p>
    <w:p w14:paraId="05C5D9C7" w14:textId="77777777" w:rsidR="009D287D" w:rsidRPr="00664499" w:rsidRDefault="009D287D" w:rsidP="009D287D">
      <w:pPr>
        <w:pStyle w:val="BodyText"/>
        <w:ind w:left="285"/>
        <w:rPr>
          <w:rFonts w:asciiTheme="majorBidi" w:hAnsiTheme="majorBidi" w:cstheme="majorBidi"/>
          <w:color w:val="1F2023"/>
          <w:spacing w:val="-2"/>
        </w:rPr>
      </w:pPr>
    </w:p>
    <w:p w14:paraId="483ABC82" w14:textId="77777777" w:rsidR="009D287D" w:rsidRPr="00664499" w:rsidRDefault="009D287D" w:rsidP="009D287D">
      <w:pPr>
        <w:pStyle w:val="BodyText"/>
        <w:ind w:left="285"/>
        <w:rPr>
          <w:rFonts w:asciiTheme="majorBidi" w:hAnsiTheme="majorBidi" w:cstheme="majorBidi"/>
          <w:color w:val="1F2023"/>
          <w:spacing w:val="-2"/>
        </w:rPr>
      </w:pPr>
    </w:p>
    <w:p w14:paraId="194D3B3D" w14:textId="77777777" w:rsidR="009D287D" w:rsidRPr="00664499" w:rsidRDefault="009D287D" w:rsidP="009D287D">
      <w:pPr>
        <w:pStyle w:val="BodyText"/>
        <w:ind w:left="285"/>
        <w:rPr>
          <w:rFonts w:asciiTheme="majorBidi" w:hAnsiTheme="majorBidi" w:cstheme="majorBidi"/>
          <w:color w:val="1F2023"/>
          <w:spacing w:val="-2"/>
        </w:rPr>
      </w:pPr>
    </w:p>
    <w:p w14:paraId="18F9B854" w14:textId="77777777" w:rsidR="009D287D" w:rsidRPr="00664499" w:rsidRDefault="009D287D" w:rsidP="009D287D">
      <w:pPr>
        <w:pStyle w:val="BodyText"/>
        <w:ind w:left="285"/>
        <w:rPr>
          <w:rFonts w:asciiTheme="majorBidi" w:hAnsiTheme="majorBidi" w:cstheme="majorBidi"/>
          <w:color w:val="1F2023"/>
          <w:spacing w:val="-2"/>
        </w:rPr>
      </w:pPr>
    </w:p>
    <w:p w14:paraId="749AC505" w14:textId="77777777" w:rsidR="009D287D" w:rsidRPr="00664499" w:rsidRDefault="009D287D" w:rsidP="009D287D">
      <w:pPr>
        <w:pStyle w:val="BodyText"/>
        <w:ind w:left="285"/>
        <w:rPr>
          <w:rFonts w:asciiTheme="majorBidi" w:hAnsiTheme="majorBidi" w:cstheme="majorBidi"/>
          <w:color w:val="1F2023"/>
          <w:spacing w:val="-2"/>
        </w:rPr>
      </w:pPr>
    </w:p>
    <w:p w14:paraId="45B89C2E" w14:textId="77777777" w:rsidR="009D287D" w:rsidRPr="00664499" w:rsidRDefault="009D287D" w:rsidP="009D287D">
      <w:pPr>
        <w:pStyle w:val="BodyText"/>
        <w:ind w:left="285"/>
        <w:rPr>
          <w:rFonts w:asciiTheme="majorBidi" w:hAnsiTheme="majorBidi" w:cstheme="majorBidi"/>
          <w:color w:val="1F2023"/>
          <w:spacing w:val="-2"/>
        </w:rPr>
      </w:pPr>
    </w:p>
    <w:p w14:paraId="4E6C6034" w14:textId="77777777" w:rsidR="009D287D" w:rsidRPr="00664499" w:rsidRDefault="009D287D" w:rsidP="009D287D">
      <w:pPr>
        <w:pStyle w:val="BodyText"/>
        <w:ind w:left="285"/>
        <w:rPr>
          <w:rFonts w:asciiTheme="majorBidi" w:hAnsiTheme="majorBidi" w:cstheme="majorBidi"/>
          <w:color w:val="1F2023"/>
          <w:spacing w:val="-2"/>
        </w:rPr>
      </w:pPr>
    </w:p>
    <w:p w14:paraId="36D298CC" w14:textId="77777777" w:rsidR="009D287D" w:rsidRPr="00664499" w:rsidRDefault="009D287D" w:rsidP="009D287D">
      <w:pPr>
        <w:pStyle w:val="BodyText"/>
        <w:ind w:left="285"/>
        <w:rPr>
          <w:rFonts w:asciiTheme="majorBidi" w:hAnsiTheme="majorBidi" w:cstheme="majorBidi"/>
          <w:color w:val="1F2023"/>
          <w:spacing w:val="-2"/>
        </w:rPr>
      </w:pPr>
    </w:p>
    <w:p w14:paraId="5919F692" w14:textId="77777777" w:rsidR="009D287D" w:rsidRPr="00664499" w:rsidRDefault="009D287D" w:rsidP="009D287D">
      <w:pPr>
        <w:pStyle w:val="BodyText"/>
        <w:ind w:left="285"/>
        <w:rPr>
          <w:rFonts w:asciiTheme="majorBidi" w:hAnsiTheme="majorBidi" w:cstheme="majorBidi"/>
          <w:color w:val="1F2023"/>
          <w:spacing w:val="-2"/>
        </w:rPr>
      </w:pPr>
    </w:p>
    <w:p w14:paraId="486281AB" w14:textId="77777777" w:rsidR="009D287D" w:rsidRPr="00664499" w:rsidRDefault="009D287D" w:rsidP="009D287D">
      <w:pPr>
        <w:pStyle w:val="BodyText"/>
        <w:ind w:left="285"/>
        <w:rPr>
          <w:rFonts w:asciiTheme="majorBidi" w:hAnsiTheme="majorBidi" w:cstheme="majorBidi"/>
          <w:color w:val="1F2023"/>
          <w:spacing w:val="-2"/>
        </w:rPr>
      </w:pPr>
    </w:p>
    <w:p w14:paraId="7CE0DF96" w14:textId="77777777" w:rsidR="009D287D" w:rsidRPr="00664499" w:rsidRDefault="009D287D" w:rsidP="009D287D">
      <w:pPr>
        <w:pStyle w:val="BodyText"/>
        <w:ind w:left="285"/>
        <w:rPr>
          <w:rFonts w:asciiTheme="majorBidi" w:hAnsiTheme="majorBidi" w:cstheme="majorBidi"/>
          <w:color w:val="1F2023"/>
          <w:spacing w:val="-2"/>
        </w:rPr>
      </w:pPr>
    </w:p>
    <w:p w14:paraId="2C4AB392" w14:textId="77777777" w:rsidR="009D287D" w:rsidRPr="00664499" w:rsidRDefault="009D287D" w:rsidP="009D287D">
      <w:pPr>
        <w:pStyle w:val="BodyText"/>
        <w:ind w:left="285"/>
        <w:rPr>
          <w:rFonts w:asciiTheme="majorBidi" w:hAnsiTheme="majorBidi" w:cstheme="majorBidi"/>
          <w:color w:val="1F2023"/>
          <w:spacing w:val="-2"/>
        </w:rPr>
      </w:pPr>
    </w:p>
    <w:p w14:paraId="13FFB6E9" w14:textId="77777777" w:rsidR="009D287D" w:rsidRPr="00664499" w:rsidRDefault="009D287D" w:rsidP="009D287D">
      <w:pPr>
        <w:pStyle w:val="BodyText"/>
        <w:ind w:left="285"/>
        <w:rPr>
          <w:rFonts w:asciiTheme="majorBidi" w:hAnsiTheme="majorBidi" w:cstheme="majorBidi"/>
          <w:color w:val="1F2023"/>
          <w:spacing w:val="-2"/>
        </w:rPr>
      </w:pPr>
    </w:p>
    <w:p w14:paraId="558550F5" w14:textId="77777777" w:rsidR="009D287D" w:rsidRPr="00664499" w:rsidRDefault="009D287D" w:rsidP="009D287D">
      <w:pPr>
        <w:pStyle w:val="BodyText"/>
        <w:ind w:left="285"/>
        <w:rPr>
          <w:rFonts w:asciiTheme="majorBidi" w:hAnsiTheme="majorBidi" w:cstheme="majorBidi"/>
          <w:color w:val="1F2023"/>
          <w:spacing w:val="-2"/>
        </w:rPr>
      </w:pPr>
    </w:p>
    <w:p w14:paraId="199DAC65" w14:textId="77777777" w:rsidR="009D287D" w:rsidRPr="00664499" w:rsidRDefault="009D287D" w:rsidP="009D287D">
      <w:pPr>
        <w:pStyle w:val="BodyText"/>
        <w:ind w:left="285"/>
        <w:rPr>
          <w:rFonts w:asciiTheme="majorBidi" w:hAnsiTheme="majorBidi" w:cstheme="majorBidi"/>
          <w:color w:val="1F2023"/>
          <w:spacing w:val="-2"/>
        </w:rPr>
      </w:pPr>
    </w:p>
    <w:p w14:paraId="6E041591" w14:textId="77777777" w:rsidR="009D287D" w:rsidRPr="00664499" w:rsidRDefault="009D287D" w:rsidP="009D287D">
      <w:pPr>
        <w:pStyle w:val="BodyText"/>
        <w:ind w:left="285"/>
        <w:rPr>
          <w:rFonts w:asciiTheme="majorBidi" w:hAnsiTheme="majorBidi" w:cstheme="majorBidi"/>
          <w:color w:val="1F2023"/>
          <w:spacing w:val="-2"/>
        </w:rPr>
      </w:pPr>
    </w:p>
    <w:p w14:paraId="2D54618A" w14:textId="77777777" w:rsidR="009D287D" w:rsidRPr="00664499" w:rsidRDefault="009D287D" w:rsidP="009D287D">
      <w:pPr>
        <w:pStyle w:val="BodyText"/>
        <w:ind w:left="285"/>
        <w:rPr>
          <w:rFonts w:asciiTheme="majorBidi" w:hAnsiTheme="majorBidi" w:cstheme="majorBidi"/>
          <w:color w:val="1F2023"/>
          <w:spacing w:val="-2"/>
        </w:rPr>
      </w:pPr>
    </w:p>
    <w:p w14:paraId="307E4AB1" w14:textId="77777777" w:rsidR="009D287D" w:rsidRPr="00664499" w:rsidRDefault="009D287D" w:rsidP="009D287D">
      <w:pPr>
        <w:pStyle w:val="BodyText"/>
        <w:ind w:left="285"/>
        <w:rPr>
          <w:rFonts w:asciiTheme="majorBidi" w:hAnsiTheme="majorBidi" w:cstheme="majorBidi"/>
          <w:color w:val="1F2023"/>
          <w:spacing w:val="-2"/>
        </w:rPr>
      </w:pPr>
    </w:p>
    <w:p w14:paraId="56CECC39" w14:textId="77777777" w:rsidR="009D287D" w:rsidRPr="00664499" w:rsidRDefault="009D287D" w:rsidP="009D287D">
      <w:pPr>
        <w:pStyle w:val="BodyText"/>
        <w:ind w:left="285"/>
        <w:rPr>
          <w:rFonts w:asciiTheme="majorBidi" w:hAnsiTheme="majorBidi" w:cstheme="majorBidi"/>
          <w:color w:val="1F2023"/>
          <w:spacing w:val="-2"/>
        </w:rPr>
      </w:pPr>
    </w:p>
    <w:p w14:paraId="290C7D46" w14:textId="77777777" w:rsidR="009D287D" w:rsidRPr="00664499" w:rsidRDefault="009D287D" w:rsidP="009D287D">
      <w:pPr>
        <w:pStyle w:val="BodyText"/>
        <w:ind w:left="285"/>
        <w:rPr>
          <w:rFonts w:asciiTheme="majorBidi" w:hAnsiTheme="majorBidi" w:cstheme="majorBidi"/>
          <w:color w:val="1F2023"/>
          <w:spacing w:val="-2"/>
        </w:rPr>
      </w:pPr>
    </w:p>
    <w:p w14:paraId="1B9F1643" w14:textId="77777777" w:rsidR="009D287D" w:rsidRPr="00664499" w:rsidRDefault="009D287D" w:rsidP="009D287D">
      <w:pPr>
        <w:pStyle w:val="BodyText"/>
        <w:ind w:left="285"/>
        <w:rPr>
          <w:rFonts w:asciiTheme="majorBidi" w:hAnsiTheme="majorBidi" w:cstheme="majorBidi"/>
          <w:color w:val="1F2023"/>
          <w:spacing w:val="-2"/>
        </w:rPr>
      </w:pPr>
    </w:p>
    <w:p w14:paraId="643D9D92" w14:textId="77777777" w:rsidR="009D287D" w:rsidRPr="00664499" w:rsidRDefault="009D287D" w:rsidP="009D287D">
      <w:pPr>
        <w:pStyle w:val="BodyText"/>
        <w:ind w:left="285"/>
        <w:rPr>
          <w:rFonts w:asciiTheme="majorBidi" w:hAnsiTheme="majorBidi" w:cstheme="majorBidi"/>
          <w:color w:val="1F2023"/>
          <w:spacing w:val="-2"/>
        </w:rPr>
      </w:pPr>
    </w:p>
    <w:p w14:paraId="7820A1D0" w14:textId="77777777" w:rsidR="009D287D" w:rsidRPr="00664499" w:rsidRDefault="009D287D" w:rsidP="009D287D">
      <w:pPr>
        <w:pStyle w:val="BodyText"/>
        <w:ind w:left="285"/>
        <w:rPr>
          <w:rFonts w:asciiTheme="majorBidi" w:hAnsiTheme="majorBidi" w:cstheme="majorBidi"/>
          <w:color w:val="1F2023"/>
          <w:spacing w:val="-2"/>
        </w:rPr>
      </w:pPr>
    </w:p>
    <w:p w14:paraId="100D7936" w14:textId="77777777" w:rsidR="009D287D" w:rsidRPr="00664499" w:rsidRDefault="009D287D" w:rsidP="009D287D">
      <w:pPr>
        <w:pStyle w:val="BodyText"/>
        <w:ind w:left="285"/>
        <w:rPr>
          <w:rFonts w:asciiTheme="majorBidi" w:hAnsiTheme="majorBidi" w:cstheme="majorBidi"/>
          <w:color w:val="1F2023"/>
          <w:spacing w:val="-2"/>
        </w:rPr>
      </w:pPr>
    </w:p>
    <w:p w14:paraId="5DDF70E9" w14:textId="77777777" w:rsidR="009D287D" w:rsidRPr="00664499" w:rsidRDefault="009D287D" w:rsidP="009D287D">
      <w:pPr>
        <w:pStyle w:val="BodyText"/>
        <w:ind w:left="285"/>
        <w:rPr>
          <w:rFonts w:asciiTheme="majorBidi" w:hAnsiTheme="majorBidi" w:cstheme="majorBidi"/>
          <w:color w:val="1F2023"/>
          <w:spacing w:val="-2"/>
        </w:rPr>
      </w:pPr>
    </w:p>
    <w:p w14:paraId="517353E2" w14:textId="77777777" w:rsidR="009D287D" w:rsidRPr="00664499" w:rsidRDefault="009D287D" w:rsidP="009D287D">
      <w:pPr>
        <w:pStyle w:val="BodyText"/>
        <w:ind w:left="285"/>
        <w:rPr>
          <w:rFonts w:asciiTheme="majorBidi" w:hAnsiTheme="majorBidi" w:cstheme="majorBidi"/>
          <w:color w:val="1F2023"/>
          <w:spacing w:val="-2"/>
        </w:rPr>
      </w:pPr>
    </w:p>
    <w:p w14:paraId="71B037FE" w14:textId="77777777" w:rsidR="009D287D" w:rsidRPr="00664499" w:rsidRDefault="009D287D" w:rsidP="009D287D">
      <w:pPr>
        <w:pStyle w:val="BodyText"/>
        <w:ind w:left="285"/>
        <w:rPr>
          <w:rFonts w:asciiTheme="majorBidi" w:hAnsiTheme="majorBidi" w:cstheme="majorBidi"/>
          <w:color w:val="1F2023"/>
          <w:spacing w:val="-2"/>
        </w:rPr>
      </w:pPr>
    </w:p>
    <w:p w14:paraId="7458AC34" w14:textId="77777777" w:rsidR="009D287D" w:rsidRPr="00664499" w:rsidRDefault="009D287D" w:rsidP="009D287D">
      <w:pPr>
        <w:pStyle w:val="BodyText"/>
        <w:ind w:left="285"/>
        <w:rPr>
          <w:rFonts w:asciiTheme="majorBidi" w:hAnsiTheme="majorBidi" w:cstheme="majorBidi"/>
          <w:color w:val="1F2023"/>
          <w:spacing w:val="-2"/>
        </w:rPr>
      </w:pPr>
    </w:p>
    <w:p w14:paraId="2CBFD104" w14:textId="77777777" w:rsidR="009D287D" w:rsidRPr="00664499" w:rsidRDefault="009D287D" w:rsidP="009D287D">
      <w:pPr>
        <w:pStyle w:val="BodyText"/>
        <w:ind w:left="285"/>
        <w:rPr>
          <w:rFonts w:asciiTheme="majorBidi" w:hAnsiTheme="majorBidi" w:cstheme="majorBidi"/>
          <w:color w:val="1F2023"/>
          <w:spacing w:val="-2"/>
        </w:rPr>
      </w:pPr>
    </w:p>
    <w:p w14:paraId="1A9C29F3" w14:textId="77777777" w:rsidR="009D287D" w:rsidRPr="00664499" w:rsidRDefault="009D287D" w:rsidP="009D287D">
      <w:pPr>
        <w:pStyle w:val="BodyText"/>
        <w:ind w:left="285"/>
        <w:rPr>
          <w:rFonts w:asciiTheme="majorBidi" w:hAnsiTheme="majorBidi" w:cstheme="majorBidi"/>
          <w:color w:val="1F2023"/>
          <w:spacing w:val="-2"/>
        </w:rPr>
      </w:pPr>
    </w:p>
    <w:p w14:paraId="0EB73AB1" w14:textId="77777777" w:rsidR="009D287D" w:rsidRPr="00664499" w:rsidRDefault="009D287D" w:rsidP="009D287D">
      <w:pPr>
        <w:pStyle w:val="BodyText"/>
        <w:ind w:left="285"/>
        <w:rPr>
          <w:rFonts w:asciiTheme="majorBidi" w:hAnsiTheme="majorBidi" w:cstheme="majorBidi"/>
          <w:color w:val="1F2023"/>
          <w:spacing w:val="-2"/>
        </w:rPr>
      </w:pPr>
    </w:p>
    <w:p w14:paraId="63866EDC" w14:textId="77777777" w:rsidR="009D287D" w:rsidRPr="00664499" w:rsidRDefault="009D287D" w:rsidP="009D287D">
      <w:pPr>
        <w:pStyle w:val="BodyText"/>
        <w:ind w:left="285"/>
        <w:rPr>
          <w:rFonts w:asciiTheme="majorBidi" w:hAnsiTheme="majorBidi" w:cstheme="majorBidi"/>
          <w:color w:val="1F2023"/>
          <w:spacing w:val="-2"/>
        </w:rPr>
      </w:pPr>
    </w:p>
    <w:p w14:paraId="42995BD5" w14:textId="77777777" w:rsidR="009D287D" w:rsidRPr="00664499" w:rsidRDefault="009D287D" w:rsidP="009D287D">
      <w:pPr>
        <w:pStyle w:val="BodyText"/>
        <w:ind w:left="285"/>
        <w:rPr>
          <w:rFonts w:asciiTheme="majorBidi" w:hAnsiTheme="majorBidi" w:cstheme="majorBidi"/>
          <w:color w:val="1F2023"/>
          <w:spacing w:val="-2"/>
        </w:rPr>
      </w:pPr>
    </w:p>
    <w:p w14:paraId="07A134D9" w14:textId="77777777" w:rsidR="009D287D" w:rsidRPr="00664499" w:rsidRDefault="009D287D" w:rsidP="009D287D">
      <w:pPr>
        <w:pStyle w:val="BodyText"/>
        <w:ind w:left="285"/>
        <w:rPr>
          <w:rFonts w:asciiTheme="majorBidi" w:hAnsiTheme="majorBidi" w:cstheme="majorBidi"/>
          <w:color w:val="1F2023"/>
          <w:spacing w:val="-2"/>
        </w:rPr>
      </w:pPr>
    </w:p>
    <w:p w14:paraId="7C05A8CD" w14:textId="77777777" w:rsidR="009D287D" w:rsidRPr="00664499" w:rsidRDefault="009D287D" w:rsidP="009D287D">
      <w:pPr>
        <w:pStyle w:val="BodyText"/>
        <w:ind w:left="285"/>
        <w:rPr>
          <w:rFonts w:asciiTheme="majorBidi" w:hAnsiTheme="majorBidi" w:cstheme="majorBidi"/>
          <w:color w:val="1F2023"/>
          <w:spacing w:val="-2"/>
        </w:rPr>
      </w:pPr>
    </w:p>
    <w:p w14:paraId="5C98012E" w14:textId="77777777" w:rsidR="009D287D" w:rsidRPr="00664499" w:rsidRDefault="009D287D" w:rsidP="009D287D">
      <w:pPr>
        <w:pStyle w:val="BodyText"/>
        <w:ind w:left="285"/>
        <w:rPr>
          <w:rFonts w:asciiTheme="majorBidi" w:hAnsiTheme="majorBidi" w:cstheme="majorBidi"/>
          <w:color w:val="1F2023"/>
          <w:spacing w:val="-2"/>
        </w:rPr>
      </w:pPr>
    </w:p>
    <w:p w14:paraId="61CF2323" w14:textId="77777777" w:rsidR="009D287D" w:rsidRPr="00664499" w:rsidRDefault="009D287D" w:rsidP="009D287D">
      <w:pPr>
        <w:pStyle w:val="BodyText"/>
        <w:ind w:left="285"/>
        <w:rPr>
          <w:rFonts w:asciiTheme="majorBidi" w:hAnsiTheme="majorBidi" w:cstheme="majorBidi"/>
          <w:color w:val="1F2023"/>
          <w:spacing w:val="-2"/>
        </w:rPr>
      </w:pPr>
    </w:p>
    <w:p w14:paraId="75D82B17" w14:textId="77777777" w:rsidR="009D287D" w:rsidRPr="00664499" w:rsidRDefault="009D287D" w:rsidP="009D287D">
      <w:pPr>
        <w:pStyle w:val="BodyText"/>
        <w:ind w:left="285"/>
        <w:rPr>
          <w:rFonts w:asciiTheme="majorBidi" w:hAnsiTheme="majorBidi" w:cstheme="majorBidi"/>
        </w:rPr>
      </w:pPr>
    </w:p>
    <w:p w14:paraId="6406A7E6" w14:textId="77777777" w:rsidR="009D287D" w:rsidRPr="00664499" w:rsidRDefault="009D287D" w:rsidP="007B6815">
      <w:pPr>
        <w:autoSpaceDE w:val="0"/>
        <w:autoSpaceDN w:val="0"/>
        <w:adjustRightInd w:val="0"/>
        <w:spacing w:after="0" w:line="240" w:lineRule="auto"/>
        <w:jc w:val="center"/>
        <w:rPr>
          <w:rFonts w:asciiTheme="majorBidi" w:hAnsiTheme="majorBidi" w:cstheme="majorBidi"/>
          <w:b/>
          <w:bCs/>
          <w:color w:val="660033"/>
          <w:sz w:val="24"/>
          <w:szCs w:val="24"/>
        </w:rPr>
      </w:pPr>
    </w:p>
    <w:p w14:paraId="412814AB" w14:textId="77777777" w:rsidR="001741F2" w:rsidRPr="00664499" w:rsidRDefault="001741F2" w:rsidP="00FC09D4">
      <w:pPr>
        <w:autoSpaceDE w:val="0"/>
        <w:autoSpaceDN w:val="0"/>
        <w:adjustRightInd w:val="0"/>
        <w:spacing w:after="0" w:line="240" w:lineRule="auto"/>
        <w:rPr>
          <w:rFonts w:asciiTheme="majorBidi" w:hAnsiTheme="majorBidi" w:cstheme="majorBidi"/>
          <w:b/>
          <w:bCs/>
          <w:color w:val="660033"/>
          <w:sz w:val="24"/>
          <w:szCs w:val="24"/>
        </w:rPr>
      </w:pPr>
    </w:p>
    <w:p w14:paraId="7B0F24DC" w14:textId="5E84CA0A" w:rsidR="00CD377A" w:rsidRPr="00664499" w:rsidRDefault="00CD377A" w:rsidP="001741F2">
      <w:pPr>
        <w:pStyle w:val="Heading1"/>
        <w:jc w:val="center"/>
        <w:rPr>
          <w:rFonts w:asciiTheme="majorBidi" w:hAnsiTheme="majorBidi"/>
          <w:b/>
          <w:bCs/>
          <w:color w:val="auto"/>
          <w:w w:val="110"/>
          <w:sz w:val="28"/>
          <w:szCs w:val="28"/>
        </w:rPr>
      </w:pPr>
      <w:bookmarkStart w:id="4" w:name="_Toc224423494"/>
      <w:bookmarkStart w:id="5" w:name="_Toc226454799"/>
      <w:bookmarkStart w:id="6" w:name="_Toc236069094"/>
      <w:r w:rsidRPr="00664499">
        <w:rPr>
          <w:rFonts w:asciiTheme="majorBidi" w:hAnsiTheme="majorBidi"/>
          <w:b/>
          <w:bCs/>
          <w:color w:val="auto"/>
          <w:w w:val="110"/>
          <w:sz w:val="28"/>
          <w:szCs w:val="28"/>
        </w:rPr>
        <w:lastRenderedPageBreak/>
        <w:t>Acknowledgements</w:t>
      </w:r>
      <w:bookmarkEnd w:id="4"/>
      <w:bookmarkEnd w:id="5"/>
      <w:bookmarkEnd w:id="6"/>
    </w:p>
    <w:p w14:paraId="0203BF78" w14:textId="77777777" w:rsidR="00CD377A" w:rsidRPr="00664499" w:rsidRDefault="00CD377A" w:rsidP="00CD377A">
      <w:pPr>
        <w:spacing w:before="9"/>
        <w:ind w:left="20"/>
        <w:jc w:val="center"/>
        <w:rPr>
          <w:rFonts w:asciiTheme="majorBidi" w:hAnsiTheme="majorBidi" w:cstheme="majorBidi"/>
          <w:b/>
          <w:spacing w:val="-2"/>
          <w:w w:val="110"/>
          <w:sz w:val="28"/>
        </w:rPr>
      </w:pPr>
    </w:p>
    <w:p w14:paraId="35A69DD4" w14:textId="3605501C" w:rsidR="00AF1041" w:rsidRPr="00AF1041" w:rsidRDefault="00AF1041" w:rsidP="00AF1041">
      <w:pPr>
        <w:spacing w:before="9"/>
        <w:ind w:left="20"/>
        <w:jc w:val="center"/>
        <w:rPr>
          <w:rFonts w:asciiTheme="majorBidi" w:eastAsia="Times New Roman" w:hAnsiTheme="majorBidi" w:cstheme="majorBidi"/>
          <w:sz w:val="24"/>
          <w:szCs w:val="24"/>
        </w:rPr>
      </w:pPr>
      <w:r w:rsidRPr="00AF1041">
        <w:rPr>
          <w:rFonts w:asciiTheme="majorBidi" w:eastAsia="Times New Roman" w:hAnsiTheme="majorBidi" w:cstheme="majorBidi"/>
          <w:sz w:val="24"/>
          <w:szCs w:val="24"/>
        </w:rPr>
        <w:t xml:space="preserve">I extend my sincere thanks, appreciation, and gratitude to my supervisor and distinguished </w:t>
      </w:r>
      <w:r w:rsidR="00F94896" w:rsidRPr="00F94896">
        <w:rPr>
          <w:rFonts w:asciiTheme="majorBidi" w:eastAsia="Times New Roman" w:hAnsiTheme="majorBidi" w:cstheme="majorBidi"/>
          <w:sz w:val="24"/>
          <w:szCs w:val="24"/>
        </w:rPr>
        <w:t>Dr. Abdel Fattah Hasan</w:t>
      </w:r>
      <w:r w:rsidRPr="00AF1041">
        <w:rPr>
          <w:rFonts w:asciiTheme="majorBidi" w:eastAsia="Times New Roman" w:hAnsiTheme="majorBidi" w:cstheme="majorBidi"/>
          <w:sz w:val="24"/>
          <w:szCs w:val="24"/>
        </w:rPr>
        <w:t>, who, after God Almighty, played a major role in the completion of this work. He generously gave me his time and effort, and was generous with his wise guidance and valuable comments, which helped me develop and formulate this research in an appropriate manner. His continuous support and constant encouragement were a source of inspiration and motivation throughout my studies.</w:t>
      </w:r>
    </w:p>
    <w:p w14:paraId="5401A588" w14:textId="77777777" w:rsidR="00AF1041" w:rsidRPr="00AF1041" w:rsidRDefault="00AF1041" w:rsidP="00AF1041">
      <w:pPr>
        <w:spacing w:before="9"/>
        <w:ind w:left="20"/>
        <w:jc w:val="center"/>
        <w:rPr>
          <w:rFonts w:asciiTheme="majorBidi" w:eastAsia="Times New Roman" w:hAnsiTheme="majorBidi" w:cstheme="majorBidi"/>
          <w:sz w:val="24"/>
          <w:szCs w:val="24"/>
        </w:rPr>
      </w:pPr>
    </w:p>
    <w:p w14:paraId="5E38323D" w14:textId="77777777" w:rsidR="00AF1041" w:rsidRPr="00AF1041" w:rsidRDefault="00AF1041" w:rsidP="00AF1041">
      <w:pPr>
        <w:spacing w:before="9"/>
        <w:ind w:left="20"/>
        <w:jc w:val="center"/>
        <w:rPr>
          <w:rFonts w:asciiTheme="majorBidi" w:eastAsia="Times New Roman" w:hAnsiTheme="majorBidi" w:cstheme="majorBidi"/>
          <w:sz w:val="24"/>
          <w:szCs w:val="24"/>
        </w:rPr>
      </w:pPr>
      <w:r w:rsidRPr="00AF1041">
        <w:rPr>
          <w:rFonts w:asciiTheme="majorBidi" w:eastAsia="Times New Roman" w:hAnsiTheme="majorBidi" w:cstheme="majorBidi"/>
          <w:sz w:val="24"/>
          <w:szCs w:val="24"/>
        </w:rPr>
        <w:t>I also extend my sincere thanks to all the department professors and my fellow researchers for their constructive comments and intellectual support, which greatly enriched and broadened this research. I cannot fail to thank everyone who helped me directly or indirectly, whether by providing information, observations, or even a kind word.</w:t>
      </w:r>
    </w:p>
    <w:p w14:paraId="2CEC3437" w14:textId="77777777" w:rsidR="00AF1041" w:rsidRPr="00AF1041" w:rsidRDefault="00AF1041" w:rsidP="00AF1041">
      <w:pPr>
        <w:spacing w:before="9"/>
        <w:ind w:left="20"/>
        <w:jc w:val="center"/>
        <w:rPr>
          <w:rFonts w:asciiTheme="majorBidi" w:eastAsia="Times New Roman" w:hAnsiTheme="majorBidi" w:cstheme="majorBidi"/>
          <w:sz w:val="24"/>
          <w:szCs w:val="24"/>
        </w:rPr>
      </w:pPr>
    </w:p>
    <w:p w14:paraId="7C9BE497" w14:textId="43E1E3CD" w:rsidR="00AF1041" w:rsidRPr="00AF1041" w:rsidRDefault="00AF1041" w:rsidP="00AF1041">
      <w:pPr>
        <w:spacing w:before="9"/>
        <w:ind w:left="20"/>
        <w:jc w:val="center"/>
        <w:rPr>
          <w:rFonts w:asciiTheme="majorBidi" w:eastAsia="Times New Roman" w:hAnsiTheme="majorBidi" w:cstheme="majorBidi"/>
          <w:sz w:val="24"/>
          <w:szCs w:val="24"/>
        </w:rPr>
      </w:pPr>
      <w:r w:rsidRPr="00AF1041">
        <w:rPr>
          <w:rFonts w:asciiTheme="majorBidi" w:eastAsia="Times New Roman" w:hAnsiTheme="majorBidi" w:cstheme="majorBidi"/>
          <w:sz w:val="24"/>
          <w:szCs w:val="24"/>
        </w:rPr>
        <w:t>I cannot but express my deep gratitude to my esteemed family, who have been my support and help throughout my academic career. Their sincere prayers and constant encouragement have been a strong motivation for me to overcome all difficulties and challenges. To my dear parents</w:t>
      </w:r>
      <w:r w:rsidR="00817081">
        <w:rPr>
          <w:rFonts w:asciiTheme="majorBidi" w:eastAsia="Times New Roman" w:hAnsiTheme="majorBidi" w:cstheme="majorBidi"/>
          <w:sz w:val="24"/>
          <w:szCs w:val="24"/>
        </w:rPr>
        <w:t xml:space="preserve"> and </w:t>
      </w:r>
      <w:r w:rsidR="001B2621">
        <w:rPr>
          <w:rFonts w:asciiTheme="majorBidi" w:eastAsia="Times New Roman" w:hAnsiTheme="majorBidi" w:cstheme="majorBidi"/>
          <w:sz w:val="24"/>
          <w:szCs w:val="24"/>
        </w:rPr>
        <w:t>wife</w:t>
      </w:r>
      <w:r w:rsidRPr="00AF1041">
        <w:rPr>
          <w:rFonts w:asciiTheme="majorBidi" w:eastAsia="Times New Roman" w:hAnsiTheme="majorBidi" w:cstheme="majorBidi"/>
          <w:sz w:val="24"/>
          <w:szCs w:val="24"/>
        </w:rPr>
        <w:t>, I offer my deepest love and gratitude for the effort and sacrifices they have made to educate and guide me.</w:t>
      </w:r>
    </w:p>
    <w:p w14:paraId="039D610E" w14:textId="77777777" w:rsidR="00AF1041" w:rsidRPr="00AF1041" w:rsidRDefault="00AF1041" w:rsidP="00AF1041">
      <w:pPr>
        <w:spacing w:before="9"/>
        <w:ind w:left="20"/>
        <w:jc w:val="center"/>
        <w:rPr>
          <w:rFonts w:asciiTheme="majorBidi" w:eastAsia="Times New Roman" w:hAnsiTheme="majorBidi" w:cstheme="majorBidi"/>
          <w:sz w:val="24"/>
          <w:szCs w:val="24"/>
        </w:rPr>
      </w:pPr>
    </w:p>
    <w:p w14:paraId="5E791ED2" w14:textId="47A114A7" w:rsidR="00CD377A" w:rsidRPr="00664499" w:rsidRDefault="00AF1041" w:rsidP="00AF1041">
      <w:pPr>
        <w:spacing w:before="9"/>
        <w:ind w:left="20"/>
        <w:jc w:val="center"/>
        <w:rPr>
          <w:rFonts w:asciiTheme="majorBidi" w:hAnsiTheme="majorBidi" w:cstheme="majorBidi"/>
          <w:b/>
          <w:spacing w:val="-2"/>
          <w:w w:val="110"/>
          <w:sz w:val="28"/>
        </w:rPr>
      </w:pPr>
      <w:r w:rsidRPr="00AF1041">
        <w:rPr>
          <w:rFonts w:asciiTheme="majorBidi" w:eastAsia="Times New Roman" w:hAnsiTheme="majorBidi" w:cstheme="majorBidi"/>
          <w:sz w:val="24"/>
          <w:szCs w:val="24"/>
        </w:rPr>
        <w:t>Finally, I extend my deepest gratitude to everyone who has extended a helping hand, whether young or old. I ask God to reward them all abundantly and to make this work sincerely for His sake and beneficial to knowledge and its people.</w:t>
      </w:r>
    </w:p>
    <w:p w14:paraId="0D366662" w14:textId="77777777" w:rsidR="00CD377A" w:rsidRPr="00664499" w:rsidRDefault="00CD377A" w:rsidP="00CD377A">
      <w:pPr>
        <w:spacing w:before="9"/>
        <w:ind w:left="20"/>
        <w:jc w:val="center"/>
        <w:rPr>
          <w:rFonts w:asciiTheme="majorBidi" w:hAnsiTheme="majorBidi" w:cstheme="majorBidi"/>
          <w:b/>
          <w:spacing w:val="-2"/>
          <w:w w:val="110"/>
          <w:sz w:val="28"/>
        </w:rPr>
      </w:pPr>
    </w:p>
    <w:p w14:paraId="262C2FC9" w14:textId="77777777" w:rsidR="00CD377A" w:rsidRPr="00664499" w:rsidRDefault="00CD377A" w:rsidP="00CD377A">
      <w:pPr>
        <w:spacing w:before="9"/>
        <w:ind w:left="20"/>
        <w:jc w:val="center"/>
        <w:rPr>
          <w:rFonts w:asciiTheme="majorBidi" w:hAnsiTheme="majorBidi" w:cstheme="majorBidi"/>
          <w:b/>
          <w:spacing w:val="-2"/>
          <w:w w:val="110"/>
          <w:sz w:val="28"/>
        </w:rPr>
      </w:pPr>
    </w:p>
    <w:p w14:paraId="01E9D503" w14:textId="77777777" w:rsidR="00CD377A" w:rsidRPr="00664499" w:rsidRDefault="00CD377A" w:rsidP="00CD377A">
      <w:pPr>
        <w:spacing w:before="9"/>
        <w:ind w:left="20"/>
        <w:jc w:val="center"/>
        <w:rPr>
          <w:rFonts w:asciiTheme="majorBidi" w:hAnsiTheme="majorBidi" w:cstheme="majorBidi"/>
          <w:b/>
          <w:spacing w:val="-2"/>
          <w:w w:val="110"/>
          <w:sz w:val="28"/>
        </w:rPr>
      </w:pPr>
    </w:p>
    <w:p w14:paraId="7221436E" w14:textId="77777777" w:rsidR="00CD377A" w:rsidRPr="00664499" w:rsidRDefault="00CD377A" w:rsidP="00CD377A">
      <w:pPr>
        <w:spacing w:before="9"/>
        <w:ind w:left="20"/>
        <w:jc w:val="center"/>
        <w:rPr>
          <w:rFonts w:asciiTheme="majorBidi" w:hAnsiTheme="majorBidi" w:cstheme="majorBidi"/>
          <w:b/>
          <w:spacing w:val="-2"/>
          <w:w w:val="110"/>
          <w:sz w:val="28"/>
          <w:rtl/>
          <w:lang w:bidi="ar-JO"/>
        </w:rPr>
      </w:pPr>
    </w:p>
    <w:p w14:paraId="7D07B318" w14:textId="77777777" w:rsidR="00CD377A" w:rsidRPr="00664499" w:rsidRDefault="00CD377A" w:rsidP="00CD377A">
      <w:pPr>
        <w:spacing w:before="9"/>
        <w:ind w:left="20"/>
        <w:jc w:val="center"/>
        <w:rPr>
          <w:rFonts w:asciiTheme="majorBidi" w:hAnsiTheme="majorBidi" w:cstheme="majorBidi"/>
          <w:b/>
          <w:spacing w:val="-2"/>
          <w:w w:val="110"/>
          <w:sz w:val="28"/>
        </w:rPr>
      </w:pPr>
    </w:p>
    <w:p w14:paraId="50024689" w14:textId="77777777" w:rsidR="00CD377A" w:rsidRPr="00664499" w:rsidRDefault="00CD377A" w:rsidP="00CD377A">
      <w:pPr>
        <w:spacing w:before="9"/>
        <w:ind w:left="20"/>
        <w:jc w:val="center"/>
        <w:rPr>
          <w:rFonts w:asciiTheme="majorBidi" w:hAnsiTheme="majorBidi" w:cstheme="majorBidi"/>
          <w:b/>
          <w:spacing w:val="-2"/>
          <w:w w:val="110"/>
          <w:sz w:val="28"/>
        </w:rPr>
      </w:pPr>
    </w:p>
    <w:p w14:paraId="271B2313" w14:textId="77777777" w:rsidR="00CD377A" w:rsidRPr="00664499" w:rsidRDefault="00CD377A" w:rsidP="00CD377A">
      <w:pPr>
        <w:spacing w:before="9"/>
        <w:ind w:left="20"/>
        <w:jc w:val="center"/>
        <w:rPr>
          <w:rFonts w:asciiTheme="majorBidi" w:hAnsiTheme="majorBidi" w:cstheme="majorBidi"/>
          <w:b/>
          <w:spacing w:val="-2"/>
          <w:w w:val="110"/>
          <w:sz w:val="28"/>
        </w:rPr>
      </w:pPr>
    </w:p>
    <w:p w14:paraId="78210408" w14:textId="210F5AAE" w:rsidR="00CD377A" w:rsidRDefault="00CD377A" w:rsidP="00CD377A">
      <w:pPr>
        <w:autoSpaceDE w:val="0"/>
        <w:autoSpaceDN w:val="0"/>
        <w:adjustRightInd w:val="0"/>
        <w:spacing w:after="0" w:line="240" w:lineRule="auto"/>
        <w:rPr>
          <w:rFonts w:asciiTheme="majorBidi" w:hAnsiTheme="majorBidi" w:cstheme="majorBidi"/>
          <w:b/>
          <w:bCs/>
          <w:color w:val="660033"/>
          <w:sz w:val="24"/>
          <w:szCs w:val="24"/>
          <w:rtl/>
        </w:rPr>
      </w:pPr>
    </w:p>
    <w:p w14:paraId="65167803" w14:textId="77777777" w:rsidR="003C7C0B" w:rsidRPr="00664499" w:rsidRDefault="003C7C0B" w:rsidP="00CD377A">
      <w:pPr>
        <w:autoSpaceDE w:val="0"/>
        <w:autoSpaceDN w:val="0"/>
        <w:adjustRightInd w:val="0"/>
        <w:spacing w:after="0" w:line="240" w:lineRule="auto"/>
        <w:rPr>
          <w:rFonts w:asciiTheme="majorBidi" w:hAnsiTheme="majorBidi" w:cstheme="majorBidi"/>
          <w:b/>
          <w:bCs/>
          <w:color w:val="660033"/>
          <w:sz w:val="24"/>
          <w:szCs w:val="24"/>
        </w:rPr>
      </w:pPr>
    </w:p>
    <w:p w14:paraId="3AEEE1B2" w14:textId="71685E66" w:rsidR="00CD377A" w:rsidRPr="00664499" w:rsidRDefault="00CD377A" w:rsidP="001741F2">
      <w:pPr>
        <w:pStyle w:val="Heading1"/>
        <w:jc w:val="center"/>
        <w:rPr>
          <w:rFonts w:asciiTheme="majorBidi" w:hAnsiTheme="majorBidi"/>
          <w:b/>
          <w:bCs/>
          <w:color w:val="auto"/>
          <w:w w:val="110"/>
        </w:rPr>
      </w:pPr>
      <w:bookmarkStart w:id="7" w:name="_Toc224423495"/>
      <w:bookmarkStart w:id="8" w:name="_Toc226454800"/>
      <w:bookmarkStart w:id="9" w:name="_Toc236069095"/>
      <w:r w:rsidRPr="00664499">
        <w:rPr>
          <w:rFonts w:asciiTheme="majorBidi" w:hAnsiTheme="majorBidi"/>
          <w:b/>
          <w:bCs/>
          <w:color w:val="auto"/>
          <w:w w:val="110"/>
        </w:rPr>
        <w:lastRenderedPageBreak/>
        <w:t>Declaration</w:t>
      </w:r>
      <w:bookmarkEnd w:id="7"/>
      <w:bookmarkEnd w:id="8"/>
      <w:bookmarkEnd w:id="9"/>
    </w:p>
    <w:p w14:paraId="79554C31" w14:textId="77777777" w:rsidR="00CD377A" w:rsidRPr="00664499" w:rsidRDefault="00CD377A" w:rsidP="00CD377A">
      <w:pPr>
        <w:pStyle w:val="BodyText"/>
        <w:ind w:left="285"/>
        <w:jc w:val="both"/>
        <w:rPr>
          <w:rFonts w:asciiTheme="majorBidi" w:hAnsiTheme="majorBidi" w:cstheme="majorBidi"/>
        </w:rPr>
      </w:pPr>
      <w:r w:rsidRPr="00664499">
        <w:rPr>
          <w:rFonts w:asciiTheme="majorBidi" w:hAnsiTheme="majorBidi" w:cstheme="majorBidi"/>
        </w:rPr>
        <w:t>I,</w:t>
      </w:r>
      <w:r w:rsidRPr="00664499">
        <w:rPr>
          <w:rFonts w:asciiTheme="majorBidi" w:hAnsiTheme="majorBidi" w:cstheme="majorBidi"/>
          <w:spacing w:val="-1"/>
        </w:rPr>
        <w:t xml:space="preserve"> </w:t>
      </w:r>
      <w:r w:rsidRPr="00664499">
        <w:rPr>
          <w:rFonts w:asciiTheme="majorBidi" w:hAnsiTheme="majorBidi" w:cstheme="majorBidi"/>
        </w:rPr>
        <w:t>the undersigned,</w:t>
      </w:r>
      <w:r w:rsidRPr="00664499">
        <w:rPr>
          <w:rFonts w:asciiTheme="majorBidi" w:hAnsiTheme="majorBidi" w:cstheme="majorBidi"/>
          <w:spacing w:val="-1"/>
        </w:rPr>
        <w:t xml:space="preserve"> </w:t>
      </w:r>
      <w:r w:rsidRPr="00664499">
        <w:rPr>
          <w:rFonts w:asciiTheme="majorBidi" w:hAnsiTheme="majorBidi" w:cstheme="majorBidi"/>
        </w:rPr>
        <w:t>declare</w:t>
      </w:r>
      <w:r w:rsidRPr="00664499">
        <w:rPr>
          <w:rFonts w:asciiTheme="majorBidi" w:hAnsiTheme="majorBidi" w:cstheme="majorBidi"/>
          <w:spacing w:val="-1"/>
        </w:rPr>
        <w:t xml:space="preserve"> </w:t>
      </w:r>
      <w:r w:rsidRPr="00664499">
        <w:rPr>
          <w:rFonts w:asciiTheme="majorBidi" w:hAnsiTheme="majorBidi" w:cstheme="majorBidi"/>
        </w:rPr>
        <w:t>that</w:t>
      </w:r>
      <w:r w:rsidRPr="00664499">
        <w:rPr>
          <w:rFonts w:asciiTheme="majorBidi" w:hAnsiTheme="majorBidi" w:cstheme="majorBidi"/>
          <w:spacing w:val="3"/>
        </w:rPr>
        <w:t xml:space="preserve"> </w:t>
      </w:r>
      <w:r w:rsidRPr="00664499">
        <w:rPr>
          <w:rFonts w:asciiTheme="majorBidi" w:hAnsiTheme="majorBidi" w:cstheme="majorBidi"/>
        </w:rPr>
        <w:t>I</w:t>
      </w:r>
      <w:r w:rsidRPr="00664499">
        <w:rPr>
          <w:rFonts w:asciiTheme="majorBidi" w:hAnsiTheme="majorBidi" w:cstheme="majorBidi"/>
          <w:spacing w:val="-4"/>
        </w:rPr>
        <w:t xml:space="preserve"> </w:t>
      </w:r>
      <w:r w:rsidRPr="00664499">
        <w:rPr>
          <w:rFonts w:asciiTheme="majorBidi" w:hAnsiTheme="majorBidi" w:cstheme="majorBidi"/>
        </w:rPr>
        <w:t>submitted</w:t>
      </w:r>
      <w:r w:rsidRPr="00664499">
        <w:rPr>
          <w:rFonts w:asciiTheme="majorBidi" w:hAnsiTheme="majorBidi" w:cstheme="majorBidi"/>
          <w:spacing w:val="-1"/>
        </w:rPr>
        <w:t xml:space="preserve"> </w:t>
      </w:r>
      <w:r w:rsidRPr="00664499">
        <w:rPr>
          <w:rFonts w:asciiTheme="majorBidi" w:hAnsiTheme="majorBidi" w:cstheme="majorBidi"/>
        </w:rPr>
        <w:t>the</w:t>
      </w:r>
      <w:r w:rsidRPr="00664499">
        <w:rPr>
          <w:rFonts w:asciiTheme="majorBidi" w:hAnsiTheme="majorBidi" w:cstheme="majorBidi"/>
          <w:spacing w:val="-1"/>
        </w:rPr>
        <w:t xml:space="preserve"> </w:t>
      </w:r>
      <w:r w:rsidRPr="00664499">
        <w:rPr>
          <w:rFonts w:asciiTheme="majorBidi" w:hAnsiTheme="majorBidi" w:cstheme="majorBidi"/>
        </w:rPr>
        <w:t xml:space="preserve">thesis </w:t>
      </w:r>
      <w:r w:rsidRPr="00664499">
        <w:rPr>
          <w:rFonts w:asciiTheme="majorBidi" w:hAnsiTheme="majorBidi" w:cstheme="majorBidi"/>
          <w:spacing w:val="-2"/>
        </w:rPr>
        <w:t>entitled:</w:t>
      </w:r>
    </w:p>
    <w:p w14:paraId="5858EE88" w14:textId="77777777" w:rsidR="00CD377A" w:rsidRPr="00664499" w:rsidRDefault="00CD377A" w:rsidP="00CD377A">
      <w:pPr>
        <w:pStyle w:val="BodyText"/>
        <w:rPr>
          <w:rFonts w:asciiTheme="majorBidi" w:hAnsiTheme="majorBidi" w:cstheme="majorBidi"/>
        </w:rPr>
      </w:pPr>
    </w:p>
    <w:p w14:paraId="66C3C5A0" w14:textId="77777777" w:rsidR="00CD377A" w:rsidRPr="00664499" w:rsidRDefault="00CD377A" w:rsidP="00CD377A">
      <w:pPr>
        <w:pStyle w:val="BodyText"/>
        <w:rPr>
          <w:rFonts w:asciiTheme="majorBidi" w:hAnsiTheme="majorBidi" w:cstheme="majorBidi"/>
        </w:rPr>
      </w:pPr>
    </w:p>
    <w:p w14:paraId="7F816C61" w14:textId="77777777" w:rsidR="00CD377A" w:rsidRPr="00664499" w:rsidRDefault="00CD377A" w:rsidP="00CD377A">
      <w:pPr>
        <w:pStyle w:val="BodyText"/>
        <w:spacing w:before="147"/>
        <w:rPr>
          <w:rFonts w:asciiTheme="majorBidi" w:hAnsiTheme="majorBidi" w:cstheme="majorBidi"/>
        </w:rPr>
      </w:pPr>
    </w:p>
    <w:p w14:paraId="3346ED70" w14:textId="5C0D0874" w:rsidR="00BC4F37" w:rsidRPr="00D1395B" w:rsidRDefault="00BC4F37" w:rsidP="00BC4F37">
      <w:pPr>
        <w:autoSpaceDE w:val="0"/>
        <w:autoSpaceDN w:val="0"/>
        <w:adjustRightInd w:val="0"/>
        <w:spacing w:after="0" w:line="240" w:lineRule="auto"/>
        <w:rPr>
          <w:rFonts w:asciiTheme="majorBidi" w:hAnsiTheme="majorBidi" w:cstheme="majorBidi"/>
          <w:b/>
          <w:bCs/>
          <w:sz w:val="28"/>
          <w:szCs w:val="28"/>
        </w:rPr>
      </w:pPr>
      <w:r w:rsidRPr="00D1395B">
        <w:rPr>
          <w:rFonts w:asciiTheme="majorBidi" w:hAnsiTheme="majorBidi" w:cstheme="majorBidi"/>
          <w:b/>
          <w:bCs/>
          <w:sz w:val="28"/>
          <w:szCs w:val="28"/>
        </w:rPr>
        <w:t>Recycling Stone-Cutting Waste for Eco-</w:t>
      </w:r>
      <w:r w:rsidR="00A72A7F" w:rsidRPr="00D1395B">
        <w:rPr>
          <w:rFonts w:asciiTheme="majorBidi" w:hAnsiTheme="majorBidi" w:cstheme="majorBidi"/>
          <w:b/>
          <w:bCs/>
          <w:sz w:val="28"/>
          <w:szCs w:val="28"/>
        </w:rPr>
        <w:t>Friendly Kerbstone</w:t>
      </w:r>
      <w:r w:rsidRPr="00D1395B">
        <w:rPr>
          <w:rFonts w:asciiTheme="majorBidi" w:hAnsiTheme="majorBidi" w:cstheme="majorBidi"/>
          <w:b/>
          <w:bCs/>
          <w:sz w:val="28"/>
          <w:szCs w:val="28"/>
        </w:rPr>
        <w:t xml:space="preserve"> Production in Hebron, Palestine</w:t>
      </w:r>
      <w:r w:rsidR="00C12176">
        <w:rPr>
          <w:rFonts w:asciiTheme="majorBidi" w:hAnsiTheme="majorBidi" w:cstheme="majorBidi"/>
          <w:b/>
          <w:bCs/>
          <w:sz w:val="28"/>
          <w:szCs w:val="28"/>
        </w:rPr>
        <w:t>.</w:t>
      </w:r>
      <w:r w:rsidRPr="00D1395B">
        <w:rPr>
          <w:rFonts w:asciiTheme="majorBidi" w:hAnsiTheme="majorBidi" w:cstheme="majorBidi"/>
          <w:b/>
          <w:bCs/>
          <w:sz w:val="28"/>
          <w:szCs w:val="28"/>
        </w:rPr>
        <w:t xml:space="preserve"> </w:t>
      </w:r>
    </w:p>
    <w:p w14:paraId="467B210F" w14:textId="77777777" w:rsidR="00CD377A" w:rsidRPr="00664499" w:rsidRDefault="00CD377A" w:rsidP="00CD377A">
      <w:pPr>
        <w:pStyle w:val="BodyText"/>
        <w:rPr>
          <w:rFonts w:asciiTheme="majorBidi" w:hAnsiTheme="majorBidi" w:cstheme="majorBidi"/>
          <w:b/>
        </w:rPr>
      </w:pPr>
    </w:p>
    <w:p w14:paraId="7CB0105E" w14:textId="77777777" w:rsidR="00CD377A" w:rsidRPr="00664499" w:rsidRDefault="00CD377A" w:rsidP="00CD377A">
      <w:pPr>
        <w:pStyle w:val="BodyText"/>
        <w:spacing w:before="87"/>
        <w:rPr>
          <w:rFonts w:asciiTheme="majorBidi" w:hAnsiTheme="majorBidi" w:cstheme="majorBidi"/>
          <w:b/>
        </w:rPr>
      </w:pPr>
    </w:p>
    <w:p w14:paraId="0970D0C6" w14:textId="77777777" w:rsidR="00CD377A" w:rsidRPr="00664499" w:rsidRDefault="00CD377A" w:rsidP="00CD377A">
      <w:pPr>
        <w:pStyle w:val="BodyText"/>
        <w:spacing w:line="360" w:lineRule="auto"/>
        <w:ind w:left="285" w:right="145"/>
        <w:jc w:val="both"/>
        <w:rPr>
          <w:rFonts w:asciiTheme="majorBidi" w:hAnsiTheme="majorBidi" w:cstheme="majorBidi"/>
        </w:rPr>
      </w:pPr>
      <w:r w:rsidRPr="00664499">
        <w:rPr>
          <w:rFonts w:asciiTheme="majorBidi" w:hAnsiTheme="majorBidi" w:cstheme="majorBidi"/>
        </w:rPr>
        <w:t xml:space="preserve">I declare that the work provided in this thesis, unless otherwise referenced, is the researcher’s own work, and has not been submitted elsewhere for any other degree or </w:t>
      </w:r>
      <w:r w:rsidRPr="00664499">
        <w:rPr>
          <w:rFonts w:asciiTheme="majorBidi" w:hAnsiTheme="majorBidi" w:cstheme="majorBidi"/>
          <w:spacing w:val="-2"/>
        </w:rPr>
        <w:t>qualification.</w:t>
      </w:r>
    </w:p>
    <w:p w14:paraId="480601B0" w14:textId="77777777" w:rsidR="00CD377A" w:rsidRPr="00664499" w:rsidRDefault="00CD377A" w:rsidP="00CD377A">
      <w:pPr>
        <w:pStyle w:val="BodyText"/>
        <w:rPr>
          <w:rFonts w:asciiTheme="majorBidi" w:hAnsiTheme="majorBidi" w:cstheme="majorBidi"/>
          <w:sz w:val="20"/>
        </w:rPr>
      </w:pPr>
    </w:p>
    <w:p w14:paraId="297B9AE6" w14:textId="77777777" w:rsidR="00CD377A" w:rsidRPr="00664499" w:rsidRDefault="00CD377A" w:rsidP="00CD377A">
      <w:pPr>
        <w:pStyle w:val="BodyText"/>
        <w:rPr>
          <w:rFonts w:asciiTheme="majorBidi" w:hAnsiTheme="majorBidi" w:cstheme="majorBidi"/>
          <w:sz w:val="20"/>
        </w:rPr>
      </w:pPr>
    </w:p>
    <w:p w14:paraId="05F23ADB" w14:textId="77777777" w:rsidR="00CD377A" w:rsidRPr="00664499" w:rsidRDefault="00CD377A" w:rsidP="00CD377A">
      <w:pPr>
        <w:pStyle w:val="BodyText"/>
        <w:spacing w:before="17"/>
        <w:rPr>
          <w:rFonts w:asciiTheme="majorBidi" w:hAnsiTheme="majorBidi" w:cstheme="majorBidi"/>
          <w:sz w:val="20"/>
        </w:rPr>
      </w:pPr>
    </w:p>
    <w:tbl>
      <w:tblPr>
        <w:tblW w:w="0" w:type="auto"/>
        <w:tblInd w:w="242" w:type="dxa"/>
        <w:tblLayout w:type="fixed"/>
        <w:tblCellMar>
          <w:left w:w="0" w:type="dxa"/>
          <w:right w:w="0" w:type="dxa"/>
        </w:tblCellMar>
        <w:tblLook w:val="01E0" w:firstRow="1" w:lastRow="1" w:firstColumn="1" w:lastColumn="1" w:noHBand="0" w:noVBand="0"/>
      </w:tblPr>
      <w:tblGrid>
        <w:gridCol w:w="1964"/>
        <w:gridCol w:w="4707"/>
      </w:tblGrid>
      <w:tr w:rsidR="00CD377A" w:rsidRPr="00664499" w14:paraId="08D2BD76" w14:textId="77777777" w:rsidTr="009866A7">
        <w:trPr>
          <w:trHeight w:val="617"/>
        </w:trPr>
        <w:tc>
          <w:tcPr>
            <w:tcW w:w="1964" w:type="dxa"/>
          </w:tcPr>
          <w:p w14:paraId="38C89A1B" w14:textId="77777777" w:rsidR="00CD377A" w:rsidRPr="00664499" w:rsidRDefault="00CD377A" w:rsidP="009866A7">
            <w:pPr>
              <w:pStyle w:val="TableParagraph"/>
              <w:spacing w:before="0" w:line="266" w:lineRule="exact"/>
              <w:ind w:left="50"/>
              <w:jc w:val="left"/>
              <w:rPr>
                <w:rFonts w:asciiTheme="majorBidi" w:hAnsiTheme="majorBidi" w:cstheme="majorBidi"/>
                <w:b/>
                <w:sz w:val="24"/>
              </w:rPr>
            </w:pPr>
            <w:r w:rsidRPr="00664499">
              <w:rPr>
                <w:rFonts w:asciiTheme="majorBidi" w:hAnsiTheme="majorBidi" w:cstheme="majorBidi"/>
                <w:b/>
                <w:sz w:val="24"/>
              </w:rPr>
              <w:t>Student's</w:t>
            </w:r>
            <w:r w:rsidRPr="00664499">
              <w:rPr>
                <w:rFonts w:asciiTheme="majorBidi" w:hAnsiTheme="majorBidi" w:cstheme="majorBidi"/>
                <w:b/>
                <w:spacing w:val="-3"/>
                <w:sz w:val="24"/>
              </w:rPr>
              <w:t xml:space="preserve"> </w:t>
            </w:r>
            <w:r w:rsidRPr="00664499">
              <w:rPr>
                <w:rFonts w:asciiTheme="majorBidi" w:hAnsiTheme="majorBidi" w:cstheme="majorBidi"/>
                <w:b/>
                <w:spacing w:val="-4"/>
                <w:sz w:val="24"/>
              </w:rPr>
              <w:t>Name:</w:t>
            </w:r>
          </w:p>
        </w:tc>
        <w:tc>
          <w:tcPr>
            <w:tcW w:w="4707" w:type="dxa"/>
          </w:tcPr>
          <w:p w14:paraId="02CCE0A5" w14:textId="77777777" w:rsidR="00CD377A" w:rsidRPr="00664499" w:rsidRDefault="00CD377A" w:rsidP="009866A7">
            <w:pPr>
              <w:pStyle w:val="TableParagraph"/>
              <w:tabs>
                <w:tab w:val="left" w:pos="4494"/>
              </w:tabs>
              <w:spacing w:before="0" w:line="266" w:lineRule="exact"/>
              <w:ind w:right="-15"/>
              <w:jc w:val="right"/>
              <w:rPr>
                <w:rFonts w:asciiTheme="majorBidi" w:hAnsiTheme="majorBidi" w:cstheme="majorBidi"/>
                <w:b/>
                <w:sz w:val="24"/>
              </w:rPr>
            </w:pPr>
            <w:r w:rsidRPr="00664499">
              <w:rPr>
                <w:rFonts w:asciiTheme="majorBidi" w:hAnsiTheme="majorBidi" w:cstheme="majorBidi"/>
                <w:b/>
                <w:sz w:val="24"/>
                <w:u w:val="single"/>
              </w:rPr>
              <w:t xml:space="preserve"> </w:t>
            </w:r>
            <w:r w:rsidRPr="00664499">
              <w:rPr>
                <w:rFonts w:asciiTheme="majorBidi" w:hAnsiTheme="majorBidi" w:cstheme="majorBidi"/>
                <w:b/>
                <w:sz w:val="24"/>
                <w:u w:val="single"/>
              </w:rPr>
              <w:tab/>
            </w:r>
          </w:p>
        </w:tc>
      </w:tr>
      <w:tr w:rsidR="00CD377A" w:rsidRPr="00664499" w14:paraId="15EACB43" w14:textId="77777777" w:rsidTr="009866A7">
        <w:trPr>
          <w:trHeight w:val="969"/>
        </w:trPr>
        <w:tc>
          <w:tcPr>
            <w:tcW w:w="1964" w:type="dxa"/>
          </w:tcPr>
          <w:p w14:paraId="17BB0F18" w14:textId="77777777" w:rsidR="00CD377A" w:rsidRPr="00664499" w:rsidRDefault="00CD377A" w:rsidP="009866A7">
            <w:pPr>
              <w:pStyle w:val="TableParagraph"/>
              <w:spacing w:before="65"/>
              <w:jc w:val="left"/>
              <w:rPr>
                <w:rFonts w:asciiTheme="majorBidi" w:hAnsiTheme="majorBidi" w:cstheme="majorBidi"/>
                <w:sz w:val="24"/>
              </w:rPr>
            </w:pPr>
          </w:p>
          <w:p w14:paraId="7E3ED12A" w14:textId="77777777" w:rsidR="00CD377A" w:rsidRPr="00664499" w:rsidRDefault="00CD377A" w:rsidP="009866A7">
            <w:pPr>
              <w:pStyle w:val="TableParagraph"/>
              <w:spacing w:before="0"/>
              <w:ind w:left="50"/>
              <w:jc w:val="left"/>
              <w:rPr>
                <w:rFonts w:asciiTheme="majorBidi" w:hAnsiTheme="majorBidi" w:cstheme="majorBidi"/>
                <w:b/>
                <w:sz w:val="24"/>
              </w:rPr>
            </w:pPr>
            <w:r w:rsidRPr="00664499">
              <w:rPr>
                <w:rFonts w:asciiTheme="majorBidi" w:hAnsiTheme="majorBidi" w:cstheme="majorBidi"/>
                <w:b/>
                <w:spacing w:val="-2"/>
                <w:sz w:val="24"/>
              </w:rPr>
              <w:t>Signature:</w:t>
            </w:r>
          </w:p>
        </w:tc>
        <w:tc>
          <w:tcPr>
            <w:tcW w:w="4707" w:type="dxa"/>
          </w:tcPr>
          <w:p w14:paraId="4AEB37D3" w14:textId="77777777" w:rsidR="00CD377A" w:rsidRPr="00664499" w:rsidRDefault="00CD377A" w:rsidP="009866A7">
            <w:pPr>
              <w:pStyle w:val="TableParagraph"/>
              <w:spacing w:before="65"/>
              <w:jc w:val="left"/>
              <w:rPr>
                <w:rFonts w:asciiTheme="majorBidi" w:hAnsiTheme="majorBidi" w:cstheme="majorBidi"/>
                <w:sz w:val="24"/>
              </w:rPr>
            </w:pPr>
          </w:p>
          <w:p w14:paraId="3CC969C0" w14:textId="77777777" w:rsidR="00CD377A" w:rsidRPr="00664499" w:rsidRDefault="00CD377A" w:rsidP="009866A7">
            <w:pPr>
              <w:pStyle w:val="TableParagraph"/>
              <w:tabs>
                <w:tab w:val="left" w:pos="4495"/>
              </w:tabs>
              <w:spacing w:before="0"/>
              <w:ind w:right="-15"/>
              <w:jc w:val="right"/>
              <w:rPr>
                <w:rFonts w:asciiTheme="majorBidi" w:hAnsiTheme="majorBidi" w:cstheme="majorBidi"/>
                <w:b/>
                <w:sz w:val="24"/>
              </w:rPr>
            </w:pPr>
            <w:r w:rsidRPr="00664499">
              <w:rPr>
                <w:rFonts w:asciiTheme="majorBidi" w:hAnsiTheme="majorBidi" w:cstheme="majorBidi"/>
                <w:b/>
                <w:sz w:val="24"/>
                <w:u w:val="single"/>
              </w:rPr>
              <w:t xml:space="preserve"> </w:t>
            </w:r>
            <w:r w:rsidRPr="00664499">
              <w:rPr>
                <w:rFonts w:asciiTheme="majorBidi" w:hAnsiTheme="majorBidi" w:cstheme="majorBidi"/>
                <w:b/>
                <w:sz w:val="24"/>
                <w:u w:val="single"/>
              </w:rPr>
              <w:tab/>
            </w:r>
          </w:p>
        </w:tc>
      </w:tr>
      <w:tr w:rsidR="00CD377A" w:rsidRPr="00664499" w14:paraId="0DCEEF68" w14:textId="77777777" w:rsidTr="009866A7">
        <w:trPr>
          <w:trHeight w:val="617"/>
        </w:trPr>
        <w:tc>
          <w:tcPr>
            <w:tcW w:w="1964" w:type="dxa"/>
          </w:tcPr>
          <w:p w14:paraId="6B847B04" w14:textId="77777777" w:rsidR="00CD377A" w:rsidRPr="00664499" w:rsidRDefault="00CD377A" w:rsidP="009866A7">
            <w:pPr>
              <w:pStyle w:val="TableParagraph"/>
              <w:spacing w:before="65"/>
              <w:jc w:val="left"/>
              <w:rPr>
                <w:rFonts w:asciiTheme="majorBidi" w:hAnsiTheme="majorBidi" w:cstheme="majorBidi"/>
                <w:sz w:val="24"/>
              </w:rPr>
            </w:pPr>
          </w:p>
          <w:p w14:paraId="547032B3" w14:textId="77777777" w:rsidR="00CD377A" w:rsidRPr="00664499" w:rsidRDefault="00CD377A" w:rsidP="009866A7">
            <w:pPr>
              <w:pStyle w:val="TableParagraph"/>
              <w:spacing w:line="256" w:lineRule="exact"/>
              <w:ind w:left="50"/>
              <w:jc w:val="left"/>
              <w:rPr>
                <w:rFonts w:asciiTheme="majorBidi" w:hAnsiTheme="majorBidi" w:cstheme="majorBidi"/>
                <w:b/>
                <w:sz w:val="24"/>
              </w:rPr>
            </w:pPr>
            <w:r w:rsidRPr="00664499">
              <w:rPr>
                <w:rFonts w:asciiTheme="majorBidi" w:hAnsiTheme="majorBidi" w:cstheme="majorBidi"/>
                <w:b/>
                <w:spacing w:val="-2"/>
                <w:sz w:val="24"/>
              </w:rPr>
              <w:t>Date:</w:t>
            </w:r>
          </w:p>
        </w:tc>
        <w:tc>
          <w:tcPr>
            <w:tcW w:w="4707" w:type="dxa"/>
          </w:tcPr>
          <w:p w14:paraId="6F55ECBE" w14:textId="77777777" w:rsidR="00CD377A" w:rsidRPr="00664499" w:rsidRDefault="00CD377A" w:rsidP="009866A7">
            <w:pPr>
              <w:pStyle w:val="TableParagraph"/>
              <w:spacing w:before="65"/>
              <w:jc w:val="left"/>
              <w:rPr>
                <w:rFonts w:asciiTheme="majorBidi" w:hAnsiTheme="majorBidi" w:cstheme="majorBidi"/>
                <w:sz w:val="24"/>
              </w:rPr>
            </w:pPr>
          </w:p>
          <w:p w14:paraId="4E682E8E" w14:textId="77777777" w:rsidR="00CD377A" w:rsidRPr="00664499" w:rsidRDefault="00CD377A" w:rsidP="009866A7">
            <w:pPr>
              <w:pStyle w:val="TableParagraph"/>
              <w:tabs>
                <w:tab w:val="left" w:pos="4494"/>
              </w:tabs>
              <w:spacing w:line="256" w:lineRule="exact"/>
              <w:ind w:right="-15"/>
              <w:jc w:val="right"/>
              <w:rPr>
                <w:rFonts w:asciiTheme="majorBidi" w:hAnsiTheme="majorBidi" w:cstheme="majorBidi"/>
                <w:b/>
                <w:sz w:val="24"/>
              </w:rPr>
            </w:pPr>
            <w:r w:rsidRPr="00664499">
              <w:rPr>
                <w:rFonts w:asciiTheme="majorBidi" w:hAnsiTheme="majorBidi" w:cstheme="majorBidi"/>
                <w:b/>
                <w:sz w:val="24"/>
                <w:u w:val="single"/>
              </w:rPr>
              <w:t xml:space="preserve"> </w:t>
            </w:r>
            <w:r w:rsidRPr="00664499">
              <w:rPr>
                <w:rFonts w:asciiTheme="majorBidi" w:hAnsiTheme="majorBidi" w:cstheme="majorBidi"/>
                <w:b/>
                <w:sz w:val="24"/>
                <w:u w:val="single"/>
              </w:rPr>
              <w:tab/>
            </w:r>
          </w:p>
        </w:tc>
      </w:tr>
    </w:tbl>
    <w:p w14:paraId="3A049F66"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159E8779"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7943A26A"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2C62DB19"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7EDE9D4C"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436C8EF3"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3D9CEB40"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1E53E0E7"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57A4C4E0"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661BA6E5" w14:textId="77777777" w:rsidR="00CD377A"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4798D7A0" w14:textId="77777777" w:rsidR="00FA1F03" w:rsidRDefault="00FA1F03" w:rsidP="00CD377A">
      <w:pPr>
        <w:autoSpaceDE w:val="0"/>
        <w:autoSpaceDN w:val="0"/>
        <w:adjustRightInd w:val="0"/>
        <w:spacing w:after="0" w:line="240" w:lineRule="auto"/>
        <w:rPr>
          <w:rFonts w:asciiTheme="majorBidi" w:hAnsiTheme="majorBidi" w:cstheme="majorBidi"/>
          <w:b/>
          <w:bCs/>
          <w:color w:val="660033"/>
          <w:sz w:val="24"/>
          <w:szCs w:val="24"/>
        </w:rPr>
      </w:pPr>
    </w:p>
    <w:p w14:paraId="2E1C4510" w14:textId="77777777" w:rsidR="00FA1F03" w:rsidRDefault="00FA1F03" w:rsidP="00CD377A">
      <w:pPr>
        <w:autoSpaceDE w:val="0"/>
        <w:autoSpaceDN w:val="0"/>
        <w:adjustRightInd w:val="0"/>
        <w:spacing w:after="0" w:line="240" w:lineRule="auto"/>
        <w:rPr>
          <w:rFonts w:asciiTheme="majorBidi" w:hAnsiTheme="majorBidi" w:cstheme="majorBidi"/>
          <w:b/>
          <w:bCs/>
          <w:color w:val="660033"/>
          <w:sz w:val="24"/>
          <w:szCs w:val="24"/>
        </w:rPr>
      </w:pPr>
    </w:p>
    <w:p w14:paraId="3CDFF9DF" w14:textId="77777777" w:rsidR="00FA1F03" w:rsidRPr="00664499" w:rsidRDefault="00FA1F03" w:rsidP="00CD377A">
      <w:pPr>
        <w:autoSpaceDE w:val="0"/>
        <w:autoSpaceDN w:val="0"/>
        <w:adjustRightInd w:val="0"/>
        <w:spacing w:after="0" w:line="240" w:lineRule="auto"/>
        <w:rPr>
          <w:rFonts w:asciiTheme="majorBidi" w:hAnsiTheme="majorBidi" w:cstheme="majorBidi"/>
          <w:b/>
          <w:bCs/>
          <w:color w:val="660033"/>
          <w:sz w:val="24"/>
          <w:szCs w:val="24"/>
        </w:rPr>
      </w:pPr>
    </w:p>
    <w:p w14:paraId="56C1FA6E"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76D8C261" w14:textId="77777777" w:rsidR="00CD377A" w:rsidRPr="00664499"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5DA4DF24" w14:textId="77777777" w:rsidR="00CD377A"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702AEA3A" w14:textId="77777777" w:rsidR="00664499" w:rsidRPr="00664499" w:rsidRDefault="00664499" w:rsidP="00CD377A">
      <w:pPr>
        <w:autoSpaceDE w:val="0"/>
        <w:autoSpaceDN w:val="0"/>
        <w:adjustRightInd w:val="0"/>
        <w:spacing w:after="0" w:line="240" w:lineRule="auto"/>
        <w:rPr>
          <w:rFonts w:asciiTheme="majorBidi" w:hAnsiTheme="majorBidi" w:cstheme="majorBidi"/>
          <w:b/>
          <w:bCs/>
          <w:color w:val="660033"/>
          <w:sz w:val="24"/>
          <w:szCs w:val="24"/>
        </w:rPr>
      </w:pPr>
    </w:p>
    <w:p w14:paraId="355ECEF2" w14:textId="77777777" w:rsidR="00CD377A"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1F734A9F" w14:textId="140E9F52" w:rsidR="00CD377A" w:rsidRDefault="00CD377A" w:rsidP="00CD377A">
      <w:pPr>
        <w:autoSpaceDE w:val="0"/>
        <w:autoSpaceDN w:val="0"/>
        <w:adjustRightInd w:val="0"/>
        <w:spacing w:after="0" w:line="240" w:lineRule="auto"/>
        <w:rPr>
          <w:rFonts w:asciiTheme="majorBidi" w:hAnsiTheme="majorBidi" w:cstheme="majorBidi"/>
          <w:b/>
          <w:bCs/>
          <w:color w:val="660033"/>
          <w:sz w:val="24"/>
          <w:szCs w:val="24"/>
        </w:rPr>
      </w:pPr>
    </w:p>
    <w:p w14:paraId="40A77769" w14:textId="77777777" w:rsidR="00CF4509" w:rsidRDefault="00CF4509" w:rsidP="00CD377A">
      <w:pPr>
        <w:autoSpaceDE w:val="0"/>
        <w:autoSpaceDN w:val="0"/>
        <w:adjustRightInd w:val="0"/>
        <w:spacing w:after="0" w:line="240" w:lineRule="auto"/>
        <w:rPr>
          <w:rFonts w:asciiTheme="majorBidi" w:hAnsiTheme="majorBidi" w:cstheme="majorBidi"/>
          <w:b/>
          <w:bCs/>
          <w:color w:val="660033"/>
          <w:sz w:val="24"/>
          <w:szCs w:val="24"/>
        </w:rPr>
      </w:pPr>
    </w:p>
    <w:p w14:paraId="607A9732" w14:textId="77777777" w:rsidR="00CF4509" w:rsidRDefault="00CF4509" w:rsidP="00CD377A">
      <w:pPr>
        <w:autoSpaceDE w:val="0"/>
        <w:autoSpaceDN w:val="0"/>
        <w:adjustRightInd w:val="0"/>
        <w:spacing w:after="0" w:line="240" w:lineRule="auto"/>
        <w:rPr>
          <w:rFonts w:asciiTheme="majorBidi" w:hAnsiTheme="majorBidi" w:cstheme="majorBidi"/>
          <w:b/>
          <w:bCs/>
          <w:color w:val="660033"/>
          <w:sz w:val="24"/>
          <w:szCs w:val="24"/>
        </w:rPr>
      </w:pPr>
    </w:p>
    <w:p w14:paraId="6457664E" w14:textId="77777777" w:rsidR="00CF4509" w:rsidRPr="00664499" w:rsidRDefault="00CF4509" w:rsidP="00CD377A">
      <w:pPr>
        <w:autoSpaceDE w:val="0"/>
        <w:autoSpaceDN w:val="0"/>
        <w:adjustRightInd w:val="0"/>
        <w:spacing w:after="0" w:line="240" w:lineRule="auto"/>
        <w:rPr>
          <w:rFonts w:asciiTheme="majorBidi" w:hAnsiTheme="majorBidi" w:cstheme="majorBidi"/>
          <w:b/>
          <w:bCs/>
          <w:color w:val="660033"/>
          <w:sz w:val="24"/>
          <w:szCs w:val="24"/>
        </w:rPr>
      </w:pPr>
    </w:p>
    <w:p w14:paraId="1E1B2A07" w14:textId="3A163ADA" w:rsidR="00CF1E85" w:rsidRPr="0005218A" w:rsidRDefault="005770F4" w:rsidP="0005218A">
      <w:pPr>
        <w:pStyle w:val="Heading1"/>
        <w:spacing w:before="0" w:line="240" w:lineRule="auto"/>
        <w:rPr>
          <w:rFonts w:asciiTheme="majorBidi" w:hAnsiTheme="majorBidi"/>
          <w:b/>
          <w:bCs/>
          <w:color w:val="auto"/>
          <w:sz w:val="36"/>
          <w:szCs w:val="36"/>
        </w:rPr>
      </w:pPr>
      <w:bookmarkStart w:id="10" w:name="_Toc224423496"/>
      <w:bookmarkStart w:id="11" w:name="_Toc226454801"/>
      <w:bookmarkStart w:id="12" w:name="_Toc236069096"/>
      <w:r w:rsidRPr="006D028A">
        <w:rPr>
          <w:rFonts w:asciiTheme="majorBidi" w:hAnsiTheme="majorBidi"/>
          <w:b/>
          <w:bCs/>
          <w:color w:val="auto"/>
          <w:sz w:val="36"/>
          <w:szCs w:val="36"/>
        </w:rPr>
        <w:t>Table of Contents</w:t>
      </w:r>
      <w:bookmarkEnd w:id="10"/>
      <w:bookmarkEnd w:id="11"/>
      <w:bookmarkEnd w:id="12"/>
    </w:p>
    <w:p w14:paraId="59D4072A" w14:textId="4C8EF83C" w:rsidR="006804D1" w:rsidRDefault="0005218A">
      <w:pPr>
        <w:pStyle w:val="TOC1"/>
        <w:rPr>
          <w:rFonts w:eastAsiaTheme="minorEastAsia"/>
          <w:noProof/>
        </w:rPr>
      </w:pPr>
      <w:r>
        <w:rPr>
          <w:rFonts w:asciiTheme="majorBidi" w:hAnsiTheme="majorBidi" w:cstheme="majorBidi"/>
        </w:rPr>
        <w:fldChar w:fldCharType="begin"/>
      </w:r>
      <w:r>
        <w:rPr>
          <w:rFonts w:asciiTheme="majorBidi" w:hAnsiTheme="majorBidi" w:cstheme="majorBidi"/>
        </w:rPr>
        <w:instrText xml:space="preserve"> TOC \o "1-3" \h \z \u </w:instrText>
      </w:r>
      <w:r>
        <w:rPr>
          <w:rFonts w:asciiTheme="majorBidi" w:hAnsiTheme="majorBidi" w:cstheme="majorBidi"/>
        </w:rPr>
        <w:fldChar w:fldCharType="separate"/>
      </w:r>
      <w:hyperlink w:anchor="_Toc236069093" w:history="1">
        <w:r w:rsidR="006804D1" w:rsidRPr="009F7118">
          <w:rPr>
            <w:rStyle w:val="Hyperlink"/>
            <w:rFonts w:asciiTheme="majorBidi" w:hAnsiTheme="majorBidi"/>
            <w:b/>
            <w:bCs/>
            <w:noProof/>
            <w:w w:val="110"/>
          </w:rPr>
          <w:t>Dedication</w:t>
        </w:r>
        <w:r w:rsidR="006804D1">
          <w:rPr>
            <w:noProof/>
            <w:webHidden/>
          </w:rPr>
          <w:tab/>
        </w:r>
        <w:r w:rsidR="006804D1">
          <w:rPr>
            <w:noProof/>
            <w:webHidden/>
          </w:rPr>
          <w:fldChar w:fldCharType="begin"/>
        </w:r>
        <w:r w:rsidR="006804D1">
          <w:rPr>
            <w:noProof/>
            <w:webHidden/>
          </w:rPr>
          <w:instrText xml:space="preserve"> PAGEREF _Toc236069093 \h </w:instrText>
        </w:r>
        <w:r w:rsidR="006804D1">
          <w:rPr>
            <w:noProof/>
            <w:webHidden/>
          </w:rPr>
        </w:r>
        <w:r w:rsidR="006804D1">
          <w:rPr>
            <w:noProof/>
            <w:webHidden/>
          </w:rPr>
          <w:fldChar w:fldCharType="separate"/>
        </w:r>
        <w:r w:rsidR="00D43553">
          <w:rPr>
            <w:noProof/>
            <w:webHidden/>
          </w:rPr>
          <w:t>iii</w:t>
        </w:r>
        <w:r w:rsidR="006804D1">
          <w:rPr>
            <w:noProof/>
            <w:webHidden/>
          </w:rPr>
          <w:fldChar w:fldCharType="end"/>
        </w:r>
      </w:hyperlink>
    </w:p>
    <w:p w14:paraId="3623AE86" w14:textId="45C63145" w:rsidR="006804D1" w:rsidRDefault="006804D1">
      <w:pPr>
        <w:pStyle w:val="TOC1"/>
        <w:rPr>
          <w:rFonts w:eastAsiaTheme="minorEastAsia"/>
          <w:noProof/>
        </w:rPr>
      </w:pPr>
      <w:hyperlink w:anchor="_Toc236069094" w:history="1">
        <w:r w:rsidRPr="009F7118">
          <w:rPr>
            <w:rStyle w:val="Hyperlink"/>
            <w:rFonts w:asciiTheme="majorBidi" w:hAnsiTheme="majorBidi"/>
            <w:b/>
            <w:bCs/>
            <w:noProof/>
            <w:w w:val="110"/>
          </w:rPr>
          <w:t>Acknowledgements</w:t>
        </w:r>
        <w:r>
          <w:rPr>
            <w:noProof/>
            <w:webHidden/>
          </w:rPr>
          <w:tab/>
        </w:r>
        <w:r>
          <w:rPr>
            <w:noProof/>
            <w:webHidden/>
          </w:rPr>
          <w:fldChar w:fldCharType="begin"/>
        </w:r>
        <w:r>
          <w:rPr>
            <w:noProof/>
            <w:webHidden/>
          </w:rPr>
          <w:instrText xml:space="preserve"> PAGEREF _Toc236069094 \h </w:instrText>
        </w:r>
        <w:r>
          <w:rPr>
            <w:noProof/>
            <w:webHidden/>
          </w:rPr>
        </w:r>
        <w:r>
          <w:rPr>
            <w:noProof/>
            <w:webHidden/>
          </w:rPr>
          <w:fldChar w:fldCharType="separate"/>
        </w:r>
        <w:r w:rsidR="00D43553">
          <w:rPr>
            <w:noProof/>
            <w:webHidden/>
          </w:rPr>
          <w:t>iv</w:t>
        </w:r>
        <w:r>
          <w:rPr>
            <w:noProof/>
            <w:webHidden/>
          </w:rPr>
          <w:fldChar w:fldCharType="end"/>
        </w:r>
      </w:hyperlink>
    </w:p>
    <w:p w14:paraId="11EB2379" w14:textId="0B82F61B" w:rsidR="006804D1" w:rsidRDefault="006804D1">
      <w:pPr>
        <w:pStyle w:val="TOC1"/>
        <w:rPr>
          <w:rFonts w:eastAsiaTheme="minorEastAsia"/>
          <w:noProof/>
        </w:rPr>
      </w:pPr>
      <w:hyperlink w:anchor="_Toc236069095" w:history="1">
        <w:r w:rsidRPr="009F7118">
          <w:rPr>
            <w:rStyle w:val="Hyperlink"/>
            <w:rFonts w:asciiTheme="majorBidi" w:hAnsiTheme="majorBidi"/>
            <w:b/>
            <w:bCs/>
            <w:noProof/>
            <w:w w:val="110"/>
          </w:rPr>
          <w:t>Declaration</w:t>
        </w:r>
        <w:r>
          <w:rPr>
            <w:noProof/>
            <w:webHidden/>
          </w:rPr>
          <w:tab/>
        </w:r>
        <w:r>
          <w:rPr>
            <w:noProof/>
            <w:webHidden/>
          </w:rPr>
          <w:fldChar w:fldCharType="begin"/>
        </w:r>
        <w:r>
          <w:rPr>
            <w:noProof/>
            <w:webHidden/>
          </w:rPr>
          <w:instrText xml:space="preserve"> PAGEREF _Toc236069095 \h </w:instrText>
        </w:r>
        <w:r>
          <w:rPr>
            <w:noProof/>
            <w:webHidden/>
          </w:rPr>
        </w:r>
        <w:r>
          <w:rPr>
            <w:noProof/>
            <w:webHidden/>
          </w:rPr>
          <w:fldChar w:fldCharType="separate"/>
        </w:r>
        <w:r w:rsidR="00D43553">
          <w:rPr>
            <w:noProof/>
            <w:webHidden/>
          </w:rPr>
          <w:t>v</w:t>
        </w:r>
        <w:r>
          <w:rPr>
            <w:noProof/>
            <w:webHidden/>
          </w:rPr>
          <w:fldChar w:fldCharType="end"/>
        </w:r>
      </w:hyperlink>
    </w:p>
    <w:p w14:paraId="04BC95CE" w14:textId="31375CD6" w:rsidR="006804D1" w:rsidRDefault="006804D1">
      <w:pPr>
        <w:pStyle w:val="TOC1"/>
        <w:rPr>
          <w:rFonts w:eastAsiaTheme="minorEastAsia"/>
          <w:noProof/>
        </w:rPr>
      </w:pPr>
      <w:hyperlink w:anchor="_Toc236069096" w:history="1">
        <w:r w:rsidRPr="009F7118">
          <w:rPr>
            <w:rStyle w:val="Hyperlink"/>
            <w:rFonts w:asciiTheme="majorBidi" w:hAnsiTheme="majorBidi"/>
            <w:b/>
            <w:bCs/>
            <w:noProof/>
          </w:rPr>
          <w:t>Table of Contents</w:t>
        </w:r>
        <w:r>
          <w:rPr>
            <w:noProof/>
            <w:webHidden/>
          </w:rPr>
          <w:tab/>
        </w:r>
        <w:r>
          <w:rPr>
            <w:noProof/>
            <w:webHidden/>
          </w:rPr>
          <w:fldChar w:fldCharType="begin"/>
        </w:r>
        <w:r>
          <w:rPr>
            <w:noProof/>
            <w:webHidden/>
          </w:rPr>
          <w:instrText xml:space="preserve"> PAGEREF _Toc236069096 \h </w:instrText>
        </w:r>
        <w:r>
          <w:rPr>
            <w:noProof/>
            <w:webHidden/>
          </w:rPr>
        </w:r>
        <w:r>
          <w:rPr>
            <w:noProof/>
            <w:webHidden/>
          </w:rPr>
          <w:fldChar w:fldCharType="separate"/>
        </w:r>
        <w:r w:rsidR="00D43553">
          <w:rPr>
            <w:noProof/>
            <w:webHidden/>
          </w:rPr>
          <w:t>vi</w:t>
        </w:r>
        <w:r>
          <w:rPr>
            <w:noProof/>
            <w:webHidden/>
          </w:rPr>
          <w:fldChar w:fldCharType="end"/>
        </w:r>
      </w:hyperlink>
    </w:p>
    <w:p w14:paraId="51CB9FD4" w14:textId="4D189C88" w:rsidR="006804D1" w:rsidRDefault="006804D1">
      <w:pPr>
        <w:pStyle w:val="TOC1"/>
        <w:rPr>
          <w:rFonts w:eastAsiaTheme="minorEastAsia"/>
          <w:noProof/>
        </w:rPr>
      </w:pPr>
      <w:hyperlink w:anchor="_Toc236069097" w:history="1">
        <w:r w:rsidRPr="009F7118">
          <w:rPr>
            <w:rStyle w:val="Hyperlink"/>
            <w:rFonts w:asciiTheme="majorBidi" w:hAnsiTheme="majorBidi"/>
            <w:b/>
            <w:bCs/>
            <w:noProof/>
          </w:rPr>
          <w:t>List of Tables</w:t>
        </w:r>
        <w:r>
          <w:rPr>
            <w:noProof/>
            <w:webHidden/>
          </w:rPr>
          <w:tab/>
        </w:r>
        <w:r>
          <w:rPr>
            <w:noProof/>
            <w:webHidden/>
          </w:rPr>
          <w:fldChar w:fldCharType="begin"/>
        </w:r>
        <w:r>
          <w:rPr>
            <w:noProof/>
            <w:webHidden/>
          </w:rPr>
          <w:instrText xml:space="preserve"> PAGEREF _Toc236069097 \h </w:instrText>
        </w:r>
        <w:r>
          <w:rPr>
            <w:noProof/>
            <w:webHidden/>
          </w:rPr>
        </w:r>
        <w:r>
          <w:rPr>
            <w:noProof/>
            <w:webHidden/>
          </w:rPr>
          <w:fldChar w:fldCharType="separate"/>
        </w:r>
        <w:r w:rsidR="00D43553">
          <w:rPr>
            <w:noProof/>
            <w:webHidden/>
          </w:rPr>
          <w:t>ix</w:t>
        </w:r>
        <w:r>
          <w:rPr>
            <w:noProof/>
            <w:webHidden/>
          </w:rPr>
          <w:fldChar w:fldCharType="end"/>
        </w:r>
      </w:hyperlink>
    </w:p>
    <w:p w14:paraId="0BBF775D" w14:textId="7EF5B033" w:rsidR="006804D1" w:rsidRDefault="006804D1">
      <w:pPr>
        <w:pStyle w:val="TOC1"/>
        <w:rPr>
          <w:rFonts w:eastAsiaTheme="minorEastAsia"/>
          <w:noProof/>
        </w:rPr>
      </w:pPr>
      <w:hyperlink w:anchor="_Toc236069098" w:history="1">
        <w:r w:rsidRPr="009F7118">
          <w:rPr>
            <w:rStyle w:val="Hyperlink"/>
            <w:rFonts w:asciiTheme="majorBidi" w:hAnsiTheme="majorBidi"/>
            <w:b/>
            <w:bCs/>
            <w:noProof/>
          </w:rPr>
          <w:t>List of Figures</w:t>
        </w:r>
        <w:r>
          <w:rPr>
            <w:noProof/>
            <w:webHidden/>
          </w:rPr>
          <w:tab/>
        </w:r>
        <w:r>
          <w:rPr>
            <w:noProof/>
            <w:webHidden/>
          </w:rPr>
          <w:fldChar w:fldCharType="begin"/>
        </w:r>
        <w:r>
          <w:rPr>
            <w:noProof/>
            <w:webHidden/>
          </w:rPr>
          <w:instrText xml:space="preserve"> PAGEREF _Toc236069098 \h </w:instrText>
        </w:r>
        <w:r>
          <w:rPr>
            <w:noProof/>
            <w:webHidden/>
          </w:rPr>
        </w:r>
        <w:r>
          <w:rPr>
            <w:noProof/>
            <w:webHidden/>
          </w:rPr>
          <w:fldChar w:fldCharType="separate"/>
        </w:r>
        <w:r w:rsidR="00D43553">
          <w:rPr>
            <w:noProof/>
            <w:webHidden/>
          </w:rPr>
          <w:t>x</w:t>
        </w:r>
        <w:r>
          <w:rPr>
            <w:noProof/>
            <w:webHidden/>
          </w:rPr>
          <w:fldChar w:fldCharType="end"/>
        </w:r>
      </w:hyperlink>
    </w:p>
    <w:p w14:paraId="4B52DB1D" w14:textId="619015DB" w:rsidR="006804D1" w:rsidRDefault="006804D1">
      <w:pPr>
        <w:pStyle w:val="TOC1"/>
        <w:rPr>
          <w:rFonts w:eastAsiaTheme="minorEastAsia"/>
          <w:noProof/>
        </w:rPr>
      </w:pPr>
      <w:hyperlink w:anchor="_Toc236069099" w:history="1">
        <w:r w:rsidRPr="009F7118">
          <w:rPr>
            <w:rStyle w:val="Hyperlink"/>
            <w:rFonts w:asciiTheme="majorBidi" w:hAnsiTheme="majorBidi"/>
            <w:b/>
            <w:bCs/>
            <w:noProof/>
            <w:w w:val="110"/>
          </w:rPr>
          <w:t>List of Abbreviations</w:t>
        </w:r>
        <w:r>
          <w:rPr>
            <w:noProof/>
            <w:webHidden/>
          </w:rPr>
          <w:tab/>
        </w:r>
        <w:r>
          <w:rPr>
            <w:noProof/>
            <w:webHidden/>
          </w:rPr>
          <w:fldChar w:fldCharType="begin"/>
        </w:r>
        <w:r>
          <w:rPr>
            <w:noProof/>
            <w:webHidden/>
          </w:rPr>
          <w:instrText xml:space="preserve"> PAGEREF _Toc236069099 \h </w:instrText>
        </w:r>
        <w:r>
          <w:rPr>
            <w:noProof/>
            <w:webHidden/>
          </w:rPr>
        </w:r>
        <w:r>
          <w:rPr>
            <w:noProof/>
            <w:webHidden/>
          </w:rPr>
          <w:fldChar w:fldCharType="separate"/>
        </w:r>
        <w:r w:rsidR="00D43553">
          <w:rPr>
            <w:noProof/>
            <w:webHidden/>
          </w:rPr>
          <w:t>xi</w:t>
        </w:r>
        <w:r>
          <w:rPr>
            <w:noProof/>
            <w:webHidden/>
          </w:rPr>
          <w:fldChar w:fldCharType="end"/>
        </w:r>
      </w:hyperlink>
    </w:p>
    <w:p w14:paraId="44ACC772" w14:textId="6B48A217" w:rsidR="006804D1" w:rsidRDefault="006804D1">
      <w:pPr>
        <w:pStyle w:val="TOC1"/>
        <w:rPr>
          <w:rFonts w:eastAsiaTheme="minorEastAsia"/>
          <w:noProof/>
        </w:rPr>
      </w:pPr>
      <w:hyperlink w:anchor="_Toc236069100" w:history="1">
        <w:r w:rsidRPr="009F7118">
          <w:rPr>
            <w:rStyle w:val="Hyperlink"/>
            <w:rFonts w:asciiTheme="majorBidi" w:hAnsiTheme="majorBidi"/>
            <w:b/>
            <w:bCs/>
            <w:noProof/>
          </w:rPr>
          <w:t>List of Appendices</w:t>
        </w:r>
        <w:r>
          <w:rPr>
            <w:noProof/>
            <w:webHidden/>
          </w:rPr>
          <w:tab/>
        </w:r>
        <w:r>
          <w:rPr>
            <w:noProof/>
            <w:webHidden/>
          </w:rPr>
          <w:fldChar w:fldCharType="begin"/>
        </w:r>
        <w:r>
          <w:rPr>
            <w:noProof/>
            <w:webHidden/>
          </w:rPr>
          <w:instrText xml:space="preserve"> PAGEREF _Toc236069100 \h </w:instrText>
        </w:r>
        <w:r>
          <w:rPr>
            <w:noProof/>
            <w:webHidden/>
          </w:rPr>
        </w:r>
        <w:r>
          <w:rPr>
            <w:noProof/>
            <w:webHidden/>
          </w:rPr>
          <w:fldChar w:fldCharType="separate"/>
        </w:r>
        <w:r w:rsidR="00D43553">
          <w:rPr>
            <w:noProof/>
            <w:webHidden/>
          </w:rPr>
          <w:t>xii</w:t>
        </w:r>
        <w:r>
          <w:rPr>
            <w:noProof/>
            <w:webHidden/>
          </w:rPr>
          <w:fldChar w:fldCharType="end"/>
        </w:r>
      </w:hyperlink>
    </w:p>
    <w:p w14:paraId="336C2713" w14:textId="1675CC11" w:rsidR="006804D1" w:rsidRDefault="006804D1">
      <w:pPr>
        <w:pStyle w:val="TOC1"/>
        <w:rPr>
          <w:rFonts w:eastAsiaTheme="minorEastAsia"/>
          <w:noProof/>
        </w:rPr>
      </w:pPr>
      <w:hyperlink w:anchor="_Toc236069101" w:history="1">
        <w:r w:rsidRPr="009F7118">
          <w:rPr>
            <w:rStyle w:val="Hyperlink"/>
            <w:rFonts w:asciiTheme="majorBidi" w:hAnsiTheme="majorBidi"/>
            <w:b/>
            <w:bCs/>
            <w:noProof/>
          </w:rPr>
          <w:t>Abstract</w:t>
        </w:r>
        <w:r>
          <w:rPr>
            <w:noProof/>
            <w:webHidden/>
          </w:rPr>
          <w:tab/>
        </w:r>
        <w:r>
          <w:rPr>
            <w:noProof/>
            <w:webHidden/>
          </w:rPr>
          <w:fldChar w:fldCharType="begin"/>
        </w:r>
        <w:r>
          <w:rPr>
            <w:noProof/>
            <w:webHidden/>
          </w:rPr>
          <w:instrText xml:space="preserve"> PAGEREF _Toc236069101 \h </w:instrText>
        </w:r>
        <w:r>
          <w:rPr>
            <w:noProof/>
            <w:webHidden/>
          </w:rPr>
        </w:r>
        <w:r>
          <w:rPr>
            <w:noProof/>
            <w:webHidden/>
          </w:rPr>
          <w:fldChar w:fldCharType="separate"/>
        </w:r>
        <w:r w:rsidR="00D43553">
          <w:rPr>
            <w:noProof/>
            <w:webHidden/>
          </w:rPr>
          <w:t>xiii</w:t>
        </w:r>
        <w:r>
          <w:rPr>
            <w:noProof/>
            <w:webHidden/>
          </w:rPr>
          <w:fldChar w:fldCharType="end"/>
        </w:r>
      </w:hyperlink>
    </w:p>
    <w:p w14:paraId="5723C264" w14:textId="031FB074" w:rsidR="006804D1" w:rsidRDefault="006804D1">
      <w:pPr>
        <w:pStyle w:val="TOC1"/>
        <w:rPr>
          <w:rFonts w:eastAsiaTheme="minorEastAsia"/>
          <w:noProof/>
        </w:rPr>
      </w:pPr>
      <w:hyperlink w:anchor="_Toc236069102" w:history="1">
        <w:r w:rsidRPr="009F7118">
          <w:rPr>
            <w:rStyle w:val="Hyperlink"/>
            <w:rFonts w:asciiTheme="majorBidi" w:hAnsiTheme="majorBidi"/>
            <w:b/>
            <w:bCs/>
            <w:noProof/>
          </w:rPr>
          <w:t>Chapter One: Introduction and Theoretical Background</w:t>
        </w:r>
        <w:r>
          <w:rPr>
            <w:noProof/>
            <w:webHidden/>
          </w:rPr>
          <w:tab/>
        </w:r>
        <w:r>
          <w:rPr>
            <w:noProof/>
            <w:webHidden/>
          </w:rPr>
          <w:fldChar w:fldCharType="begin"/>
        </w:r>
        <w:r>
          <w:rPr>
            <w:noProof/>
            <w:webHidden/>
          </w:rPr>
          <w:instrText xml:space="preserve"> PAGEREF _Toc236069102 \h </w:instrText>
        </w:r>
        <w:r>
          <w:rPr>
            <w:noProof/>
            <w:webHidden/>
          </w:rPr>
        </w:r>
        <w:r>
          <w:rPr>
            <w:noProof/>
            <w:webHidden/>
          </w:rPr>
          <w:fldChar w:fldCharType="separate"/>
        </w:r>
        <w:r w:rsidR="00D43553">
          <w:rPr>
            <w:noProof/>
            <w:webHidden/>
          </w:rPr>
          <w:t>1</w:t>
        </w:r>
        <w:r>
          <w:rPr>
            <w:noProof/>
            <w:webHidden/>
          </w:rPr>
          <w:fldChar w:fldCharType="end"/>
        </w:r>
      </w:hyperlink>
    </w:p>
    <w:p w14:paraId="11E562E7" w14:textId="14DBF1C2" w:rsidR="006804D1" w:rsidRDefault="006804D1">
      <w:pPr>
        <w:pStyle w:val="TOC2"/>
        <w:tabs>
          <w:tab w:val="right" w:leader="dot" w:pos="8827"/>
        </w:tabs>
        <w:rPr>
          <w:rFonts w:cstheme="minorBidi"/>
          <w:noProof/>
        </w:rPr>
      </w:pPr>
      <w:hyperlink w:anchor="_Toc236069103" w:history="1">
        <w:r w:rsidRPr="009F7118">
          <w:rPr>
            <w:rStyle w:val="Hyperlink"/>
            <w:rFonts w:asciiTheme="majorBidi" w:hAnsiTheme="majorBidi"/>
            <w:b/>
            <w:bCs/>
            <w:noProof/>
          </w:rPr>
          <w:t>1.1 General Background</w:t>
        </w:r>
        <w:r>
          <w:rPr>
            <w:noProof/>
            <w:webHidden/>
          </w:rPr>
          <w:tab/>
        </w:r>
        <w:r>
          <w:rPr>
            <w:noProof/>
            <w:webHidden/>
          </w:rPr>
          <w:fldChar w:fldCharType="begin"/>
        </w:r>
        <w:r>
          <w:rPr>
            <w:noProof/>
            <w:webHidden/>
          </w:rPr>
          <w:instrText xml:space="preserve"> PAGEREF _Toc236069103 \h </w:instrText>
        </w:r>
        <w:r>
          <w:rPr>
            <w:noProof/>
            <w:webHidden/>
          </w:rPr>
        </w:r>
        <w:r>
          <w:rPr>
            <w:noProof/>
            <w:webHidden/>
          </w:rPr>
          <w:fldChar w:fldCharType="separate"/>
        </w:r>
        <w:r w:rsidR="00D43553">
          <w:rPr>
            <w:noProof/>
            <w:webHidden/>
          </w:rPr>
          <w:t>1</w:t>
        </w:r>
        <w:r>
          <w:rPr>
            <w:noProof/>
            <w:webHidden/>
          </w:rPr>
          <w:fldChar w:fldCharType="end"/>
        </w:r>
      </w:hyperlink>
    </w:p>
    <w:p w14:paraId="280FF2F7" w14:textId="3D222D59" w:rsidR="006804D1" w:rsidRDefault="006804D1">
      <w:pPr>
        <w:pStyle w:val="TOC2"/>
        <w:tabs>
          <w:tab w:val="right" w:leader="dot" w:pos="8827"/>
        </w:tabs>
        <w:rPr>
          <w:rFonts w:cstheme="minorBidi"/>
          <w:noProof/>
        </w:rPr>
      </w:pPr>
      <w:hyperlink w:anchor="_Toc236069104" w:history="1">
        <w:r w:rsidRPr="009F7118">
          <w:rPr>
            <w:rStyle w:val="Hyperlink"/>
            <w:rFonts w:asciiTheme="majorBidi" w:hAnsiTheme="majorBidi"/>
            <w:b/>
            <w:bCs/>
            <w:noProof/>
            <w:rtl/>
          </w:rPr>
          <w:t>1.2</w:t>
        </w:r>
        <w:r w:rsidRPr="009F7118">
          <w:rPr>
            <w:rStyle w:val="Hyperlink"/>
            <w:rFonts w:asciiTheme="majorBidi" w:hAnsiTheme="majorBidi"/>
            <w:b/>
            <w:bCs/>
            <w:noProof/>
          </w:rPr>
          <w:t xml:space="preserve"> Problem Statement</w:t>
        </w:r>
        <w:r>
          <w:rPr>
            <w:noProof/>
            <w:webHidden/>
          </w:rPr>
          <w:tab/>
        </w:r>
        <w:r>
          <w:rPr>
            <w:noProof/>
            <w:webHidden/>
          </w:rPr>
          <w:fldChar w:fldCharType="begin"/>
        </w:r>
        <w:r>
          <w:rPr>
            <w:noProof/>
            <w:webHidden/>
          </w:rPr>
          <w:instrText xml:space="preserve"> PAGEREF _Toc236069104 \h </w:instrText>
        </w:r>
        <w:r>
          <w:rPr>
            <w:noProof/>
            <w:webHidden/>
          </w:rPr>
        </w:r>
        <w:r>
          <w:rPr>
            <w:noProof/>
            <w:webHidden/>
          </w:rPr>
          <w:fldChar w:fldCharType="separate"/>
        </w:r>
        <w:r w:rsidR="00D43553">
          <w:rPr>
            <w:noProof/>
            <w:webHidden/>
          </w:rPr>
          <w:t>2</w:t>
        </w:r>
        <w:r>
          <w:rPr>
            <w:noProof/>
            <w:webHidden/>
          </w:rPr>
          <w:fldChar w:fldCharType="end"/>
        </w:r>
      </w:hyperlink>
    </w:p>
    <w:p w14:paraId="06E8A64E" w14:textId="23E4F8BF" w:rsidR="006804D1" w:rsidRDefault="006804D1">
      <w:pPr>
        <w:pStyle w:val="TOC2"/>
        <w:tabs>
          <w:tab w:val="right" w:leader="dot" w:pos="8827"/>
        </w:tabs>
        <w:rPr>
          <w:rFonts w:cstheme="minorBidi"/>
          <w:noProof/>
        </w:rPr>
      </w:pPr>
      <w:hyperlink w:anchor="_Toc236069105" w:history="1">
        <w:r w:rsidRPr="009F7118">
          <w:rPr>
            <w:rStyle w:val="Hyperlink"/>
            <w:rFonts w:asciiTheme="majorBidi" w:hAnsiTheme="majorBidi"/>
            <w:b/>
            <w:bCs/>
            <w:noProof/>
          </w:rPr>
          <w:t>1.3 Aim of Study</w:t>
        </w:r>
        <w:r>
          <w:rPr>
            <w:noProof/>
            <w:webHidden/>
          </w:rPr>
          <w:tab/>
        </w:r>
        <w:r>
          <w:rPr>
            <w:noProof/>
            <w:webHidden/>
          </w:rPr>
          <w:fldChar w:fldCharType="begin"/>
        </w:r>
        <w:r>
          <w:rPr>
            <w:noProof/>
            <w:webHidden/>
          </w:rPr>
          <w:instrText xml:space="preserve"> PAGEREF _Toc236069105 \h </w:instrText>
        </w:r>
        <w:r>
          <w:rPr>
            <w:noProof/>
            <w:webHidden/>
          </w:rPr>
        </w:r>
        <w:r>
          <w:rPr>
            <w:noProof/>
            <w:webHidden/>
          </w:rPr>
          <w:fldChar w:fldCharType="separate"/>
        </w:r>
        <w:r w:rsidR="00D43553">
          <w:rPr>
            <w:noProof/>
            <w:webHidden/>
          </w:rPr>
          <w:t>2</w:t>
        </w:r>
        <w:r>
          <w:rPr>
            <w:noProof/>
            <w:webHidden/>
          </w:rPr>
          <w:fldChar w:fldCharType="end"/>
        </w:r>
      </w:hyperlink>
    </w:p>
    <w:p w14:paraId="2640B722" w14:textId="5F57D9A4" w:rsidR="006804D1" w:rsidRDefault="006804D1">
      <w:pPr>
        <w:pStyle w:val="TOC2"/>
        <w:tabs>
          <w:tab w:val="right" w:leader="dot" w:pos="8827"/>
        </w:tabs>
        <w:rPr>
          <w:rFonts w:cstheme="minorBidi"/>
          <w:noProof/>
        </w:rPr>
      </w:pPr>
      <w:hyperlink w:anchor="_Toc236069106" w:history="1">
        <w:r w:rsidRPr="009F7118">
          <w:rPr>
            <w:rStyle w:val="Hyperlink"/>
            <w:rFonts w:asciiTheme="majorBidi" w:hAnsiTheme="majorBidi"/>
            <w:b/>
            <w:bCs/>
            <w:noProof/>
          </w:rPr>
          <w:t>1.4 Research Questions</w:t>
        </w:r>
        <w:r>
          <w:rPr>
            <w:noProof/>
            <w:webHidden/>
          </w:rPr>
          <w:tab/>
        </w:r>
        <w:r>
          <w:rPr>
            <w:noProof/>
            <w:webHidden/>
          </w:rPr>
          <w:fldChar w:fldCharType="begin"/>
        </w:r>
        <w:r>
          <w:rPr>
            <w:noProof/>
            <w:webHidden/>
          </w:rPr>
          <w:instrText xml:space="preserve"> PAGEREF _Toc236069106 \h </w:instrText>
        </w:r>
        <w:r>
          <w:rPr>
            <w:noProof/>
            <w:webHidden/>
          </w:rPr>
        </w:r>
        <w:r>
          <w:rPr>
            <w:noProof/>
            <w:webHidden/>
          </w:rPr>
          <w:fldChar w:fldCharType="separate"/>
        </w:r>
        <w:r w:rsidR="00D43553">
          <w:rPr>
            <w:noProof/>
            <w:webHidden/>
          </w:rPr>
          <w:t>3</w:t>
        </w:r>
        <w:r>
          <w:rPr>
            <w:noProof/>
            <w:webHidden/>
          </w:rPr>
          <w:fldChar w:fldCharType="end"/>
        </w:r>
      </w:hyperlink>
    </w:p>
    <w:p w14:paraId="1BBE610E" w14:textId="28A0E00A" w:rsidR="006804D1" w:rsidRDefault="006804D1">
      <w:pPr>
        <w:pStyle w:val="TOC2"/>
        <w:tabs>
          <w:tab w:val="right" w:leader="dot" w:pos="8827"/>
        </w:tabs>
        <w:rPr>
          <w:rFonts w:cstheme="minorBidi"/>
          <w:noProof/>
        </w:rPr>
      </w:pPr>
      <w:hyperlink w:anchor="_Toc236069107" w:history="1">
        <w:r w:rsidRPr="009F7118">
          <w:rPr>
            <w:rStyle w:val="Hyperlink"/>
            <w:rFonts w:asciiTheme="majorBidi" w:hAnsiTheme="majorBidi"/>
            <w:b/>
            <w:bCs/>
            <w:noProof/>
          </w:rPr>
          <w:t>1.5 Importance of the Study</w:t>
        </w:r>
        <w:r>
          <w:rPr>
            <w:noProof/>
            <w:webHidden/>
          </w:rPr>
          <w:tab/>
        </w:r>
        <w:r>
          <w:rPr>
            <w:noProof/>
            <w:webHidden/>
          </w:rPr>
          <w:fldChar w:fldCharType="begin"/>
        </w:r>
        <w:r>
          <w:rPr>
            <w:noProof/>
            <w:webHidden/>
          </w:rPr>
          <w:instrText xml:space="preserve"> PAGEREF _Toc236069107 \h </w:instrText>
        </w:r>
        <w:r>
          <w:rPr>
            <w:noProof/>
            <w:webHidden/>
          </w:rPr>
        </w:r>
        <w:r>
          <w:rPr>
            <w:noProof/>
            <w:webHidden/>
          </w:rPr>
          <w:fldChar w:fldCharType="separate"/>
        </w:r>
        <w:r w:rsidR="00D43553">
          <w:rPr>
            <w:noProof/>
            <w:webHidden/>
          </w:rPr>
          <w:t>3</w:t>
        </w:r>
        <w:r>
          <w:rPr>
            <w:noProof/>
            <w:webHidden/>
          </w:rPr>
          <w:fldChar w:fldCharType="end"/>
        </w:r>
      </w:hyperlink>
    </w:p>
    <w:p w14:paraId="719E176C" w14:textId="58A35203" w:rsidR="006804D1" w:rsidRDefault="006804D1">
      <w:pPr>
        <w:pStyle w:val="TOC2"/>
        <w:tabs>
          <w:tab w:val="right" w:leader="dot" w:pos="8827"/>
        </w:tabs>
        <w:rPr>
          <w:rFonts w:cstheme="minorBidi"/>
          <w:noProof/>
        </w:rPr>
      </w:pPr>
      <w:hyperlink w:anchor="_Toc236069108" w:history="1">
        <w:r w:rsidRPr="009F7118">
          <w:rPr>
            <w:rStyle w:val="Hyperlink"/>
            <w:rFonts w:asciiTheme="majorBidi" w:hAnsiTheme="majorBidi"/>
            <w:b/>
            <w:bCs/>
            <w:noProof/>
          </w:rPr>
          <w:t>1.6 Thesis Organization</w:t>
        </w:r>
        <w:r>
          <w:rPr>
            <w:noProof/>
            <w:webHidden/>
          </w:rPr>
          <w:tab/>
        </w:r>
        <w:r>
          <w:rPr>
            <w:noProof/>
            <w:webHidden/>
          </w:rPr>
          <w:fldChar w:fldCharType="begin"/>
        </w:r>
        <w:r>
          <w:rPr>
            <w:noProof/>
            <w:webHidden/>
          </w:rPr>
          <w:instrText xml:space="preserve"> PAGEREF _Toc236069108 \h </w:instrText>
        </w:r>
        <w:r>
          <w:rPr>
            <w:noProof/>
            <w:webHidden/>
          </w:rPr>
        </w:r>
        <w:r>
          <w:rPr>
            <w:noProof/>
            <w:webHidden/>
          </w:rPr>
          <w:fldChar w:fldCharType="separate"/>
        </w:r>
        <w:r w:rsidR="00D43553">
          <w:rPr>
            <w:noProof/>
            <w:webHidden/>
          </w:rPr>
          <w:t>4</w:t>
        </w:r>
        <w:r>
          <w:rPr>
            <w:noProof/>
            <w:webHidden/>
          </w:rPr>
          <w:fldChar w:fldCharType="end"/>
        </w:r>
      </w:hyperlink>
    </w:p>
    <w:p w14:paraId="58F5730F" w14:textId="44292214" w:rsidR="006804D1" w:rsidRDefault="006804D1">
      <w:pPr>
        <w:pStyle w:val="TOC1"/>
        <w:rPr>
          <w:rFonts w:eastAsiaTheme="minorEastAsia"/>
          <w:noProof/>
        </w:rPr>
      </w:pPr>
      <w:hyperlink w:anchor="_Toc236069109" w:history="1">
        <w:r w:rsidRPr="009F7118">
          <w:rPr>
            <w:rStyle w:val="Hyperlink"/>
            <w:rFonts w:asciiTheme="majorBidi" w:hAnsiTheme="majorBidi"/>
            <w:b/>
            <w:bCs/>
            <w:noProof/>
          </w:rPr>
          <w:t>Chapter Two: Literature Review</w:t>
        </w:r>
        <w:r>
          <w:rPr>
            <w:noProof/>
            <w:webHidden/>
          </w:rPr>
          <w:tab/>
        </w:r>
        <w:r>
          <w:rPr>
            <w:noProof/>
            <w:webHidden/>
          </w:rPr>
          <w:fldChar w:fldCharType="begin"/>
        </w:r>
        <w:r>
          <w:rPr>
            <w:noProof/>
            <w:webHidden/>
          </w:rPr>
          <w:instrText xml:space="preserve"> PAGEREF _Toc236069109 \h </w:instrText>
        </w:r>
        <w:r>
          <w:rPr>
            <w:noProof/>
            <w:webHidden/>
          </w:rPr>
        </w:r>
        <w:r>
          <w:rPr>
            <w:noProof/>
            <w:webHidden/>
          </w:rPr>
          <w:fldChar w:fldCharType="separate"/>
        </w:r>
        <w:r w:rsidR="00D43553">
          <w:rPr>
            <w:noProof/>
            <w:webHidden/>
          </w:rPr>
          <w:t>5</w:t>
        </w:r>
        <w:r>
          <w:rPr>
            <w:noProof/>
            <w:webHidden/>
          </w:rPr>
          <w:fldChar w:fldCharType="end"/>
        </w:r>
      </w:hyperlink>
    </w:p>
    <w:p w14:paraId="5B4BE4C8" w14:textId="0A79E3F7" w:rsidR="006804D1" w:rsidRDefault="006804D1">
      <w:pPr>
        <w:pStyle w:val="TOC2"/>
        <w:tabs>
          <w:tab w:val="right" w:leader="dot" w:pos="8827"/>
        </w:tabs>
        <w:rPr>
          <w:rFonts w:cstheme="minorBidi"/>
          <w:noProof/>
        </w:rPr>
      </w:pPr>
      <w:hyperlink w:anchor="_Toc236069110" w:history="1">
        <w:r w:rsidRPr="009F7118">
          <w:rPr>
            <w:rStyle w:val="Hyperlink"/>
            <w:rFonts w:asciiTheme="majorBidi" w:hAnsiTheme="majorBidi"/>
            <w:b/>
            <w:bCs/>
            <w:noProof/>
          </w:rPr>
          <w:t>2.1 International Context: Demolition, Construction and Stone Cutting Waste</w:t>
        </w:r>
        <w:r>
          <w:rPr>
            <w:noProof/>
            <w:webHidden/>
          </w:rPr>
          <w:tab/>
        </w:r>
        <w:r>
          <w:rPr>
            <w:noProof/>
            <w:webHidden/>
          </w:rPr>
          <w:fldChar w:fldCharType="begin"/>
        </w:r>
        <w:r>
          <w:rPr>
            <w:noProof/>
            <w:webHidden/>
          </w:rPr>
          <w:instrText xml:space="preserve"> PAGEREF _Toc236069110 \h </w:instrText>
        </w:r>
        <w:r>
          <w:rPr>
            <w:noProof/>
            <w:webHidden/>
          </w:rPr>
        </w:r>
        <w:r>
          <w:rPr>
            <w:noProof/>
            <w:webHidden/>
          </w:rPr>
          <w:fldChar w:fldCharType="separate"/>
        </w:r>
        <w:r w:rsidR="00D43553">
          <w:rPr>
            <w:noProof/>
            <w:webHidden/>
          </w:rPr>
          <w:t>5</w:t>
        </w:r>
        <w:r>
          <w:rPr>
            <w:noProof/>
            <w:webHidden/>
          </w:rPr>
          <w:fldChar w:fldCharType="end"/>
        </w:r>
      </w:hyperlink>
    </w:p>
    <w:p w14:paraId="0994C0CC" w14:textId="73D453AD" w:rsidR="006804D1" w:rsidRDefault="006804D1">
      <w:pPr>
        <w:pStyle w:val="TOC2"/>
        <w:tabs>
          <w:tab w:val="right" w:leader="dot" w:pos="8827"/>
        </w:tabs>
        <w:rPr>
          <w:rFonts w:cstheme="minorBidi"/>
          <w:noProof/>
        </w:rPr>
      </w:pPr>
      <w:hyperlink w:anchor="_Toc236069111" w:history="1">
        <w:r w:rsidRPr="009F7118">
          <w:rPr>
            <w:rStyle w:val="Hyperlink"/>
            <w:rFonts w:asciiTheme="majorBidi" w:hAnsiTheme="majorBidi"/>
            <w:b/>
            <w:bCs/>
            <w:noProof/>
            <w:rtl/>
          </w:rPr>
          <w:t>2.2</w:t>
        </w:r>
        <w:r w:rsidRPr="009F7118">
          <w:rPr>
            <w:rStyle w:val="Hyperlink"/>
            <w:rFonts w:asciiTheme="majorBidi" w:hAnsiTheme="majorBidi"/>
            <w:b/>
            <w:bCs/>
            <w:noProof/>
          </w:rPr>
          <w:t xml:space="preserve"> National Context: The Stone Industry in Palestine</w:t>
        </w:r>
        <w:r>
          <w:rPr>
            <w:noProof/>
            <w:webHidden/>
          </w:rPr>
          <w:tab/>
        </w:r>
        <w:r>
          <w:rPr>
            <w:noProof/>
            <w:webHidden/>
          </w:rPr>
          <w:fldChar w:fldCharType="begin"/>
        </w:r>
        <w:r>
          <w:rPr>
            <w:noProof/>
            <w:webHidden/>
          </w:rPr>
          <w:instrText xml:space="preserve"> PAGEREF _Toc236069111 \h </w:instrText>
        </w:r>
        <w:r>
          <w:rPr>
            <w:noProof/>
            <w:webHidden/>
          </w:rPr>
        </w:r>
        <w:r>
          <w:rPr>
            <w:noProof/>
            <w:webHidden/>
          </w:rPr>
          <w:fldChar w:fldCharType="separate"/>
        </w:r>
        <w:r w:rsidR="00D43553">
          <w:rPr>
            <w:noProof/>
            <w:webHidden/>
          </w:rPr>
          <w:t>6</w:t>
        </w:r>
        <w:r>
          <w:rPr>
            <w:noProof/>
            <w:webHidden/>
          </w:rPr>
          <w:fldChar w:fldCharType="end"/>
        </w:r>
      </w:hyperlink>
    </w:p>
    <w:p w14:paraId="2AB51A6B" w14:textId="5FA7D0A5" w:rsidR="006804D1" w:rsidRDefault="006804D1">
      <w:pPr>
        <w:pStyle w:val="TOC3"/>
        <w:rPr>
          <w:rFonts w:eastAsiaTheme="minorEastAsia"/>
          <w:noProof/>
        </w:rPr>
      </w:pPr>
      <w:hyperlink w:anchor="_Toc236069112" w:history="1">
        <w:r w:rsidRPr="009F7118">
          <w:rPr>
            <w:rStyle w:val="Hyperlink"/>
            <w:rFonts w:asciiTheme="majorBidi" w:hAnsiTheme="majorBidi"/>
            <w:b/>
            <w:bCs/>
            <w:noProof/>
          </w:rPr>
          <w:t>2.2.1 Economic Significance</w:t>
        </w:r>
        <w:r>
          <w:rPr>
            <w:noProof/>
            <w:webHidden/>
          </w:rPr>
          <w:tab/>
        </w:r>
        <w:r>
          <w:rPr>
            <w:noProof/>
            <w:webHidden/>
          </w:rPr>
          <w:fldChar w:fldCharType="begin"/>
        </w:r>
        <w:r>
          <w:rPr>
            <w:noProof/>
            <w:webHidden/>
          </w:rPr>
          <w:instrText xml:space="preserve"> PAGEREF _Toc236069112 \h </w:instrText>
        </w:r>
        <w:r>
          <w:rPr>
            <w:noProof/>
            <w:webHidden/>
          </w:rPr>
        </w:r>
        <w:r>
          <w:rPr>
            <w:noProof/>
            <w:webHidden/>
          </w:rPr>
          <w:fldChar w:fldCharType="separate"/>
        </w:r>
        <w:r w:rsidR="00D43553">
          <w:rPr>
            <w:noProof/>
            <w:webHidden/>
          </w:rPr>
          <w:t>6</w:t>
        </w:r>
        <w:r>
          <w:rPr>
            <w:noProof/>
            <w:webHidden/>
          </w:rPr>
          <w:fldChar w:fldCharType="end"/>
        </w:r>
      </w:hyperlink>
    </w:p>
    <w:p w14:paraId="00C33937" w14:textId="3CF80A2E" w:rsidR="006804D1" w:rsidRDefault="006804D1">
      <w:pPr>
        <w:pStyle w:val="TOC3"/>
        <w:rPr>
          <w:rFonts w:eastAsiaTheme="minorEastAsia"/>
          <w:noProof/>
        </w:rPr>
      </w:pPr>
      <w:hyperlink w:anchor="_Toc236069113" w:history="1">
        <w:r w:rsidRPr="009F7118">
          <w:rPr>
            <w:rStyle w:val="Hyperlink"/>
            <w:rFonts w:asciiTheme="majorBidi" w:hAnsiTheme="majorBidi"/>
            <w:b/>
            <w:bCs/>
            <w:noProof/>
          </w:rPr>
          <w:t>2.2.2 Stone Cutting Waste Management Crisis</w:t>
        </w:r>
        <w:r>
          <w:rPr>
            <w:noProof/>
            <w:webHidden/>
          </w:rPr>
          <w:tab/>
        </w:r>
        <w:r>
          <w:rPr>
            <w:noProof/>
            <w:webHidden/>
          </w:rPr>
          <w:fldChar w:fldCharType="begin"/>
        </w:r>
        <w:r>
          <w:rPr>
            <w:noProof/>
            <w:webHidden/>
          </w:rPr>
          <w:instrText xml:space="preserve"> PAGEREF _Toc236069113 \h </w:instrText>
        </w:r>
        <w:r>
          <w:rPr>
            <w:noProof/>
            <w:webHidden/>
          </w:rPr>
        </w:r>
        <w:r>
          <w:rPr>
            <w:noProof/>
            <w:webHidden/>
          </w:rPr>
          <w:fldChar w:fldCharType="separate"/>
        </w:r>
        <w:r w:rsidR="00D43553">
          <w:rPr>
            <w:noProof/>
            <w:webHidden/>
          </w:rPr>
          <w:t>6</w:t>
        </w:r>
        <w:r>
          <w:rPr>
            <w:noProof/>
            <w:webHidden/>
          </w:rPr>
          <w:fldChar w:fldCharType="end"/>
        </w:r>
      </w:hyperlink>
    </w:p>
    <w:p w14:paraId="5C76AB40" w14:textId="524242CD" w:rsidR="006804D1" w:rsidRDefault="006804D1">
      <w:pPr>
        <w:pStyle w:val="TOC2"/>
        <w:tabs>
          <w:tab w:val="right" w:leader="dot" w:pos="8827"/>
        </w:tabs>
        <w:rPr>
          <w:rFonts w:cstheme="minorBidi"/>
          <w:noProof/>
        </w:rPr>
      </w:pPr>
      <w:hyperlink w:anchor="_Toc236069114" w:history="1">
        <w:r w:rsidRPr="009F7118">
          <w:rPr>
            <w:rStyle w:val="Hyperlink"/>
            <w:rFonts w:asciiTheme="majorBidi" w:hAnsiTheme="majorBidi"/>
            <w:b/>
            <w:bCs/>
            <w:noProof/>
            <w:rtl/>
          </w:rPr>
          <w:t>2.3</w:t>
        </w:r>
        <w:r w:rsidRPr="009F7118">
          <w:rPr>
            <w:rStyle w:val="Hyperlink"/>
            <w:rFonts w:asciiTheme="majorBidi" w:hAnsiTheme="majorBidi"/>
            <w:b/>
            <w:bCs/>
            <w:noProof/>
          </w:rPr>
          <w:t xml:space="preserve"> Local Context: The Stone Industry in Hebron</w:t>
        </w:r>
        <w:r>
          <w:rPr>
            <w:noProof/>
            <w:webHidden/>
          </w:rPr>
          <w:tab/>
        </w:r>
        <w:r>
          <w:rPr>
            <w:noProof/>
            <w:webHidden/>
          </w:rPr>
          <w:fldChar w:fldCharType="begin"/>
        </w:r>
        <w:r>
          <w:rPr>
            <w:noProof/>
            <w:webHidden/>
          </w:rPr>
          <w:instrText xml:space="preserve"> PAGEREF _Toc236069114 \h </w:instrText>
        </w:r>
        <w:r>
          <w:rPr>
            <w:noProof/>
            <w:webHidden/>
          </w:rPr>
        </w:r>
        <w:r>
          <w:rPr>
            <w:noProof/>
            <w:webHidden/>
          </w:rPr>
          <w:fldChar w:fldCharType="separate"/>
        </w:r>
        <w:r w:rsidR="00D43553">
          <w:rPr>
            <w:noProof/>
            <w:webHidden/>
          </w:rPr>
          <w:t>6</w:t>
        </w:r>
        <w:r>
          <w:rPr>
            <w:noProof/>
            <w:webHidden/>
          </w:rPr>
          <w:fldChar w:fldCharType="end"/>
        </w:r>
      </w:hyperlink>
    </w:p>
    <w:p w14:paraId="4F949FE6" w14:textId="3180BD6A" w:rsidR="006804D1" w:rsidRDefault="006804D1">
      <w:pPr>
        <w:pStyle w:val="TOC3"/>
        <w:rPr>
          <w:rFonts w:eastAsiaTheme="minorEastAsia"/>
          <w:noProof/>
        </w:rPr>
      </w:pPr>
      <w:hyperlink w:anchor="_Toc236069115" w:history="1">
        <w:r w:rsidRPr="009F7118">
          <w:rPr>
            <w:rStyle w:val="Hyperlink"/>
            <w:rFonts w:asciiTheme="majorBidi" w:hAnsiTheme="majorBidi"/>
            <w:b/>
            <w:bCs/>
            <w:noProof/>
          </w:rPr>
          <w:t>2.3.1 General Background about</w:t>
        </w:r>
        <w:r w:rsidRPr="009F7118">
          <w:rPr>
            <w:rStyle w:val="Hyperlink"/>
            <w:rFonts w:asciiTheme="majorBidi" w:hAnsiTheme="majorBidi"/>
            <w:b/>
            <w:bCs/>
            <w:noProof/>
            <w:rtl/>
          </w:rPr>
          <w:t xml:space="preserve"> </w:t>
        </w:r>
        <w:r w:rsidRPr="009F7118">
          <w:rPr>
            <w:rStyle w:val="Hyperlink"/>
            <w:rFonts w:asciiTheme="majorBidi" w:hAnsiTheme="majorBidi"/>
            <w:b/>
            <w:bCs/>
            <w:noProof/>
          </w:rPr>
          <w:t>the Study Area</w:t>
        </w:r>
        <w:r>
          <w:rPr>
            <w:noProof/>
            <w:webHidden/>
          </w:rPr>
          <w:tab/>
        </w:r>
        <w:r>
          <w:rPr>
            <w:noProof/>
            <w:webHidden/>
          </w:rPr>
          <w:fldChar w:fldCharType="begin"/>
        </w:r>
        <w:r>
          <w:rPr>
            <w:noProof/>
            <w:webHidden/>
          </w:rPr>
          <w:instrText xml:space="preserve"> PAGEREF _Toc236069115 \h </w:instrText>
        </w:r>
        <w:r>
          <w:rPr>
            <w:noProof/>
            <w:webHidden/>
          </w:rPr>
        </w:r>
        <w:r>
          <w:rPr>
            <w:noProof/>
            <w:webHidden/>
          </w:rPr>
          <w:fldChar w:fldCharType="separate"/>
        </w:r>
        <w:r w:rsidR="00D43553">
          <w:rPr>
            <w:noProof/>
            <w:webHidden/>
          </w:rPr>
          <w:t>6</w:t>
        </w:r>
        <w:r>
          <w:rPr>
            <w:noProof/>
            <w:webHidden/>
          </w:rPr>
          <w:fldChar w:fldCharType="end"/>
        </w:r>
      </w:hyperlink>
    </w:p>
    <w:p w14:paraId="13C72435" w14:textId="249FBE0D" w:rsidR="006804D1" w:rsidRDefault="006804D1">
      <w:pPr>
        <w:pStyle w:val="TOC3"/>
        <w:rPr>
          <w:rFonts w:eastAsiaTheme="minorEastAsia"/>
          <w:noProof/>
        </w:rPr>
      </w:pPr>
      <w:hyperlink w:anchor="_Toc236069116" w:history="1">
        <w:r w:rsidRPr="009F7118">
          <w:rPr>
            <w:rStyle w:val="Hyperlink"/>
            <w:rFonts w:asciiTheme="majorBidi" w:hAnsiTheme="majorBidi"/>
            <w:b/>
            <w:bCs/>
            <w:noProof/>
          </w:rPr>
          <w:t>2.3.</w:t>
        </w:r>
        <w:r w:rsidRPr="009F7118">
          <w:rPr>
            <w:rStyle w:val="Hyperlink"/>
            <w:rFonts w:asciiTheme="majorBidi" w:hAnsiTheme="majorBidi"/>
            <w:b/>
            <w:bCs/>
            <w:noProof/>
            <w:rtl/>
          </w:rPr>
          <w:t>2</w:t>
        </w:r>
        <w:r w:rsidRPr="009F7118">
          <w:rPr>
            <w:rStyle w:val="Hyperlink"/>
            <w:rFonts w:asciiTheme="majorBidi" w:hAnsiTheme="majorBidi"/>
            <w:b/>
            <w:bCs/>
            <w:noProof/>
          </w:rPr>
          <w:t xml:space="preserve"> Stone Cutting Waste Management Crises in Hebron</w:t>
        </w:r>
        <w:r>
          <w:rPr>
            <w:noProof/>
            <w:webHidden/>
          </w:rPr>
          <w:tab/>
        </w:r>
        <w:r>
          <w:rPr>
            <w:noProof/>
            <w:webHidden/>
          </w:rPr>
          <w:fldChar w:fldCharType="begin"/>
        </w:r>
        <w:r>
          <w:rPr>
            <w:noProof/>
            <w:webHidden/>
          </w:rPr>
          <w:instrText xml:space="preserve"> PAGEREF _Toc236069116 \h </w:instrText>
        </w:r>
        <w:r>
          <w:rPr>
            <w:noProof/>
            <w:webHidden/>
          </w:rPr>
        </w:r>
        <w:r>
          <w:rPr>
            <w:noProof/>
            <w:webHidden/>
          </w:rPr>
          <w:fldChar w:fldCharType="separate"/>
        </w:r>
        <w:r w:rsidR="00D43553">
          <w:rPr>
            <w:noProof/>
            <w:webHidden/>
          </w:rPr>
          <w:t>7</w:t>
        </w:r>
        <w:r>
          <w:rPr>
            <w:noProof/>
            <w:webHidden/>
          </w:rPr>
          <w:fldChar w:fldCharType="end"/>
        </w:r>
      </w:hyperlink>
    </w:p>
    <w:p w14:paraId="59C4BD13" w14:textId="0FC2866F" w:rsidR="006804D1" w:rsidRDefault="006804D1">
      <w:pPr>
        <w:pStyle w:val="TOC3"/>
        <w:rPr>
          <w:rFonts w:eastAsiaTheme="minorEastAsia"/>
          <w:noProof/>
        </w:rPr>
      </w:pPr>
      <w:hyperlink w:anchor="_Toc236069117" w:history="1">
        <w:r w:rsidRPr="009F7118">
          <w:rPr>
            <w:rStyle w:val="Hyperlink"/>
            <w:rFonts w:asciiTheme="majorBidi" w:hAnsiTheme="majorBidi"/>
            <w:b/>
            <w:bCs/>
            <w:noProof/>
          </w:rPr>
          <w:t>2.3.</w:t>
        </w:r>
        <w:r w:rsidRPr="009F7118">
          <w:rPr>
            <w:rStyle w:val="Hyperlink"/>
            <w:rFonts w:asciiTheme="majorBidi" w:hAnsiTheme="majorBidi"/>
            <w:b/>
            <w:bCs/>
            <w:noProof/>
            <w:rtl/>
          </w:rPr>
          <w:t>3</w:t>
        </w:r>
        <w:r w:rsidRPr="009F7118">
          <w:rPr>
            <w:rStyle w:val="Hyperlink"/>
            <w:rFonts w:asciiTheme="majorBidi" w:hAnsiTheme="majorBidi"/>
            <w:b/>
            <w:bCs/>
            <w:noProof/>
          </w:rPr>
          <w:t xml:space="preserve"> Sustainable Future Outlook</w:t>
        </w:r>
        <w:r>
          <w:rPr>
            <w:noProof/>
            <w:webHidden/>
          </w:rPr>
          <w:tab/>
        </w:r>
        <w:r>
          <w:rPr>
            <w:noProof/>
            <w:webHidden/>
          </w:rPr>
          <w:fldChar w:fldCharType="begin"/>
        </w:r>
        <w:r>
          <w:rPr>
            <w:noProof/>
            <w:webHidden/>
          </w:rPr>
          <w:instrText xml:space="preserve"> PAGEREF _Toc236069117 \h </w:instrText>
        </w:r>
        <w:r>
          <w:rPr>
            <w:noProof/>
            <w:webHidden/>
          </w:rPr>
        </w:r>
        <w:r>
          <w:rPr>
            <w:noProof/>
            <w:webHidden/>
          </w:rPr>
          <w:fldChar w:fldCharType="separate"/>
        </w:r>
        <w:r w:rsidR="00D43553">
          <w:rPr>
            <w:noProof/>
            <w:webHidden/>
          </w:rPr>
          <w:t>8</w:t>
        </w:r>
        <w:r>
          <w:rPr>
            <w:noProof/>
            <w:webHidden/>
          </w:rPr>
          <w:fldChar w:fldCharType="end"/>
        </w:r>
      </w:hyperlink>
    </w:p>
    <w:p w14:paraId="6B96681A" w14:textId="4753F30C" w:rsidR="006804D1" w:rsidRDefault="006804D1">
      <w:pPr>
        <w:pStyle w:val="TOC2"/>
        <w:tabs>
          <w:tab w:val="right" w:leader="dot" w:pos="8827"/>
        </w:tabs>
        <w:rPr>
          <w:rFonts w:cstheme="minorBidi"/>
          <w:noProof/>
        </w:rPr>
      </w:pPr>
      <w:hyperlink w:anchor="_Toc236069118" w:history="1">
        <w:r w:rsidRPr="009F7118">
          <w:rPr>
            <w:rStyle w:val="Hyperlink"/>
            <w:rFonts w:asciiTheme="majorBidi" w:hAnsiTheme="majorBidi"/>
            <w:b/>
            <w:bCs/>
            <w:noProof/>
          </w:rPr>
          <w:t>2.4 Hebron Stone Cutting Waste Characterization</w:t>
        </w:r>
        <w:r>
          <w:rPr>
            <w:noProof/>
            <w:webHidden/>
          </w:rPr>
          <w:tab/>
        </w:r>
        <w:r>
          <w:rPr>
            <w:noProof/>
            <w:webHidden/>
          </w:rPr>
          <w:fldChar w:fldCharType="begin"/>
        </w:r>
        <w:r>
          <w:rPr>
            <w:noProof/>
            <w:webHidden/>
          </w:rPr>
          <w:instrText xml:space="preserve"> PAGEREF _Toc236069118 \h </w:instrText>
        </w:r>
        <w:r>
          <w:rPr>
            <w:noProof/>
            <w:webHidden/>
          </w:rPr>
        </w:r>
        <w:r>
          <w:rPr>
            <w:noProof/>
            <w:webHidden/>
          </w:rPr>
          <w:fldChar w:fldCharType="separate"/>
        </w:r>
        <w:r w:rsidR="00D43553">
          <w:rPr>
            <w:noProof/>
            <w:webHidden/>
          </w:rPr>
          <w:t>8</w:t>
        </w:r>
        <w:r>
          <w:rPr>
            <w:noProof/>
            <w:webHidden/>
          </w:rPr>
          <w:fldChar w:fldCharType="end"/>
        </w:r>
      </w:hyperlink>
    </w:p>
    <w:p w14:paraId="0424A45C" w14:textId="65F69CB4" w:rsidR="006804D1" w:rsidRDefault="006804D1">
      <w:pPr>
        <w:pStyle w:val="TOC3"/>
        <w:rPr>
          <w:rFonts w:eastAsiaTheme="minorEastAsia"/>
          <w:noProof/>
        </w:rPr>
      </w:pPr>
      <w:hyperlink w:anchor="_Toc236069119" w:history="1">
        <w:r w:rsidRPr="009F7118">
          <w:rPr>
            <w:rStyle w:val="Hyperlink"/>
            <w:rFonts w:asciiTheme="majorBidi" w:hAnsiTheme="majorBidi"/>
            <w:b/>
            <w:bCs/>
            <w:noProof/>
          </w:rPr>
          <w:t>2.4.1</w:t>
        </w:r>
        <w:r w:rsidRPr="009F7118">
          <w:rPr>
            <w:rStyle w:val="Hyperlink"/>
            <w:rFonts w:asciiTheme="majorBidi" w:hAnsiTheme="majorBidi"/>
            <w:b/>
            <w:bCs/>
            <w:noProof/>
            <w:rtl/>
          </w:rPr>
          <w:t xml:space="preserve"> </w:t>
        </w:r>
        <w:r w:rsidRPr="009F7118">
          <w:rPr>
            <w:rStyle w:val="Hyperlink"/>
            <w:rFonts w:asciiTheme="majorBidi" w:hAnsiTheme="majorBidi"/>
            <w:b/>
            <w:bCs/>
            <w:noProof/>
          </w:rPr>
          <w:t>General Background on Stone Cutting Waste in Hebron</w:t>
        </w:r>
        <w:r>
          <w:rPr>
            <w:noProof/>
            <w:webHidden/>
          </w:rPr>
          <w:tab/>
        </w:r>
        <w:r>
          <w:rPr>
            <w:noProof/>
            <w:webHidden/>
          </w:rPr>
          <w:fldChar w:fldCharType="begin"/>
        </w:r>
        <w:r>
          <w:rPr>
            <w:noProof/>
            <w:webHidden/>
          </w:rPr>
          <w:instrText xml:space="preserve"> PAGEREF _Toc236069119 \h </w:instrText>
        </w:r>
        <w:r>
          <w:rPr>
            <w:noProof/>
            <w:webHidden/>
          </w:rPr>
        </w:r>
        <w:r>
          <w:rPr>
            <w:noProof/>
            <w:webHidden/>
          </w:rPr>
          <w:fldChar w:fldCharType="separate"/>
        </w:r>
        <w:r w:rsidR="00D43553">
          <w:rPr>
            <w:noProof/>
            <w:webHidden/>
          </w:rPr>
          <w:t>8</w:t>
        </w:r>
        <w:r>
          <w:rPr>
            <w:noProof/>
            <w:webHidden/>
          </w:rPr>
          <w:fldChar w:fldCharType="end"/>
        </w:r>
      </w:hyperlink>
    </w:p>
    <w:p w14:paraId="0CC21B17" w14:textId="69496276" w:rsidR="006804D1" w:rsidRDefault="006804D1">
      <w:pPr>
        <w:pStyle w:val="TOC3"/>
        <w:rPr>
          <w:rFonts w:eastAsiaTheme="minorEastAsia"/>
          <w:noProof/>
        </w:rPr>
      </w:pPr>
      <w:hyperlink w:anchor="_Toc236069120" w:history="1">
        <w:r w:rsidRPr="009F7118">
          <w:rPr>
            <w:rStyle w:val="Hyperlink"/>
            <w:rFonts w:asciiTheme="majorBidi" w:hAnsiTheme="majorBidi"/>
            <w:b/>
            <w:bCs/>
            <w:noProof/>
          </w:rPr>
          <w:t>2.4.2</w:t>
        </w:r>
        <w:r w:rsidRPr="009F7118">
          <w:rPr>
            <w:rStyle w:val="Hyperlink"/>
            <w:rFonts w:asciiTheme="majorBidi" w:hAnsiTheme="majorBidi"/>
            <w:b/>
            <w:bCs/>
            <w:noProof/>
            <w:rtl/>
          </w:rPr>
          <w:t xml:space="preserve"> </w:t>
        </w:r>
        <w:r w:rsidRPr="009F7118">
          <w:rPr>
            <w:rStyle w:val="Hyperlink"/>
            <w:rFonts w:asciiTheme="majorBidi" w:hAnsiTheme="majorBidi"/>
            <w:b/>
            <w:bCs/>
            <w:noProof/>
          </w:rPr>
          <w:t>High Concentration Liquid Slurry</w:t>
        </w:r>
        <w:r>
          <w:rPr>
            <w:noProof/>
            <w:webHidden/>
          </w:rPr>
          <w:tab/>
        </w:r>
        <w:r>
          <w:rPr>
            <w:noProof/>
            <w:webHidden/>
          </w:rPr>
          <w:fldChar w:fldCharType="begin"/>
        </w:r>
        <w:r>
          <w:rPr>
            <w:noProof/>
            <w:webHidden/>
          </w:rPr>
          <w:instrText xml:space="preserve"> PAGEREF _Toc236069120 \h </w:instrText>
        </w:r>
        <w:r>
          <w:rPr>
            <w:noProof/>
            <w:webHidden/>
          </w:rPr>
        </w:r>
        <w:r>
          <w:rPr>
            <w:noProof/>
            <w:webHidden/>
          </w:rPr>
          <w:fldChar w:fldCharType="separate"/>
        </w:r>
        <w:r w:rsidR="00D43553">
          <w:rPr>
            <w:noProof/>
            <w:webHidden/>
          </w:rPr>
          <w:t>9</w:t>
        </w:r>
        <w:r>
          <w:rPr>
            <w:noProof/>
            <w:webHidden/>
          </w:rPr>
          <w:fldChar w:fldCharType="end"/>
        </w:r>
      </w:hyperlink>
    </w:p>
    <w:p w14:paraId="0D9607A4" w14:textId="75B1B10A" w:rsidR="006804D1" w:rsidRDefault="006804D1">
      <w:pPr>
        <w:pStyle w:val="TOC3"/>
        <w:rPr>
          <w:rFonts w:eastAsiaTheme="minorEastAsia"/>
          <w:noProof/>
        </w:rPr>
      </w:pPr>
      <w:hyperlink w:anchor="_Toc236069121" w:history="1">
        <w:r w:rsidRPr="009F7118">
          <w:rPr>
            <w:rStyle w:val="Hyperlink"/>
            <w:rFonts w:asciiTheme="majorBidi" w:hAnsiTheme="majorBidi"/>
            <w:b/>
            <w:bCs/>
            <w:noProof/>
          </w:rPr>
          <w:t>2.4.3 Physical Characterization of Stone Cutting Waste in Hebron</w:t>
        </w:r>
        <w:r>
          <w:rPr>
            <w:noProof/>
            <w:webHidden/>
          </w:rPr>
          <w:tab/>
        </w:r>
        <w:r>
          <w:rPr>
            <w:noProof/>
            <w:webHidden/>
          </w:rPr>
          <w:fldChar w:fldCharType="begin"/>
        </w:r>
        <w:r>
          <w:rPr>
            <w:noProof/>
            <w:webHidden/>
          </w:rPr>
          <w:instrText xml:space="preserve"> PAGEREF _Toc236069121 \h </w:instrText>
        </w:r>
        <w:r>
          <w:rPr>
            <w:noProof/>
            <w:webHidden/>
          </w:rPr>
        </w:r>
        <w:r>
          <w:rPr>
            <w:noProof/>
            <w:webHidden/>
          </w:rPr>
          <w:fldChar w:fldCharType="separate"/>
        </w:r>
        <w:r w:rsidR="00D43553">
          <w:rPr>
            <w:noProof/>
            <w:webHidden/>
          </w:rPr>
          <w:t>9</w:t>
        </w:r>
        <w:r>
          <w:rPr>
            <w:noProof/>
            <w:webHidden/>
          </w:rPr>
          <w:fldChar w:fldCharType="end"/>
        </w:r>
      </w:hyperlink>
    </w:p>
    <w:p w14:paraId="4FAFE097" w14:textId="3DE93A93" w:rsidR="006804D1" w:rsidRDefault="006804D1">
      <w:pPr>
        <w:pStyle w:val="TOC3"/>
        <w:rPr>
          <w:rFonts w:eastAsiaTheme="minorEastAsia"/>
          <w:noProof/>
        </w:rPr>
      </w:pPr>
      <w:hyperlink w:anchor="_Toc236069122" w:history="1">
        <w:r w:rsidRPr="009F7118">
          <w:rPr>
            <w:rStyle w:val="Hyperlink"/>
            <w:rFonts w:asciiTheme="majorBidi" w:hAnsiTheme="majorBidi"/>
            <w:b/>
            <w:bCs/>
            <w:noProof/>
          </w:rPr>
          <w:t>2.4.4</w:t>
        </w:r>
        <w:r w:rsidRPr="009F7118">
          <w:rPr>
            <w:rStyle w:val="Hyperlink"/>
            <w:rFonts w:asciiTheme="majorBidi" w:hAnsiTheme="majorBidi"/>
            <w:b/>
            <w:bCs/>
            <w:noProof/>
            <w:rtl/>
          </w:rPr>
          <w:t xml:space="preserve"> </w:t>
        </w:r>
        <w:r w:rsidRPr="009F7118">
          <w:rPr>
            <w:rStyle w:val="Hyperlink"/>
            <w:rFonts w:asciiTheme="majorBidi" w:hAnsiTheme="majorBidi"/>
            <w:b/>
            <w:bCs/>
            <w:noProof/>
          </w:rPr>
          <w:t>Chemical Characterization of Stone Cutting Waste in Hebron</w:t>
        </w:r>
        <w:r>
          <w:rPr>
            <w:noProof/>
            <w:webHidden/>
          </w:rPr>
          <w:tab/>
        </w:r>
        <w:r>
          <w:rPr>
            <w:noProof/>
            <w:webHidden/>
          </w:rPr>
          <w:fldChar w:fldCharType="begin"/>
        </w:r>
        <w:r>
          <w:rPr>
            <w:noProof/>
            <w:webHidden/>
          </w:rPr>
          <w:instrText xml:space="preserve"> PAGEREF _Toc236069122 \h </w:instrText>
        </w:r>
        <w:r>
          <w:rPr>
            <w:noProof/>
            <w:webHidden/>
          </w:rPr>
        </w:r>
        <w:r>
          <w:rPr>
            <w:noProof/>
            <w:webHidden/>
          </w:rPr>
          <w:fldChar w:fldCharType="separate"/>
        </w:r>
        <w:r w:rsidR="00D43553">
          <w:rPr>
            <w:noProof/>
            <w:webHidden/>
          </w:rPr>
          <w:t>10</w:t>
        </w:r>
        <w:r>
          <w:rPr>
            <w:noProof/>
            <w:webHidden/>
          </w:rPr>
          <w:fldChar w:fldCharType="end"/>
        </w:r>
      </w:hyperlink>
    </w:p>
    <w:p w14:paraId="2947DBAC" w14:textId="3699BD60" w:rsidR="006804D1" w:rsidRDefault="006804D1">
      <w:pPr>
        <w:pStyle w:val="TOC3"/>
        <w:rPr>
          <w:rFonts w:eastAsiaTheme="minorEastAsia"/>
          <w:noProof/>
        </w:rPr>
      </w:pPr>
      <w:hyperlink w:anchor="_Toc236069123" w:history="1">
        <w:r w:rsidRPr="009F7118">
          <w:rPr>
            <w:rStyle w:val="Hyperlink"/>
            <w:rFonts w:asciiTheme="majorBidi" w:hAnsiTheme="majorBidi"/>
            <w:b/>
            <w:bCs/>
            <w:noProof/>
          </w:rPr>
          <w:t>2.4.5 Liquid Stone Cutting Waste Treatment Efforts in Hebron</w:t>
        </w:r>
        <w:r>
          <w:rPr>
            <w:noProof/>
            <w:webHidden/>
          </w:rPr>
          <w:tab/>
        </w:r>
        <w:r>
          <w:rPr>
            <w:noProof/>
            <w:webHidden/>
          </w:rPr>
          <w:fldChar w:fldCharType="begin"/>
        </w:r>
        <w:r>
          <w:rPr>
            <w:noProof/>
            <w:webHidden/>
          </w:rPr>
          <w:instrText xml:space="preserve"> PAGEREF _Toc236069123 \h </w:instrText>
        </w:r>
        <w:r>
          <w:rPr>
            <w:noProof/>
            <w:webHidden/>
          </w:rPr>
        </w:r>
        <w:r>
          <w:rPr>
            <w:noProof/>
            <w:webHidden/>
          </w:rPr>
          <w:fldChar w:fldCharType="separate"/>
        </w:r>
        <w:r w:rsidR="00D43553">
          <w:rPr>
            <w:noProof/>
            <w:webHidden/>
          </w:rPr>
          <w:t>11</w:t>
        </w:r>
        <w:r>
          <w:rPr>
            <w:noProof/>
            <w:webHidden/>
          </w:rPr>
          <w:fldChar w:fldCharType="end"/>
        </w:r>
      </w:hyperlink>
    </w:p>
    <w:p w14:paraId="44C30EA8" w14:textId="621684EF" w:rsidR="006804D1" w:rsidRDefault="006804D1">
      <w:pPr>
        <w:pStyle w:val="TOC3"/>
        <w:rPr>
          <w:rFonts w:eastAsiaTheme="minorEastAsia"/>
          <w:noProof/>
        </w:rPr>
      </w:pPr>
      <w:hyperlink w:anchor="_Toc236069124" w:history="1">
        <w:r w:rsidRPr="009F7118">
          <w:rPr>
            <w:rStyle w:val="Hyperlink"/>
            <w:rFonts w:asciiTheme="majorBidi" w:hAnsiTheme="majorBidi"/>
            <w:b/>
            <w:bCs/>
            <w:noProof/>
          </w:rPr>
          <w:t>2.4.6</w:t>
        </w:r>
        <w:r w:rsidRPr="009F7118">
          <w:rPr>
            <w:rStyle w:val="Hyperlink"/>
            <w:rFonts w:asciiTheme="majorBidi" w:hAnsiTheme="majorBidi"/>
            <w:b/>
            <w:bCs/>
            <w:noProof/>
            <w:rtl/>
          </w:rPr>
          <w:t xml:space="preserve"> </w:t>
        </w:r>
        <w:r w:rsidRPr="009F7118">
          <w:rPr>
            <w:rStyle w:val="Hyperlink"/>
            <w:rFonts w:asciiTheme="majorBidi" w:hAnsiTheme="majorBidi"/>
            <w:b/>
            <w:bCs/>
            <w:noProof/>
          </w:rPr>
          <w:t>Statistical SCW Homogeneity Analysis</w:t>
        </w:r>
        <w:r>
          <w:rPr>
            <w:noProof/>
            <w:webHidden/>
          </w:rPr>
          <w:tab/>
        </w:r>
        <w:r>
          <w:rPr>
            <w:noProof/>
            <w:webHidden/>
          </w:rPr>
          <w:fldChar w:fldCharType="begin"/>
        </w:r>
        <w:r>
          <w:rPr>
            <w:noProof/>
            <w:webHidden/>
          </w:rPr>
          <w:instrText xml:space="preserve"> PAGEREF _Toc236069124 \h </w:instrText>
        </w:r>
        <w:r>
          <w:rPr>
            <w:noProof/>
            <w:webHidden/>
          </w:rPr>
        </w:r>
        <w:r>
          <w:rPr>
            <w:noProof/>
            <w:webHidden/>
          </w:rPr>
          <w:fldChar w:fldCharType="separate"/>
        </w:r>
        <w:r w:rsidR="00D43553">
          <w:rPr>
            <w:noProof/>
            <w:webHidden/>
          </w:rPr>
          <w:t>13</w:t>
        </w:r>
        <w:r>
          <w:rPr>
            <w:noProof/>
            <w:webHidden/>
          </w:rPr>
          <w:fldChar w:fldCharType="end"/>
        </w:r>
      </w:hyperlink>
    </w:p>
    <w:p w14:paraId="0A160D37" w14:textId="57147031" w:rsidR="006804D1" w:rsidRDefault="006804D1">
      <w:pPr>
        <w:pStyle w:val="TOC2"/>
        <w:tabs>
          <w:tab w:val="right" w:leader="dot" w:pos="8827"/>
        </w:tabs>
        <w:rPr>
          <w:rFonts w:cstheme="minorBidi"/>
          <w:noProof/>
        </w:rPr>
      </w:pPr>
      <w:hyperlink w:anchor="_Toc236069125" w:history="1">
        <w:r w:rsidRPr="009F7118">
          <w:rPr>
            <w:rStyle w:val="Hyperlink"/>
            <w:rFonts w:asciiTheme="majorBidi" w:hAnsiTheme="majorBidi"/>
            <w:b/>
            <w:bCs/>
            <w:noProof/>
          </w:rPr>
          <w:t>2.5 Theoretical Framework for SCW Incorporation in Concrete</w:t>
        </w:r>
        <w:r>
          <w:rPr>
            <w:noProof/>
            <w:webHidden/>
          </w:rPr>
          <w:tab/>
        </w:r>
        <w:r>
          <w:rPr>
            <w:noProof/>
            <w:webHidden/>
          </w:rPr>
          <w:fldChar w:fldCharType="begin"/>
        </w:r>
        <w:r>
          <w:rPr>
            <w:noProof/>
            <w:webHidden/>
          </w:rPr>
          <w:instrText xml:space="preserve"> PAGEREF _Toc236069125 \h </w:instrText>
        </w:r>
        <w:r>
          <w:rPr>
            <w:noProof/>
            <w:webHidden/>
          </w:rPr>
        </w:r>
        <w:r>
          <w:rPr>
            <w:noProof/>
            <w:webHidden/>
          </w:rPr>
          <w:fldChar w:fldCharType="separate"/>
        </w:r>
        <w:r w:rsidR="00D43553">
          <w:rPr>
            <w:noProof/>
            <w:webHidden/>
          </w:rPr>
          <w:t>16</w:t>
        </w:r>
        <w:r>
          <w:rPr>
            <w:noProof/>
            <w:webHidden/>
          </w:rPr>
          <w:fldChar w:fldCharType="end"/>
        </w:r>
      </w:hyperlink>
    </w:p>
    <w:p w14:paraId="0B05A3B7" w14:textId="78ADA907" w:rsidR="006804D1" w:rsidRDefault="006804D1">
      <w:pPr>
        <w:pStyle w:val="TOC2"/>
        <w:tabs>
          <w:tab w:val="right" w:leader="dot" w:pos="8827"/>
        </w:tabs>
        <w:rPr>
          <w:rFonts w:cstheme="minorBidi"/>
          <w:noProof/>
        </w:rPr>
      </w:pPr>
      <w:hyperlink w:anchor="_Toc236069126" w:history="1">
        <w:r w:rsidRPr="009F7118">
          <w:rPr>
            <w:rStyle w:val="Hyperlink"/>
            <w:rFonts w:asciiTheme="majorBidi" w:hAnsiTheme="majorBidi"/>
            <w:b/>
            <w:bCs/>
            <w:noProof/>
          </w:rPr>
          <w:t>2.6 Dry Stone Cutting Waste Applications</w:t>
        </w:r>
        <w:r>
          <w:rPr>
            <w:noProof/>
            <w:webHidden/>
          </w:rPr>
          <w:tab/>
        </w:r>
        <w:r>
          <w:rPr>
            <w:noProof/>
            <w:webHidden/>
          </w:rPr>
          <w:fldChar w:fldCharType="begin"/>
        </w:r>
        <w:r>
          <w:rPr>
            <w:noProof/>
            <w:webHidden/>
          </w:rPr>
          <w:instrText xml:space="preserve"> PAGEREF _Toc236069126 \h </w:instrText>
        </w:r>
        <w:r>
          <w:rPr>
            <w:noProof/>
            <w:webHidden/>
          </w:rPr>
        </w:r>
        <w:r>
          <w:rPr>
            <w:noProof/>
            <w:webHidden/>
          </w:rPr>
          <w:fldChar w:fldCharType="separate"/>
        </w:r>
        <w:r w:rsidR="00D43553">
          <w:rPr>
            <w:noProof/>
            <w:webHidden/>
          </w:rPr>
          <w:t>16</w:t>
        </w:r>
        <w:r>
          <w:rPr>
            <w:noProof/>
            <w:webHidden/>
          </w:rPr>
          <w:fldChar w:fldCharType="end"/>
        </w:r>
      </w:hyperlink>
    </w:p>
    <w:p w14:paraId="726667D0" w14:textId="1266DB59" w:rsidR="006804D1" w:rsidRDefault="006804D1">
      <w:pPr>
        <w:pStyle w:val="TOC3"/>
        <w:rPr>
          <w:rFonts w:eastAsiaTheme="minorEastAsia"/>
          <w:noProof/>
        </w:rPr>
      </w:pPr>
      <w:hyperlink w:anchor="_Toc236069127" w:history="1">
        <w:r w:rsidRPr="009F7118">
          <w:rPr>
            <w:rStyle w:val="Hyperlink"/>
            <w:rFonts w:asciiTheme="majorBidi" w:hAnsiTheme="majorBidi"/>
            <w:b/>
            <w:bCs/>
            <w:noProof/>
          </w:rPr>
          <w:t>2.6.1 International Context for Recycling</w:t>
        </w:r>
        <w:r>
          <w:rPr>
            <w:noProof/>
            <w:webHidden/>
          </w:rPr>
          <w:tab/>
        </w:r>
        <w:r>
          <w:rPr>
            <w:noProof/>
            <w:webHidden/>
          </w:rPr>
          <w:fldChar w:fldCharType="begin"/>
        </w:r>
        <w:r>
          <w:rPr>
            <w:noProof/>
            <w:webHidden/>
          </w:rPr>
          <w:instrText xml:space="preserve"> PAGEREF _Toc236069127 \h </w:instrText>
        </w:r>
        <w:r>
          <w:rPr>
            <w:noProof/>
            <w:webHidden/>
          </w:rPr>
        </w:r>
        <w:r>
          <w:rPr>
            <w:noProof/>
            <w:webHidden/>
          </w:rPr>
          <w:fldChar w:fldCharType="separate"/>
        </w:r>
        <w:r w:rsidR="00D43553">
          <w:rPr>
            <w:noProof/>
            <w:webHidden/>
          </w:rPr>
          <w:t>16</w:t>
        </w:r>
        <w:r>
          <w:rPr>
            <w:noProof/>
            <w:webHidden/>
          </w:rPr>
          <w:fldChar w:fldCharType="end"/>
        </w:r>
      </w:hyperlink>
    </w:p>
    <w:p w14:paraId="5DA98993" w14:textId="16DE4097" w:rsidR="006804D1" w:rsidRDefault="006804D1">
      <w:pPr>
        <w:pStyle w:val="TOC3"/>
        <w:rPr>
          <w:rFonts w:eastAsiaTheme="minorEastAsia"/>
          <w:noProof/>
        </w:rPr>
      </w:pPr>
      <w:hyperlink w:anchor="_Toc236069128" w:history="1">
        <w:r w:rsidRPr="009F7118">
          <w:rPr>
            <w:rStyle w:val="Hyperlink"/>
            <w:rFonts w:asciiTheme="majorBidi" w:hAnsiTheme="majorBidi"/>
            <w:b/>
            <w:bCs/>
            <w:noProof/>
          </w:rPr>
          <w:t>2.6.2 National Context for Recycling</w:t>
        </w:r>
        <w:r>
          <w:rPr>
            <w:noProof/>
            <w:webHidden/>
          </w:rPr>
          <w:tab/>
        </w:r>
        <w:r>
          <w:rPr>
            <w:noProof/>
            <w:webHidden/>
          </w:rPr>
          <w:fldChar w:fldCharType="begin"/>
        </w:r>
        <w:r>
          <w:rPr>
            <w:noProof/>
            <w:webHidden/>
          </w:rPr>
          <w:instrText xml:space="preserve"> PAGEREF _Toc236069128 \h </w:instrText>
        </w:r>
        <w:r>
          <w:rPr>
            <w:noProof/>
            <w:webHidden/>
          </w:rPr>
        </w:r>
        <w:r>
          <w:rPr>
            <w:noProof/>
            <w:webHidden/>
          </w:rPr>
          <w:fldChar w:fldCharType="separate"/>
        </w:r>
        <w:r w:rsidR="00D43553">
          <w:rPr>
            <w:noProof/>
            <w:webHidden/>
          </w:rPr>
          <w:t>19</w:t>
        </w:r>
        <w:r>
          <w:rPr>
            <w:noProof/>
            <w:webHidden/>
          </w:rPr>
          <w:fldChar w:fldCharType="end"/>
        </w:r>
      </w:hyperlink>
    </w:p>
    <w:p w14:paraId="4C0FC5B6" w14:textId="033503DE" w:rsidR="006804D1" w:rsidRDefault="006804D1">
      <w:pPr>
        <w:pStyle w:val="TOC2"/>
        <w:tabs>
          <w:tab w:val="right" w:leader="dot" w:pos="8827"/>
        </w:tabs>
        <w:rPr>
          <w:rFonts w:cstheme="minorBidi"/>
          <w:noProof/>
        </w:rPr>
      </w:pPr>
      <w:hyperlink w:anchor="_Toc236069129" w:history="1">
        <w:r w:rsidRPr="009F7118">
          <w:rPr>
            <w:rStyle w:val="Hyperlink"/>
            <w:rFonts w:asciiTheme="majorBidi" w:hAnsiTheme="majorBidi"/>
            <w:b/>
            <w:bCs/>
            <w:noProof/>
          </w:rPr>
          <w:t>2.7 Liquid Slurry Applications (Without Dewatering)</w:t>
        </w:r>
        <w:r>
          <w:rPr>
            <w:noProof/>
            <w:webHidden/>
          </w:rPr>
          <w:tab/>
        </w:r>
        <w:r>
          <w:rPr>
            <w:noProof/>
            <w:webHidden/>
          </w:rPr>
          <w:fldChar w:fldCharType="begin"/>
        </w:r>
        <w:r>
          <w:rPr>
            <w:noProof/>
            <w:webHidden/>
          </w:rPr>
          <w:instrText xml:space="preserve"> PAGEREF _Toc236069129 \h </w:instrText>
        </w:r>
        <w:r>
          <w:rPr>
            <w:noProof/>
            <w:webHidden/>
          </w:rPr>
        </w:r>
        <w:r>
          <w:rPr>
            <w:noProof/>
            <w:webHidden/>
          </w:rPr>
          <w:fldChar w:fldCharType="separate"/>
        </w:r>
        <w:r w:rsidR="00D43553">
          <w:rPr>
            <w:noProof/>
            <w:webHidden/>
          </w:rPr>
          <w:t>20</w:t>
        </w:r>
        <w:r>
          <w:rPr>
            <w:noProof/>
            <w:webHidden/>
          </w:rPr>
          <w:fldChar w:fldCharType="end"/>
        </w:r>
      </w:hyperlink>
    </w:p>
    <w:p w14:paraId="1420B3E2" w14:textId="339EA276" w:rsidR="006804D1" w:rsidRDefault="006804D1">
      <w:pPr>
        <w:pStyle w:val="TOC3"/>
        <w:rPr>
          <w:rFonts w:eastAsiaTheme="minorEastAsia"/>
          <w:noProof/>
        </w:rPr>
      </w:pPr>
      <w:hyperlink w:anchor="_Toc236069130" w:history="1">
        <w:r w:rsidRPr="009F7118">
          <w:rPr>
            <w:rStyle w:val="Hyperlink"/>
            <w:rFonts w:asciiTheme="majorBidi" w:hAnsiTheme="majorBidi"/>
            <w:b/>
            <w:bCs/>
            <w:noProof/>
          </w:rPr>
          <w:t>2.7.1 International Context for Recycling</w:t>
        </w:r>
        <w:r>
          <w:rPr>
            <w:noProof/>
            <w:webHidden/>
          </w:rPr>
          <w:tab/>
        </w:r>
        <w:r>
          <w:rPr>
            <w:noProof/>
            <w:webHidden/>
          </w:rPr>
          <w:fldChar w:fldCharType="begin"/>
        </w:r>
        <w:r>
          <w:rPr>
            <w:noProof/>
            <w:webHidden/>
          </w:rPr>
          <w:instrText xml:space="preserve"> PAGEREF _Toc236069130 \h </w:instrText>
        </w:r>
        <w:r>
          <w:rPr>
            <w:noProof/>
            <w:webHidden/>
          </w:rPr>
        </w:r>
        <w:r>
          <w:rPr>
            <w:noProof/>
            <w:webHidden/>
          </w:rPr>
          <w:fldChar w:fldCharType="separate"/>
        </w:r>
        <w:r w:rsidR="00D43553">
          <w:rPr>
            <w:noProof/>
            <w:webHidden/>
          </w:rPr>
          <w:t>20</w:t>
        </w:r>
        <w:r>
          <w:rPr>
            <w:noProof/>
            <w:webHidden/>
          </w:rPr>
          <w:fldChar w:fldCharType="end"/>
        </w:r>
      </w:hyperlink>
    </w:p>
    <w:p w14:paraId="45A193A2" w14:textId="01208539" w:rsidR="006804D1" w:rsidRDefault="006804D1">
      <w:pPr>
        <w:pStyle w:val="TOC3"/>
        <w:rPr>
          <w:rFonts w:eastAsiaTheme="minorEastAsia"/>
          <w:noProof/>
        </w:rPr>
      </w:pPr>
      <w:hyperlink w:anchor="_Toc236069131" w:history="1">
        <w:r w:rsidRPr="009F7118">
          <w:rPr>
            <w:rStyle w:val="Hyperlink"/>
            <w:rFonts w:asciiTheme="majorBidi" w:hAnsiTheme="majorBidi"/>
            <w:b/>
            <w:bCs/>
            <w:noProof/>
          </w:rPr>
          <w:t>2.7.2 National Context for Recycling</w:t>
        </w:r>
        <w:r>
          <w:rPr>
            <w:noProof/>
            <w:webHidden/>
          </w:rPr>
          <w:tab/>
        </w:r>
        <w:r>
          <w:rPr>
            <w:noProof/>
            <w:webHidden/>
          </w:rPr>
          <w:fldChar w:fldCharType="begin"/>
        </w:r>
        <w:r>
          <w:rPr>
            <w:noProof/>
            <w:webHidden/>
          </w:rPr>
          <w:instrText xml:space="preserve"> PAGEREF _Toc236069131 \h </w:instrText>
        </w:r>
        <w:r>
          <w:rPr>
            <w:noProof/>
            <w:webHidden/>
          </w:rPr>
        </w:r>
        <w:r>
          <w:rPr>
            <w:noProof/>
            <w:webHidden/>
          </w:rPr>
          <w:fldChar w:fldCharType="separate"/>
        </w:r>
        <w:r w:rsidR="00D43553">
          <w:rPr>
            <w:noProof/>
            <w:webHidden/>
          </w:rPr>
          <w:t>21</w:t>
        </w:r>
        <w:r>
          <w:rPr>
            <w:noProof/>
            <w:webHidden/>
          </w:rPr>
          <w:fldChar w:fldCharType="end"/>
        </w:r>
      </w:hyperlink>
    </w:p>
    <w:p w14:paraId="62A97FF9" w14:textId="37C19ADF" w:rsidR="006804D1" w:rsidRDefault="006804D1">
      <w:pPr>
        <w:pStyle w:val="TOC2"/>
        <w:tabs>
          <w:tab w:val="right" w:leader="dot" w:pos="8827"/>
        </w:tabs>
        <w:rPr>
          <w:rFonts w:cstheme="minorBidi"/>
          <w:noProof/>
        </w:rPr>
      </w:pPr>
      <w:hyperlink w:anchor="_Toc236069132" w:history="1">
        <w:r w:rsidRPr="009F7118">
          <w:rPr>
            <w:rStyle w:val="Hyperlink"/>
            <w:rFonts w:asciiTheme="majorBidi" w:hAnsiTheme="majorBidi"/>
            <w:b/>
            <w:bCs/>
            <w:noProof/>
          </w:rPr>
          <w:t>2.8 The Preferred Maximum Level of LS Incorporation in Concrete Production</w:t>
        </w:r>
        <w:r>
          <w:rPr>
            <w:noProof/>
            <w:webHidden/>
          </w:rPr>
          <w:tab/>
        </w:r>
        <w:r>
          <w:rPr>
            <w:noProof/>
            <w:webHidden/>
          </w:rPr>
          <w:fldChar w:fldCharType="begin"/>
        </w:r>
        <w:r>
          <w:rPr>
            <w:noProof/>
            <w:webHidden/>
          </w:rPr>
          <w:instrText xml:space="preserve"> PAGEREF _Toc236069132 \h </w:instrText>
        </w:r>
        <w:r>
          <w:rPr>
            <w:noProof/>
            <w:webHidden/>
          </w:rPr>
        </w:r>
        <w:r>
          <w:rPr>
            <w:noProof/>
            <w:webHidden/>
          </w:rPr>
          <w:fldChar w:fldCharType="separate"/>
        </w:r>
        <w:r w:rsidR="00D43553">
          <w:rPr>
            <w:noProof/>
            <w:webHidden/>
          </w:rPr>
          <w:t>22</w:t>
        </w:r>
        <w:r>
          <w:rPr>
            <w:noProof/>
            <w:webHidden/>
          </w:rPr>
          <w:fldChar w:fldCharType="end"/>
        </w:r>
      </w:hyperlink>
    </w:p>
    <w:p w14:paraId="1B9F504C" w14:textId="720D9A4A" w:rsidR="006804D1" w:rsidRDefault="006804D1">
      <w:pPr>
        <w:pStyle w:val="TOC2"/>
        <w:tabs>
          <w:tab w:val="right" w:leader="dot" w:pos="8827"/>
        </w:tabs>
        <w:rPr>
          <w:rFonts w:cstheme="minorBidi"/>
          <w:noProof/>
        </w:rPr>
      </w:pPr>
      <w:hyperlink w:anchor="_Toc236069133" w:history="1">
        <w:r w:rsidRPr="009F7118">
          <w:rPr>
            <w:rStyle w:val="Hyperlink"/>
            <w:rFonts w:asciiTheme="majorBidi" w:hAnsiTheme="majorBidi"/>
            <w:b/>
            <w:bCs/>
            <w:noProof/>
          </w:rPr>
          <w:t>2.9 Concrete Kerbstone Technology and Standards</w:t>
        </w:r>
        <w:r>
          <w:rPr>
            <w:noProof/>
            <w:webHidden/>
          </w:rPr>
          <w:tab/>
        </w:r>
        <w:r>
          <w:rPr>
            <w:noProof/>
            <w:webHidden/>
          </w:rPr>
          <w:fldChar w:fldCharType="begin"/>
        </w:r>
        <w:r>
          <w:rPr>
            <w:noProof/>
            <w:webHidden/>
          </w:rPr>
          <w:instrText xml:space="preserve"> PAGEREF _Toc236069133 \h </w:instrText>
        </w:r>
        <w:r>
          <w:rPr>
            <w:noProof/>
            <w:webHidden/>
          </w:rPr>
        </w:r>
        <w:r>
          <w:rPr>
            <w:noProof/>
            <w:webHidden/>
          </w:rPr>
          <w:fldChar w:fldCharType="separate"/>
        </w:r>
        <w:r w:rsidR="00D43553">
          <w:rPr>
            <w:noProof/>
            <w:webHidden/>
          </w:rPr>
          <w:t>23</w:t>
        </w:r>
        <w:r>
          <w:rPr>
            <w:noProof/>
            <w:webHidden/>
          </w:rPr>
          <w:fldChar w:fldCharType="end"/>
        </w:r>
      </w:hyperlink>
    </w:p>
    <w:p w14:paraId="49D8291C" w14:textId="04217CBD" w:rsidR="006804D1" w:rsidRDefault="006804D1">
      <w:pPr>
        <w:pStyle w:val="TOC3"/>
        <w:rPr>
          <w:rFonts w:eastAsiaTheme="minorEastAsia"/>
          <w:noProof/>
        </w:rPr>
      </w:pPr>
      <w:hyperlink w:anchor="_Toc236069134" w:history="1">
        <w:r w:rsidRPr="009F7118">
          <w:rPr>
            <w:rStyle w:val="Hyperlink"/>
            <w:rFonts w:asciiTheme="majorBidi" w:hAnsiTheme="majorBidi"/>
            <w:b/>
            <w:bCs/>
            <w:noProof/>
          </w:rPr>
          <w:t>2.9.1 International Standards</w:t>
        </w:r>
        <w:r>
          <w:rPr>
            <w:noProof/>
            <w:webHidden/>
          </w:rPr>
          <w:tab/>
        </w:r>
        <w:r>
          <w:rPr>
            <w:noProof/>
            <w:webHidden/>
          </w:rPr>
          <w:fldChar w:fldCharType="begin"/>
        </w:r>
        <w:r>
          <w:rPr>
            <w:noProof/>
            <w:webHidden/>
          </w:rPr>
          <w:instrText xml:space="preserve"> PAGEREF _Toc236069134 \h </w:instrText>
        </w:r>
        <w:r>
          <w:rPr>
            <w:noProof/>
            <w:webHidden/>
          </w:rPr>
        </w:r>
        <w:r>
          <w:rPr>
            <w:noProof/>
            <w:webHidden/>
          </w:rPr>
          <w:fldChar w:fldCharType="separate"/>
        </w:r>
        <w:r w:rsidR="00D43553">
          <w:rPr>
            <w:noProof/>
            <w:webHidden/>
          </w:rPr>
          <w:t>23</w:t>
        </w:r>
        <w:r>
          <w:rPr>
            <w:noProof/>
            <w:webHidden/>
          </w:rPr>
          <w:fldChar w:fldCharType="end"/>
        </w:r>
      </w:hyperlink>
    </w:p>
    <w:p w14:paraId="04ADE52D" w14:textId="0C712658" w:rsidR="006804D1" w:rsidRDefault="006804D1">
      <w:pPr>
        <w:pStyle w:val="TOC3"/>
        <w:rPr>
          <w:rFonts w:eastAsiaTheme="minorEastAsia"/>
          <w:noProof/>
        </w:rPr>
      </w:pPr>
      <w:hyperlink w:anchor="_Toc236069135" w:history="1">
        <w:r w:rsidRPr="009F7118">
          <w:rPr>
            <w:rStyle w:val="Hyperlink"/>
            <w:rFonts w:asciiTheme="majorBidi" w:hAnsiTheme="majorBidi"/>
            <w:b/>
            <w:bCs/>
            <w:noProof/>
          </w:rPr>
          <w:t>2.9.2 National Standards</w:t>
        </w:r>
        <w:r>
          <w:rPr>
            <w:noProof/>
            <w:webHidden/>
          </w:rPr>
          <w:tab/>
        </w:r>
        <w:r>
          <w:rPr>
            <w:noProof/>
            <w:webHidden/>
          </w:rPr>
          <w:fldChar w:fldCharType="begin"/>
        </w:r>
        <w:r>
          <w:rPr>
            <w:noProof/>
            <w:webHidden/>
          </w:rPr>
          <w:instrText xml:space="preserve"> PAGEREF _Toc236069135 \h </w:instrText>
        </w:r>
        <w:r>
          <w:rPr>
            <w:noProof/>
            <w:webHidden/>
          </w:rPr>
        </w:r>
        <w:r>
          <w:rPr>
            <w:noProof/>
            <w:webHidden/>
          </w:rPr>
          <w:fldChar w:fldCharType="separate"/>
        </w:r>
        <w:r w:rsidR="00D43553">
          <w:rPr>
            <w:noProof/>
            <w:webHidden/>
          </w:rPr>
          <w:t>24</w:t>
        </w:r>
        <w:r>
          <w:rPr>
            <w:noProof/>
            <w:webHidden/>
          </w:rPr>
          <w:fldChar w:fldCharType="end"/>
        </w:r>
      </w:hyperlink>
    </w:p>
    <w:p w14:paraId="1E3DA633" w14:textId="750D7DB6" w:rsidR="006804D1" w:rsidRDefault="006804D1">
      <w:pPr>
        <w:pStyle w:val="TOC2"/>
        <w:tabs>
          <w:tab w:val="right" w:leader="dot" w:pos="8827"/>
        </w:tabs>
        <w:rPr>
          <w:rFonts w:cstheme="minorBidi"/>
          <w:noProof/>
        </w:rPr>
      </w:pPr>
      <w:hyperlink w:anchor="_Toc236069136" w:history="1">
        <w:r w:rsidRPr="009F7118">
          <w:rPr>
            <w:rStyle w:val="Hyperlink"/>
            <w:rFonts w:asciiTheme="majorBidi" w:hAnsiTheme="majorBidi"/>
            <w:b/>
            <w:bCs/>
            <w:noProof/>
          </w:rPr>
          <w:t>2.10 Palestinian Specifications and Technical Environmental Regulations</w:t>
        </w:r>
        <w:r>
          <w:rPr>
            <w:noProof/>
            <w:webHidden/>
          </w:rPr>
          <w:tab/>
        </w:r>
        <w:r>
          <w:rPr>
            <w:noProof/>
            <w:webHidden/>
          </w:rPr>
          <w:fldChar w:fldCharType="begin"/>
        </w:r>
        <w:r>
          <w:rPr>
            <w:noProof/>
            <w:webHidden/>
          </w:rPr>
          <w:instrText xml:space="preserve"> PAGEREF _Toc236069136 \h </w:instrText>
        </w:r>
        <w:r>
          <w:rPr>
            <w:noProof/>
            <w:webHidden/>
          </w:rPr>
        </w:r>
        <w:r>
          <w:rPr>
            <w:noProof/>
            <w:webHidden/>
          </w:rPr>
          <w:fldChar w:fldCharType="separate"/>
        </w:r>
        <w:r w:rsidR="00D43553">
          <w:rPr>
            <w:noProof/>
            <w:webHidden/>
          </w:rPr>
          <w:t>24</w:t>
        </w:r>
        <w:r>
          <w:rPr>
            <w:noProof/>
            <w:webHidden/>
          </w:rPr>
          <w:fldChar w:fldCharType="end"/>
        </w:r>
      </w:hyperlink>
    </w:p>
    <w:p w14:paraId="3E1DA481" w14:textId="0F94D5DB" w:rsidR="006804D1" w:rsidRDefault="006804D1">
      <w:pPr>
        <w:pStyle w:val="TOC3"/>
        <w:rPr>
          <w:rFonts w:eastAsiaTheme="minorEastAsia"/>
          <w:noProof/>
        </w:rPr>
      </w:pPr>
      <w:hyperlink w:anchor="_Toc236069137" w:history="1">
        <w:r w:rsidRPr="009F7118">
          <w:rPr>
            <w:rStyle w:val="Hyperlink"/>
            <w:rFonts w:asciiTheme="majorBidi" w:hAnsiTheme="majorBidi"/>
            <w:b/>
            <w:bCs/>
            <w:noProof/>
          </w:rPr>
          <w:t>2.10.1 Connecting to the Public Sewage Network</w:t>
        </w:r>
        <w:r>
          <w:rPr>
            <w:noProof/>
            <w:webHidden/>
          </w:rPr>
          <w:tab/>
        </w:r>
        <w:r>
          <w:rPr>
            <w:noProof/>
            <w:webHidden/>
          </w:rPr>
          <w:fldChar w:fldCharType="begin"/>
        </w:r>
        <w:r>
          <w:rPr>
            <w:noProof/>
            <w:webHidden/>
          </w:rPr>
          <w:instrText xml:space="preserve"> PAGEREF _Toc236069137 \h </w:instrText>
        </w:r>
        <w:r>
          <w:rPr>
            <w:noProof/>
            <w:webHidden/>
          </w:rPr>
        </w:r>
        <w:r>
          <w:rPr>
            <w:noProof/>
            <w:webHidden/>
          </w:rPr>
          <w:fldChar w:fldCharType="separate"/>
        </w:r>
        <w:r w:rsidR="00D43553">
          <w:rPr>
            <w:noProof/>
            <w:webHidden/>
          </w:rPr>
          <w:t>24</w:t>
        </w:r>
        <w:r>
          <w:rPr>
            <w:noProof/>
            <w:webHidden/>
          </w:rPr>
          <w:fldChar w:fldCharType="end"/>
        </w:r>
      </w:hyperlink>
    </w:p>
    <w:p w14:paraId="123CC8A0" w14:textId="4371E474" w:rsidR="006804D1" w:rsidRDefault="006804D1">
      <w:pPr>
        <w:pStyle w:val="TOC3"/>
        <w:rPr>
          <w:rFonts w:eastAsiaTheme="minorEastAsia"/>
          <w:noProof/>
        </w:rPr>
      </w:pPr>
      <w:hyperlink w:anchor="_Toc236069138" w:history="1">
        <w:r w:rsidRPr="009F7118">
          <w:rPr>
            <w:rStyle w:val="Hyperlink"/>
            <w:rFonts w:asciiTheme="majorBidi" w:hAnsiTheme="majorBidi"/>
            <w:b/>
            <w:bCs/>
            <w:noProof/>
          </w:rPr>
          <w:t>2.10.2 Legislation Regulating LS Disposal</w:t>
        </w:r>
        <w:r>
          <w:rPr>
            <w:noProof/>
            <w:webHidden/>
          </w:rPr>
          <w:tab/>
        </w:r>
        <w:r>
          <w:rPr>
            <w:noProof/>
            <w:webHidden/>
          </w:rPr>
          <w:fldChar w:fldCharType="begin"/>
        </w:r>
        <w:r>
          <w:rPr>
            <w:noProof/>
            <w:webHidden/>
          </w:rPr>
          <w:instrText xml:space="preserve"> PAGEREF _Toc236069138 \h </w:instrText>
        </w:r>
        <w:r>
          <w:rPr>
            <w:noProof/>
            <w:webHidden/>
          </w:rPr>
        </w:r>
        <w:r>
          <w:rPr>
            <w:noProof/>
            <w:webHidden/>
          </w:rPr>
          <w:fldChar w:fldCharType="separate"/>
        </w:r>
        <w:r w:rsidR="00D43553">
          <w:rPr>
            <w:noProof/>
            <w:webHidden/>
          </w:rPr>
          <w:t>25</w:t>
        </w:r>
        <w:r>
          <w:rPr>
            <w:noProof/>
            <w:webHidden/>
          </w:rPr>
          <w:fldChar w:fldCharType="end"/>
        </w:r>
      </w:hyperlink>
    </w:p>
    <w:p w14:paraId="40E95AD9" w14:textId="1517DFBC" w:rsidR="006804D1" w:rsidRDefault="006804D1">
      <w:pPr>
        <w:pStyle w:val="TOC2"/>
        <w:tabs>
          <w:tab w:val="right" w:leader="dot" w:pos="8827"/>
        </w:tabs>
        <w:rPr>
          <w:rFonts w:cstheme="minorBidi"/>
          <w:noProof/>
        </w:rPr>
      </w:pPr>
      <w:hyperlink w:anchor="_Toc236069139" w:history="1">
        <w:r w:rsidRPr="009F7118">
          <w:rPr>
            <w:rStyle w:val="Hyperlink"/>
            <w:rFonts w:asciiTheme="majorBidi" w:hAnsiTheme="majorBidi"/>
            <w:b/>
            <w:bCs/>
            <w:noProof/>
          </w:rPr>
          <w:t>2.11 Research Gaps and Opportunities</w:t>
        </w:r>
        <w:r>
          <w:rPr>
            <w:noProof/>
            <w:webHidden/>
          </w:rPr>
          <w:tab/>
        </w:r>
        <w:r>
          <w:rPr>
            <w:noProof/>
            <w:webHidden/>
          </w:rPr>
          <w:fldChar w:fldCharType="begin"/>
        </w:r>
        <w:r>
          <w:rPr>
            <w:noProof/>
            <w:webHidden/>
          </w:rPr>
          <w:instrText xml:space="preserve"> PAGEREF _Toc236069139 \h </w:instrText>
        </w:r>
        <w:r>
          <w:rPr>
            <w:noProof/>
            <w:webHidden/>
          </w:rPr>
        </w:r>
        <w:r>
          <w:rPr>
            <w:noProof/>
            <w:webHidden/>
          </w:rPr>
          <w:fldChar w:fldCharType="separate"/>
        </w:r>
        <w:r w:rsidR="00D43553">
          <w:rPr>
            <w:noProof/>
            <w:webHidden/>
          </w:rPr>
          <w:t>25</w:t>
        </w:r>
        <w:r>
          <w:rPr>
            <w:noProof/>
            <w:webHidden/>
          </w:rPr>
          <w:fldChar w:fldCharType="end"/>
        </w:r>
      </w:hyperlink>
    </w:p>
    <w:p w14:paraId="534EFD90" w14:textId="195C44AB" w:rsidR="006804D1" w:rsidRDefault="006804D1">
      <w:pPr>
        <w:pStyle w:val="TOC1"/>
        <w:rPr>
          <w:rFonts w:eastAsiaTheme="minorEastAsia"/>
          <w:noProof/>
        </w:rPr>
      </w:pPr>
      <w:hyperlink w:anchor="_Toc236069140" w:history="1">
        <w:r w:rsidRPr="009F7118">
          <w:rPr>
            <w:rStyle w:val="Hyperlink"/>
            <w:rFonts w:asciiTheme="majorBidi" w:hAnsiTheme="majorBidi"/>
            <w:b/>
            <w:bCs/>
            <w:noProof/>
          </w:rPr>
          <w:t>Chapter Three: Materials and Methods</w:t>
        </w:r>
        <w:r>
          <w:rPr>
            <w:noProof/>
            <w:webHidden/>
          </w:rPr>
          <w:tab/>
        </w:r>
        <w:r>
          <w:rPr>
            <w:noProof/>
            <w:webHidden/>
          </w:rPr>
          <w:fldChar w:fldCharType="begin"/>
        </w:r>
        <w:r>
          <w:rPr>
            <w:noProof/>
            <w:webHidden/>
          </w:rPr>
          <w:instrText xml:space="preserve"> PAGEREF _Toc236069140 \h </w:instrText>
        </w:r>
        <w:r>
          <w:rPr>
            <w:noProof/>
            <w:webHidden/>
          </w:rPr>
        </w:r>
        <w:r>
          <w:rPr>
            <w:noProof/>
            <w:webHidden/>
          </w:rPr>
          <w:fldChar w:fldCharType="separate"/>
        </w:r>
        <w:r w:rsidR="00D43553">
          <w:rPr>
            <w:noProof/>
            <w:webHidden/>
          </w:rPr>
          <w:t>27</w:t>
        </w:r>
        <w:r>
          <w:rPr>
            <w:noProof/>
            <w:webHidden/>
          </w:rPr>
          <w:fldChar w:fldCharType="end"/>
        </w:r>
      </w:hyperlink>
    </w:p>
    <w:p w14:paraId="18626923" w14:textId="6B18B4FC" w:rsidR="006804D1" w:rsidRDefault="006804D1">
      <w:pPr>
        <w:pStyle w:val="TOC2"/>
        <w:tabs>
          <w:tab w:val="right" w:leader="dot" w:pos="8827"/>
        </w:tabs>
        <w:rPr>
          <w:rFonts w:cstheme="minorBidi"/>
          <w:noProof/>
        </w:rPr>
      </w:pPr>
      <w:hyperlink w:anchor="_Toc236069141" w:history="1">
        <w:r w:rsidRPr="009F7118">
          <w:rPr>
            <w:rStyle w:val="Hyperlink"/>
            <w:rFonts w:asciiTheme="majorBidi" w:hAnsiTheme="majorBidi"/>
            <w:b/>
            <w:bCs/>
            <w:noProof/>
          </w:rPr>
          <w:t>3.1 Materials</w:t>
        </w:r>
        <w:r>
          <w:rPr>
            <w:noProof/>
            <w:webHidden/>
          </w:rPr>
          <w:tab/>
        </w:r>
        <w:r>
          <w:rPr>
            <w:noProof/>
            <w:webHidden/>
          </w:rPr>
          <w:fldChar w:fldCharType="begin"/>
        </w:r>
        <w:r>
          <w:rPr>
            <w:noProof/>
            <w:webHidden/>
          </w:rPr>
          <w:instrText xml:space="preserve"> PAGEREF _Toc236069141 \h </w:instrText>
        </w:r>
        <w:r>
          <w:rPr>
            <w:noProof/>
            <w:webHidden/>
          </w:rPr>
        </w:r>
        <w:r>
          <w:rPr>
            <w:noProof/>
            <w:webHidden/>
          </w:rPr>
          <w:fldChar w:fldCharType="separate"/>
        </w:r>
        <w:r w:rsidR="00D43553">
          <w:rPr>
            <w:noProof/>
            <w:webHidden/>
          </w:rPr>
          <w:t>28</w:t>
        </w:r>
        <w:r>
          <w:rPr>
            <w:noProof/>
            <w:webHidden/>
          </w:rPr>
          <w:fldChar w:fldCharType="end"/>
        </w:r>
      </w:hyperlink>
    </w:p>
    <w:p w14:paraId="126825CE" w14:textId="2448E8E9" w:rsidR="006804D1" w:rsidRDefault="006804D1">
      <w:pPr>
        <w:pStyle w:val="TOC3"/>
        <w:rPr>
          <w:rFonts w:eastAsiaTheme="minorEastAsia"/>
          <w:noProof/>
        </w:rPr>
      </w:pPr>
      <w:hyperlink w:anchor="_Toc236069142" w:history="1">
        <w:r w:rsidRPr="009F7118">
          <w:rPr>
            <w:rStyle w:val="Hyperlink"/>
            <w:rFonts w:asciiTheme="majorBidi" w:hAnsiTheme="majorBidi"/>
            <w:b/>
            <w:bCs/>
            <w:noProof/>
          </w:rPr>
          <w:t>3.1.1 Stone Cutting Waste (Liquid Slurry)</w:t>
        </w:r>
        <w:r>
          <w:rPr>
            <w:noProof/>
            <w:webHidden/>
          </w:rPr>
          <w:tab/>
        </w:r>
        <w:r>
          <w:rPr>
            <w:noProof/>
            <w:webHidden/>
          </w:rPr>
          <w:fldChar w:fldCharType="begin"/>
        </w:r>
        <w:r>
          <w:rPr>
            <w:noProof/>
            <w:webHidden/>
          </w:rPr>
          <w:instrText xml:space="preserve"> PAGEREF _Toc236069142 \h </w:instrText>
        </w:r>
        <w:r>
          <w:rPr>
            <w:noProof/>
            <w:webHidden/>
          </w:rPr>
        </w:r>
        <w:r>
          <w:rPr>
            <w:noProof/>
            <w:webHidden/>
          </w:rPr>
          <w:fldChar w:fldCharType="separate"/>
        </w:r>
        <w:r w:rsidR="00D43553">
          <w:rPr>
            <w:noProof/>
            <w:webHidden/>
          </w:rPr>
          <w:t>28</w:t>
        </w:r>
        <w:r>
          <w:rPr>
            <w:noProof/>
            <w:webHidden/>
          </w:rPr>
          <w:fldChar w:fldCharType="end"/>
        </w:r>
      </w:hyperlink>
    </w:p>
    <w:p w14:paraId="407F0B41" w14:textId="78E17C31" w:rsidR="006804D1" w:rsidRDefault="006804D1">
      <w:pPr>
        <w:pStyle w:val="TOC3"/>
        <w:rPr>
          <w:rFonts w:eastAsiaTheme="minorEastAsia"/>
          <w:noProof/>
        </w:rPr>
      </w:pPr>
      <w:hyperlink w:anchor="_Toc236069143" w:history="1">
        <w:r w:rsidRPr="009F7118">
          <w:rPr>
            <w:rStyle w:val="Hyperlink"/>
            <w:rFonts w:asciiTheme="majorBidi" w:hAnsiTheme="majorBidi"/>
            <w:b/>
            <w:bCs/>
            <w:noProof/>
          </w:rPr>
          <w:t>3.1.2 Aggregate</w:t>
        </w:r>
        <w:r>
          <w:rPr>
            <w:noProof/>
            <w:webHidden/>
          </w:rPr>
          <w:tab/>
        </w:r>
        <w:r>
          <w:rPr>
            <w:noProof/>
            <w:webHidden/>
          </w:rPr>
          <w:fldChar w:fldCharType="begin"/>
        </w:r>
        <w:r>
          <w:rPr>
            <w:noProof/>
            <w:webHidden/>
          </w:rPr>
          <w:instrText xml:space="preserve"> PAGEREF _Toc236069143 \h </w:instrText>
        </w:r>
        <w:r>
          <w:rPr>
            <w:noProof/>
            <w:webHidden/>
          </w:rPr>
        </w:r>
        <w:r>
          <w:rPr>
            <w:noProof/>
            <w:webHidden/>
          </w:rPr>
          <w:fldChar w:fldCharType="separate"/>
        </w:r>
        <w:r w:rsidR="00D43553">
          <w:rPr>
            <w:noProof/>
            <w:webHidden/>
          </w:rPr>
          <w:t>29</w:t>
        </w:r>
        <w:r>
          <w:rPr>
            <w:noProof/>
            <w:webHidden/>
          </w:rPr>
          <w:fldChar w:fldCharType="end"/>
        </w:r>
      </w:hyperlink>
    </w:p>
    <w:p w14:paraId="64DF9806" w14:textId="5CF4A213" w:rsidR="006804D1" w:rsidRDefault="006804D1">
      <w:pPr>
        <w:pStyle w:val="TOC3"/>
        <w:rPr>
          <w:rFonts w:eastAsiaTheme="minorEastAsia"/>
          <w:noProof/>
        </w:rPr>
      </w:pPr>
      <w:hyperlink w:anchor="_Toc236069144" w:history="1">
        <w:r w:rsidRPr="009F7118">
          <w:rPr>
            <w:rStyle w:val="Hyperlink"/>
            <w:rFonts w:asciiTheme="majorBidi" w:hAnsiTheme="majorBidi"/>
            <w:b/>
            <w:bCs/>
            <w:noProof/>
          </w:rPr>
          <w:t>3.1.3 Cement</w:t>
        </w:r>
        <w:r>
          <w:rPr>
            <w:noProof/>
            <w:webHidden/>
          </w:rPr>
          <w:tab/>
        </w:r>
        <w:r>
          <w:rPr>
            <w:noProof/>
            <w:webHidden/>
          </w:rPr>
          <w:fldChar w:fldCharType="begin"/>
        </w:r>
        <w:r>
          <w:rPr>
            <w:noProof/>
            <w:webHidden/>
          </w:rPr>
          <w:instrText xml:space="preserve"> PAGEREF _Toc236069144 \h </w:instrText>
        </w:r>
        <w:r>
          <w:rPr>
            <w:noProof/>
            <w:webHidden/>
          </w:rPr>
        </w:r>
        <w:r>
          <w:rPr>
            <w:noProof/>
            <w:webHidden/>
          </w:rPr>
          <w:fldChar w:fldCharType="separate"/>
        </w:r>
        <w:r w:rsidR="00D43553">
          <w:rPr>
            <w:noProof/>
            <w:webHidden/>
          </w:rPr>
          <w:t>30</w:t>
        </w:r>
        <w:r>
          <w:rPr>
            <w:noProof/>
            <w:webHidden/>
          </w:rPr>
          <w:fldChar w:fldCharType="end"/>
        </w:r>
      </w:hyperlink>
    </w:p>
    <w:p w14:paraId="70D80F18" w14:textId="3E17F71B" w:rsidR="006804D1" w:rsidRDefault="006804D1">
      <w:pPr>
        <w:pStyle w:val="TOC3"/>
        <w:rPr>
          <w:rFonts w:eastAsiaTheme="minorEastAsia"/>
          <w:noProof/>
        </w:rPr>
      </w:pPr>
      <w:hyperlink w:anchor="_Toc236069145" w:history="1">
        <w:r w:rsidRPr="009F7118">
          <w:rPr>
            <w:rStyle w:val="Hyperlink"/>
            <w:rFonts w:asciiTheme="majorBidi" w:hAnsiTheme="majorBidi"/>
            <w:b/>
            <w:bCs/>
            <w:noProof/>
          </w:rPr>
          <w:t>3.1.4 Water</w:t>
        </w:r>
        <w:r>
          <w:rPr>
            <w:noProof/>
            <w:webHidden/>
          </w:rPr>
          <w:tab/>
        </w:r>
        <w:r>
          <w:rPr>
            <w:noProof/>
            <w:webHidden/>
          </w:rPr>
          <w:fldChar w:fldCharType="begin"/>
        </w:r>
        <w:r>
          <w:rPr>
            <w:noProof/>
            <w:webHidden/>
          </w:rPr>
          <w:instrText xml:space="preserve"> PAGEREF _Toc236069145 \h </w:instrText>
        </w:r>
        <w:r>
          <w:rPr>
            <w:noProof/>
            <w:webHidden/>
          </w:rPr>
        </w:r>
        <w:r>
          <w:rPr>
            <w:noProof/>
            <w:webHidden/>
          </w:rPr>
          <w:fldChar w:fldCharType="separate"/>
        </w:r>
        <w:r w:rsidR="00D43553">
          <w:rPr>
            <w:noProof/>
            <w:webHidden/>
          </w:rPr>
          <w:t>30</w:t>
        </w:r>
        <w:r>
          <w:rPr>
            <w:noProof/>
            <w:webHidden/>
          </w:rPr>
          <w:fldChar w:fldCharType="end"/>
        </w:r>
      </w:hyperlink>
    </w:p>
    <w:p w14:paraId="2BC801A8" w14:textId="2A53B5EE" w:rsidR="006804D1" w:rsidRDefault="006804D1">
      <w:pPr>
        <w:pStyle w:val="TOC3"/>
        <w:rPr>
          <w:rFonts w:eastAsiaTheme="minorEastAsia"/>
          <w:noProof/>
        </w:rPr>
      </w:pPr>
      <w:hyperlink w:anchor="_Toc236069146" w:history="1">
        <w:r w:rsidRPr="009F7118">
          <w:rPr>
            <w:rStyle w:val="Hyperlink"/>
            <w:rFonts w:asciiTheme="majorBidi" w:hAnsiTheme="majorBidi"/>
            <w:b/>
            <w:bCs/>
            <w:noProof/>
          </w:rPr>
          <w:t>3.1.5 Plasticizer Admixture</w:t>
        </w:r>
        <w:r>
          <w:rPr>
            <w:noProof/>
            <w:webHidden/>
          </w:rPr>
          <w:tab/>
        </w:r>
        <w:r>
          <w:rPr>
            <w:noProof/>
            <w:webHidden/>
          </w:rPr>
          <w:fldChar w:fldCharType="begin"/>
        </w:r>
        <w:r>
          <w:rPr>
            <w:noProof/>
            <w:webHidden/>
          </w:rPr>
          <w:instrText xml:space="preserve"> PAGEREF _Toc236069146 \h </w:instrText>
        </w:r>
        <w:r>
          <w:rPr>
            <w:noProof/>
            <w:webHidden/>
          </w:rPr>
        </w:r>
        <w:r>
          <w:rPr>
            <w:noProof/>
            <w:webHidden/>
          </w:rPr>
          <w:fldChar w:fldCharType="separate"/>
        </w:r>
        <w:r w:rsidR="00D43553">
          <w:rPr>
            <w:noProof/>
            <w:webHidden/>
          </w:rPr>
          <w:t>30</w:t>
        </w:r>
        <w:r>
          <w:rPr>
            <w:noProof/>
            <w:webHidden/>
          </w:rPr>
          <w:fldChar w:fldCharType="end"/>
        </w:r>
      </w:hyperlink>
    </w:p>
    <w:p w14:paraId="32F46046" w14:textId="41CFF679" w:rsidR="006804D1" w:rsidRDefault="006804D1">
      <w:pPr>
        <w:pStyle w:val="TOC2"/>
        <w:tabs>
          <w:tab w:val="right" w:leader="dot" w:pos="8827"/>
        </w:tabs>
        <w:rPr>
          <w:rFonts w:cstheme="minorBidi"/>
          <w:noProof/>
        </w:rPr>
      </w:pPr>
      <w:hyperlink w:anchor="_Toc236069147" w:history="1">
        <w:r w:rsidRPr="009F7118">
          <w:rPr>
            <w:rStyle w:val="Hyperlink"/>
            <w:rFonts w:asciiTheme="majorBidi" w:hAnsiTheme="majorBidi"/>
            <w:b/>
            <w:bCs/>
            <w:noProof/>
          </w:rPr>
          <w:t>3.2 Experiment Design</w:t>
        </w:r>
        <w:r>
          <w:rPr>
            <w:noProof/>
            <w:webHidden/>
          </w:rPr>
          <w:tab/>
        </w:r>
        <w:r>
          <w:rPr>
            <w:noProof/>
            <w:webHidden/>
          </w:rPr>
          <w:fldChar w:fldCharType="begin"/>
        </w:r>
        <w:r>
          <w:rPr>
            <w:noProof/>
            <w:webHidden/>
          </w:rPr>
          <w:instrText xml:space="preserve"> PAGEREF _Toc236069147 \h </w:instrText>
        </w:r>
        <w:r>
          <w:rPr>
            <w:noProof/>
            <w:webHidden/>
          </w:rPr>
        </w:r>
        <w:r>
          <w:rPr>
            <w:noProof/>
            <w:webHidden/>
          </w:rPr>
          <w:fldChar w:fldCharType="separate"/>
        </w:r>
        <w:r w:rsidR="00D43553">
          <w:rPr>
            <w:noProof/>
            <w:webHidden/>
          </w:rPr>
          <w:t>31</w:t>
        </w:r>
        <w:r>
          <w:rPr>
            <w:noProof/>
            <w:webHidden/>
          </w:rPr>
          <w:fldChar w:fldCharType="end"/>
        </w:r>
      </w:hyperlink>
    </w:p>
    <w:p w14:paraId="641E39E4" w14:textId="4E74EEB1" w:rsidR="006804D1" w:rsidRDefault="006804D1">
      <w:pPr>
        <w:pStyle w:val="TOC3"/>
        <w:rPr>
          <w:rFonts w:eastAsiaTheme="minorEastAsia"/>
          <w:noProof/>
        </w:rPr>
      </w:pPr>
      <w:hyperlink w:anchor="_Toc236069148" w:history="1">
        <w:r w:rsidRPr="009F7118">
          <w:rPr>
            <w:rStyle w:val="Hyperlink"/>
            <w:rFonts w:asciiTheme="majorBidi" w:hAnsiTheme="majorBidi"/>
            <w:b/>
            <w:bCs/>
            <w:noProof/>
          </w:rPr>
          <w:t>3.2.1 Concrete Mix Design</w:t>
        </w:r>
        <w:r>
          <w:rPr>
            <w:noProof/>
            <w:webHidden/>
          </w:rPr>
          <w:tab/>
        </w:r>
        <w:r>
          <w:rPr>
            <w:noProof/>
            <w:webHidden/>
          </w:rPr>
          <w:fldChar w:fldCharType="begin"/>
        </w:r>
        <w:r>
          <w:rPr>
            <w:noProof/>
            <w:webHidden/>
          </w:rPr>
          <w:instrText xml:space="preserve"> PAGEREF _Toc236069148 \h </w:instrText>
        </w:r>
        <w:r>
          <w:rPr>
            <w:noProof/>
            <w:webHidden/>
          </w:rPr>
        </w:r>
        <w:r>
          <w:rPr>
            <w:noProof/>
            <w:webHidden/>
          </w:rPr>
          <w:fldChar w:fldCharType="separate"/>
        </w:r>
        <w:r w:rsidR="00D43553">
          <w:rPr>
            <w:noProof/>
            <w:webHidden/>
          </w:rPr>
          <w:t>31</w:t>
        </w:r>
        <w:r>
          <w:rPr>
            <w:noProof/>
            <w:webHidden/>
          </w:rPr>
          <w:fldChar w:fldCharType="end"/>
        </w:r>
      </w:hyperlink>
    </w:p>
    <w:p w14:paraId="769FBF35" w14:textId="53A5CC66" w:rsidR="006804D1" w:rsidRDefault="006804D1">
      <w:pPr>
        <w:pStyle w:val="TOC3"/>
        <w:rPr>
          <w:rFonts w:eastAsiaTheme="minorEastAsia"/>
          <w:noProof/>
        </w:rPr>
      </w:pPr>
      <w:hyperlink w:anchor="_Toc236069149" w:history="1">
        <w:r w:rsidRPr="009F7118">
          <w:rPr>
            <w:rStyle w:val="Hyperlink"/>
            <w:rFonts w:asciiTheme="majorBidi" w:hAnsiTheme="majorBidi"/>
            <w:b/>
            <w:bCs/>
            <w:noProof/>
          </w:rPr>
          <w:t>3.2.</w:t>
        </w:r>
        <w:r w:rsidRPr="009F7118">
          <w:rPr>
            <w:rStyle w:val="Hyperlink"/>
            <w:rFonts w:asciiTheme="majorBidi" w:hAnsiTheme="majorBidi"/>
            <w:b/>
            <w:bCs/>
            <w:noProof/>
            <w:rtl/>
          </w:rPr>
          <w:t>2</w:t>
        </w:r>
        <w:r w:rsidRPr="009F7118">
          <w:rPr>
            <w:rStyle w:val="Hyperlink"/>
            <w:rFonts w:asciiTheme="majorBidi" w:hAnsiTheme="majorBidi"/>
            <w:b/>
            <w:bCs/>
            <w:noProof/>
          </w:rPr>
          <w:t xml:space="preserve"> Preparing and Testing Samples</w:t>
        </w:r>
        <w:r>
          <w:rPr>
            <w:noProof/>
            <w:webHidden/>
          </w:rPr>
          <w:tab/>
        </w:r>
        <w:r>
          <w:rPr>
            <w:noProof/>
            <w:webHidden/>
          </w:rPr>
          <w:fldChar w:fldCharType="begin"/>
        </w:r>
        <w:r>
          <w:rPr>
            <w:noProof/>
            <w:webHidden/>
          </w:rPr>
          <w:instrText xml:space="preserve"> PAGEREF _Toc236069149 \h </w:instrText>
        </w:r>
        <w:r>
          <w:rPr>
            <w:noProof/>
            <w:webHidden/>
          </w:rPr>
        </w:r>
        <w:r>
          <w:rPr>
            <w:noProof/>
            <w:webHidden/>
          </w:rPr>
          <w:fldChar w:fldCharType="separate"/>
        </w:r>
        <w:r w:rsidR="00D43553">
          <w:rPr>
            <w:noProof/>
            <w:webHidden/>
          </w:rPr>
          <w:t>33</w:t>
        </w:r>
        <w:r>
          <w:rPr>
            <w:noProof/>
            <w:webHidden/>
          </w:rPr>
          <w:fldChar w:fldCharType="end"/>
        </w:r>
      </w:hyperlink>
    </w:p>
    <w:p w14:paraId="69775D38" w14:textId="6CFA094E" w:rsidR="006804D1" w:rsidRDefault="006804D1">
      <w:pPr>
        <w:pStyle w:val="TOC3"/>
        <w:rPr>
          <w:rFonts w:eastAsiaTheme="minorEastAsia"/>
          <w:noProof/>
        </w:rPr>
      </w:pPr>
      <w:hyperlink w:anchor="_Toc236069150" w:history="1">
        <w:r w:rsidRPr="009F7118">
          <w:rPr>
            <w:rStyle w:val="Hyperlink"/>
            <w:rFonts w:asciiTheme="majorBidi" w:hAnsiTheme="majorBidi"/>
            <w:b/>
            <w:bCs/>
            <w:noProof/>
          </w:rPr>
          <w:t>3.2.3 Experimental Replication and Scope of Interpretation</w:t>
        </w:r>
        <w:r>
          <w:rPr>
            <w:noProof/>
            <w:webHidden/>
          </w:rPr>
          <w:tab/>
        </w:r>
        <w:r>
          <w:rPr>
            <w:noProof/>
            <w:webHidden/>
          </w:rPr>
          <w:fldChar w:fldCharType="begin"/>
        </w:r>
        <w:r>
          <w:rPr>
            <w:noProof/>
            <w:webHidden/>
          </w:rPr>
          <w:instrText xml:space="preserve"> PAGEREF _Toc236069150 \h </w:instrText>
        </w:r>
        <w:r>
          <w:rPr>
            <w:noProof/>
            <w:webHidden/>
          </w:rPr>
        </w:r>
        <w:r>
          <w:rPr>
            <w:noProof/>
            <w:webHidden/>
          </w:rPr>
          <w:fldChar w:fldCharType="separate"/>
        </w:r>
        <w:r w:rsidR="00D43553">
          <w:rPr>
            <w:noProof/>
            <w:webHidden/>
          </w:rPr>
          <w:t>35</w:t>
        </w:r>
        <w:r>
          <w:rPr>
            <w:noProof/>
            <w:webHidden/>
          </w:rPr>
          <w:fldChar w:fldCharType="end"/>
        </w:r>
      </w:hyperlink>
    </w:p>
    <w:p w14:paraId="23402F0C" w14:textId="7BE7CF9F" w:rsidR="006804D1" w:rsidRDefault="006804D1">
      <w:pPr>
        <w:pStyle w:val="TOC2"/>
        <w:tabs>
          <w:tab w:val="right" w:leader="dot" w:pos="8827"/>
        </w:tabs>
        <w:rPr>
          <w:rFonts w:cstheme="minorBidi"/>
          <w:noProof/>
        </w:rPr>
      </w:pPr>
      <w:hyperlink w:anchor="_Toc236069151" w:history="1">
        <w:r w:rsidRPr="009F7118">
          <w:rPr>
            <w:rStyle w:val="Hyperlink"/>
            <w:rFonts w:asciiTheme="majorBidi" w:hAnsiTheme="majorBidi"/>
            <w:b/>
            <w:bCs/>
            <w:noProof/>
          </w:rPr>
          <w:t>3.3 Statistical Analysis</w:t>
        </w:r>
        <w:r>
          <w:rPr>
            <w:noProof/>
            <w:webHidden/>
          </w:rPr>
          <w:tab/>
        </w:r>
        <w:r>
          <w:rPr>
            <w:noProof/>
            <w:webHidden/>
          </w:rPr>
          <w:fldChar w:fldCharType="begin"/>
        </w:r>
        <w:r>
          <w:rPr>
            <w:noProof/>
            <w:webHidden/>
          </w:rPr>
          <w:instrText xml:space="preserve"> PAGEREF _Toc236069151 \h </w:instrText>
        </w:r>
        <w:r>
          <w:rPr>
            <w:noProof/>
            <w:webHidden/>
          </w:rPr>
        </w:r>
        <w:r>
          <w:rPr>
            <w:noProof/>
            <w:webHidden/>
          </w:rPr>
          <w:fldChar w:fldCharType="separate"/>
        </w:r>
        <w:r w:rsidR="00D43553">
          <w:rPr>
            <w:noProof/>
            <w:webHidden/>
          </w:rPr>
          <w:t>35</w:t>
        </w:r>
        <w:r>
          <w:rPr>
            <w:noProof/>
            <w:webHidden/>
          </w:rPr>
          <w:fldChar w:fldCharType="end"/>
        </w:r>
      </w:hyperlink>
    </w:p>
    <w:p w14:paraId="7059A2F1" w14:textId="495D8A12" w:rsidR="006804D1" w:rsidRDefault="006804D1">
      <w:pPr>
        <w:pStyle w:val="TOC2"/>
        <w:tabs>
          <w:tab w:val="right" w:leader="dot" w:pos="8827"/>
        </w:tabs>
        <w:rPr>
          <w:rFonts w:cstheme="minorBidi"/>
          <w:noProof/>
        </w:rPr>
      </w:pPr>
      <w:hyperlink w:anchor="_Toc236069152" w:history="1">
        <w:r w:rsidRPr="009F7118">
          <w:rPr>
            <w:rStyle w:val="Hyperlink"/>
            <w:rFonts w:asciiTheme="majorBidi" w:hAnsiTheme="majorBidi"/>
            <w:b/>
            <w:bCs/>
            <w:noProof/>
          </w:rPr>
          <w:t>3.4 Comparative Evaluation of the Tested LS Incorporation Levels</w:t>
        </w:r>
        <w:r>
          <w:rPr>
            <w:noProof/>
            <w:webHidden/>
          </w:rPr>
          <w:tab/>
        </w:r>
        <w:r>
          <w:rPr>
            <w:noProof/>
            <w:webHidden/>
          </w:rPr>
          <w:fldChar w:fldCharType="begin"/>
        </w:r>
        <w:r>
          <w:rPr>
            <w:noProof/>
            <w:webHidden/>
          </w:rPr>
          <w:instrText xml:space="preserve"> PAGEREF _Toc236069152 \h </w:instrText>
        </w:r>
        <w:r>
          <w:rPr>
            <w:noProof/>
            <w:webHidden/>
          </w:rPr>
        </w:r>
        <w:r>
          <w:rPr>
            <w:noProof/>
            <w:webHidden/>
          </w:rPr>
          <w:fldChar w:fldCharType="separate"/>
        </w:r>
        <w:r w:rsidR="00D43553">
          <w:rPr>
            <w:noProof/>
            <w:webHidden/>
          </w:rPr>
          <w:t>37</w:t>
        </w:r>
        <w:r>
          <w:rPr>
            <w:noProof/>
            <w:webHidden/>
          </w:rPr>
          <w:fldChar w:fldCharType="end"/>
        </w:r>
      </w:hyperlink>
    </w:p>
    <w:p w14:paraId="39CCF19C" w14:textId="5E7AA9CC" w:rsidR="006804D1" w:rsidRDefault="006804D1">
      <w:pPr>
        <w:pStyle w:val="TOC2"/>
        <w:tabs>
          <w:tab w:val="right" w:leader="dot" w:pos="8827"/>
        </w:tabs>
        <w:rPr>
          <w:rFonts w:cstheme="minorBidi"/>
          <w:noProof/>
        </w:rPr>
      </w:pPr>
      <w:hyperlink w:anchor="_Toc236069153" w:history="1">
        <w:r w:rsidRPr="009F7118">
          <w:rPr>
            <w:rStyle w:val="Hyperlink"/>
            <w:rFonts w:asciiTheme="majorBidi" w:hAnsiTheme="majorBidi"/>
            <w:b/>
            <w:bCs/>
            <w:noProof/>
          </w:rPr>
          <w:t>3.5 Environmental and Economic Benefits Analysis</w:t>
        </w:r>
        <w:r>
          <w:rPr>
            <w:noProof/>
            <w:webHidden/>
          </w:rPr>
          <w:tab/>
        </w:r>
        <w:r>
          <w:rPr>
            <w:noProof/>
            <w:webHidden/>
          </w:rPr>
          <w:fldChar w:fldCharType="begin"/>
        </w:r>
        <w:r>
          <w:rPr>
            <w:noProof/>
            <w:webHidden/>
          </w:rPr>
          <w:instrText xml:space="preserve"> PAGEREF _Toc236069153 \h </w:instrText>
        </w:r>
        <w:r>
          <w:rPr>
            <w:noProof/>
            <w:webHidden/>
          </w:rPr>
        </w:r>
        <w:r>
          <w:rPr>
            <w:noProof/>
            <w:webHidden/>
          </w:rPr>
          <w:fldChar w:fldCharType="separate"/>
        </w:r>
        <w:r w:rsidR="00D43553">
          <w:rPr>
            <w:noProof/>
            <w:webHidden/>
          </w:rPr>
          <w:t>38</w:t>
        </w:r>
        <w:r>
          <w:rPr>
            <w:noProof/>
            <w:webHidden/>
          </w:rPr>
          <w:fldChar w:fldCharType="end"/>
        </w:r>
      </w:hyperlink>
    </w:p>
    <w:p w14:paraId="065DC378" w14:textId="4062A6A6" w:rsidR="006804D1" w:rsidRDefault="006804D1">
      <w:pPr>
        <w:pStyle w:val="TOC3"/>
        <w:rPr>
          <w:rFonts w:eastAsiaTheme="minorEastAsia"/>
          <w:noProof/>
        </w:rPr>
      </w:pPr>
      <w:hyperlink w:anchor="_Toc236069154" w:history="1">
        <w:r w:rsidRPr="009F7118">
          <w:rPr>
            <w:rStyle w:val="Hyperlink"/>
            <w:rFonts w:asciiTheme="majorBidi" w:hAnsiTheme="majorBidi"/>
            <w:b/>
            <w:bCs/>
            <w:noProof/>
          </w:rPr>
          <w:t>3.5.1 Environmental Benefits Analysis</w:t>
        </w:r>
        <w:r>
          <w:rPr>
            <w:noProof/>
            <w:webHidden/>
          </w:rPr>
          <w:tab/>
        </w:r>
        <w:r>
          <w:rPr>
            <w:noProof/>
            <w:webHidden/>
          </w:rPr>
          <w:fldChar w:fldCharType="begin"/>
        </w:r>
        <w:r>
          <w:rPr>
            <w:noProof/>
            <w:webHidden/>
          </w:rPr>
          <w:instrText xml:space="preserve"> PAGEREF _Toc236069154 \h </w:instrText>
        </w:r>
        <w:r>
          <w:rPr>
            <w:noProof/>
            <w:webHidden/>
          </w:rPr>
        </w:r>
        <w:r>
          <w:rPr>
            <w:noProof/>
            <w:webHidden/>
          </w:rPr>
          <w:fldChar w:fldCharType="separate"/>
        </w:r>
        <w:r w:rsidR="00D43553">
          <w:rPr>
            <w:noProof/>
            <w:webHidden/>
          </w:rPr>
          <w:t>38</w:t>
        </w:r>
        <w:r>
          <w:rPr>
            <w:noProof/>
            <w:webHidden/>
          </w:rPr>
          <w:fldChar w:fldCharType="end"/>
        </w:r>
      </w:hyperlink>
    </w:p>
    <w:p w14:paraId="5620853F" w14:textId="4B0100A9" w:rsidR="006804D1" w:rsidRDefault="006804D1">
      <w:pPr>
        <w:pStyle w:val="TOC3"/>
        <w:rPr>
          <w:rFonts w:eastAsiaTheme="minorEastAsia"/>
          <w:noProof/>
        </w:rPr>
      </w:pPr>
      <w:hyperlink w:anchor="_Toc236069155" w:history="1">
        <w:r w:rsidRPr="009F7118">
          <w:rPr>
            <w:rStyle w:val="Hyperlink"/>
            <w:rFonts w:asciiTheme="majorBidi" w:hAnsiTheme="majorBidi"/>
            <w:b/>
            <w:bCs/>
            <w:noProof/>
          </w:rPr>
          <w:t>3.5.2 Economic Benefits Analysis</w:t>
        </w:r>
        <w:r>
          <w:rPr>
            <w:noProof/>
            <w:webHidden/>
          </w:rPr>
          <w:tab/>
        </w:r>
        <w:r>
          <w:rPr>
            <w:noProof/>
            <w:webHidden/>
          </w:rPr>
          <w:fldChar w:fldCharType="begin"/>
        </w:r>
        <w:r>
          <w:rPr>
            <w:noProof/>
            <w:webHidden/>
          </w:rPr>
          <w:instrText xml:space="preserve"> PAGEREF _Toc236069155 \h </w:instrText>
        </w:r>
        <w:r>
          <w:rPr>
            <w:noProof/>
            <w:webHidden/>
          </w:rPr>
        </w:r>
        <w:r>
          <w:rPr>
            <w:noProof/>
            <w:webHidden/>
          </w:rPr>
          <w:fldChar w:fldCharType="separate"/>
        </w:r>
        <w:r w:rsidR="00D43553">
          <w:rPr>
            <w:noProof/>
            <w:webHidden/>
          </w:rPr>
          <w:t>39</w:t>
        </w:r>
        <w:r>
          <w:rPr>
            <w:noProof/>
            <w:webHidden/>
          </w:rPr>
          <w:fldChar w:fldCharType="end"/>
        </w:r>
      </w:hyperlink>
    </w:p>
    <w:p w14:paraId="38A493A2" w14:textId="42AA9122" w:rsidR="006804D1" w:rsidRDefault="006804D1">
      <w:pPr>
        <w:pStyle w:val="TOC1"/>
        <w:rPr>
          <w:rFonts w:eastAsiaTheme="minorEastAsia"/>
          <w:noProof/>
        </w:rPr>
      </w:pPr>
      <w:hyperlink w:anchor="_Toc236069156" w:history="1">
        <w:r w:rsidRPr="009F7118">
          <w:rPr>
            <w:rStyle w:val="Hyperlink"/>
            <w:rFonts w:asciiTheme="majorBidi" w:hAnsiTheme="majorBidi"/>
            <w:b/>
            <w:bCs/>
            <w:noProof/>
          </w:rPr>
          <w:t>Chapter Four: Analysis and Results</w:t>
        </w:r>
        <w:r>
          <w:rPr>
            <w:noProof/>
            <w:webHidden/>
          </w:rPr>
          <w:tab/>
        </w:r>
        <w:r>
          <w:rPr>
            <w:noProof/>
            <w:webHidden/>
          </w:rPr>
          <w:fldChar w:fldCharType="begin"/>
        </w:r>
        <w:r>
          <w:rPr>
            <w:noProof/>
            <w:webHidden/>
          </w:rPr>
          <w:instrText xml:space="preserve"> PAGEREF _Toc236069156 \h </w:instrText>
        </w:r>
        <w:r>
          <w:rPr>
            <w:noProof/>
            <w:webHidden/>
          </w:rPr>
        </w:r>
        <w:r>
          <w:rPr>
            <w:noProof/>
            <w:webHidden/>
          </w:rPr>
          <w:fldChar w:fldCharType="separate"/>
        </w:r>
        <w:r w:rsidR="00D43553">
          <w:rPr>
            <w:noProof/>
            <w:webHidden/>
          </w:rPr>
          <w:t>40</w:t>
        </w:r>
        <w:r>
          <w:rPr>
            <w:noProof/>
            <w:webHidden/>
          </w:rPr>
          <w:fldChar w:fldCharType="end"/>
        </w:r>
      </w:hyperlink>
    </w:p>
    <w:p w14:paraId="1CC08E36" w14:textId="0F8F0BA7" w:rsidR="006804D1" w:rsidRDefault="006804D1">
      <w:pPr>
        <w:pStyle w:val="TOC2"/>
        <w:tabs>
          <w:tab w:val="right" w:leader="dot" w:pos="8827"/>
        </w:tabs>
        <w:rPr>
          <w:rFonts w:cstheme="minorBidi"/>
          <w:noProof/>
        </w:rPr>
      </w:pPr>
      <w:hyperlink w:anchor="_Toc236069157" w:history="1">
        <w:r w:rsidRPr="009F7118">
          <w:rPr>
            <w:rStyle w:val="Hyperlink"/>
            <w:rFonts w:asciiTheme="majorBidi" w:hAnsiTheme="majorBidi"/>
            <w:b/>
            <w:bCs/>
            <w:noProof/>
          </w:rPr>
          <w:t>4.1 Brief Introduction</w:t>
        </w:r>
        <w:r>
          <w:rPr>
            <w:noProof/>
            <w:webHidden/>
          </w:rPr>
          <w:tab/>
        </w:r>
        <w:r>
          <w:rPr>
            <w:noProof/>
            <w:webHidden/>
          </w:rPr>
          <w:fldChar w:fldCharType="begin"/>
        </w:r>
        <w:r>
          <w:rPr>
            <w:noProof/>
            <w:webHidden/>
          </w:rPr>
          <w:instrText xml:space="preserve"> PAGEREF _Toc236069157 \h </w:instrText>
        </w:r>
        <w:r>
          <w:rPr>
            <w:noProof/>
            <w:webHidden/>
          </w:rPr>
        </w:r>
        <w:r>
          <w:rPr>
            <w:noProof/>
            <w:webHidden/>
          </w:rPr>
          <w:fldChar w:fldCharType="separate"/>
        </w:r>
        <w:r w:rsidR="00D43553">
          <w:rPr>
            <w:noProof/>
            <w:webHidden/>
          </w:rPr>
          <w:t>40</w:t>
        </w:r>
        <w:r>
          <w:rPr>
            <w:noProof/>
            <w:webHidden/>
          </w:rPr>
          <w:fldChar w:fldCharType="end"/>
        </w:r>
      </w:hyperlink>
    </w:p>
    <w:p w14:paraId="221C77B9" w14:textId="1C1EAC18" w:rsidR="006804D1" w:rsidRDefault="006804D1">
      <w:pPr>
        <w:pStyle w:val="TOC2"/>
        <w:tabs>
          <w:tab w:val="right" w:leader="dot" w:pos="8827"/>
        </w:tabs>
        <w:rPr>
          <w:rFonts w:cstheme="minorBidi"/>
          <w:noProof/>
        </w:rPr>
      </w:pPr>
      <w:hyperlink w:anchor="_Toc236069158" w:history="1">
        <w:r w:rsidRPr="009F7118">
          <w:rPr>
            <w:rStyle w:val="Hyperlink"/>
            <w:rFonts w:asciiTheme="majorBidi" w:hAnsiTheme="majorBidi"/>
            <w:b/>
            <w:bCs/>
            <w:noProof/>
          </w:rPr>
          <w:t>4.2 Analysis of Mechanical Results</w:t>
        </w:r>
        <w:r>
          <w:rPr>
            <w:noProof/>
            <w:webHidden/>
          </w:rPr>
          <w:tab/>
        </w:r>
        <w:r>
          <w:rPr>
            <w:noProof/>
            <w:webHidden/>
          </w:rPr>
          <w:fldChar w:fldCharType="begin"/>
        </w:r>
        <w:r>
          <w:rPr>
            <w:noProof/>
            <w:webHidden/>
          </w:rPr>
          <w:instrText xml:space="preserve"> PAGEREF _Toc236069158 \h </w:instrText>
        </w:r>
        <w:r>
          <w:rPr>
            <w:noProof/>
            <w:webHidden/>
          </w:rPr>
        </w:r>
        <w:r>
          <w:rPr>
            <w:noProof/>
            <w:webHidden/>
          </w:rPr>
          <w:fldChar w:fldCharType="separate"/>
        </w:r>
        <w:r w:rsidR="00D43553">
          <w:rPr>
            <w:noProof/>
            <w:webHidden/>
          </w:rPr>
          <w:t>40</w:t>
        </w:r>
        <w:r>
          <w:rPr>
            <w:noProof/>
            <w:webHidden/>
          </w:rPr>
          <w:fldChar w:fldCharType="end"/>
        </w:r>
      </w:hyperlink>
    </w:p>
    <w:p w14:paraId="3929C056" w14:textId="6AAEDCEF" w:rsidR="006804D1" w:rsidRDefault="006804D1">
      <w:pPr>
        <w:pStyle w:val="TOC3"/>
        <w:rPr>
          <w:rFonts w:eastAsiaTheme="minorEastAsia"/>
          <w:noProof/>
        </w:rPr>
      </w:pPr>
      <w:hyperlink w:anchor="_Toc236069159" w:history="1">
        <w:r w:rsidRPr="009F7118">
          <w:rPr>
            <w:rStyle w:val="Hyperlink"/>
            <w:rFonts w:asciiTheme="majorBidi" w:hAnsiTheme="majorBidi"/>
            <w:b/>
            <w:bCs/>
            <w:noProof/>
          </w:rPr>
          <w:t>4.2.1 Compressive Strength Analysis</w:t>
        </w:r>
        <w:r>
          <w:rPr>
            <w:noProof/>
            <w:webHidden/>
          </w:rPr>
          <w:tab/>
        </w:r>
        <w:r>
          <w:rPr>
            <w:noProof/>
            <w:webHidden/>
          </w:rPr>
          <w:fldChar w:fldCharType="begin"/>
        </w:r>
        <w:r>
          <w:rPr>
            <w:noProof/>
            <w:webHidden/>
          </w:rPr>
          <w:instrText xml:space="preserve"> PAGEREF _Toc236069159 \h </w:instrText>
        </w:r>
        <w:r>
          <w:rPr>
            <w:noProof/>
            <w:webHidden/>
          </w:rPr>
        </w:r>
        <w:r>
          <w:rPr>
            <w:noProof/>
            <w:webHidden/>
          </w:rPr>
          <w:fldChar w:fldCharType="separate"/>
        </w:r>
        <w:r w:rsidR="00D43553">
          <w:rPr>
            <w:noProof/>
            <w:webHidden/>
          </w:rPr>
          <w:t>40</w:t>
        </w:r>
        <w:r>
          <w:rPr>
            <w:noProof/>
            <w:webHidden/>
          </w:rPr>
          <w:fldChar w:fldCharType="end"/>
        </w:r>
      </w:hyperlink>
    </w:p>
    <w:p w14:paraId="11C46BB3" w14:textId="387B5EC1" w:rsidR="006804D1" w:rsidRDefault="006804D1">
      <w:pPr>
        <w:pStyle w:val="TOC3"/>
        <w:rPr>
          <w:rFonts w:eastAsiaTheme="minorEastAsia"/>
          <w:noProof/>
        </w:rPr>
      </w:pPr>
      <w:hyperlink w:anchor="_Toc236069160" w:history="1">
        <w:r w:rsidRPr="009F7118">
          <w:rPr>
            <w:rStyle w:val="Hyperlink"/>
            <w:rFonts w:asciiTheme="majorBidi" w:hAnsiTheme="majorBidi"/>
            <w:b/>
            <w:bCs/>
            <w:noProof/>
          </w:rPr>
          <w:t>4.2.2 Flexural Strength Analysis</w:t>
        </w:r>
        <w:r>
          <w:rPr>
            <w:noProof/>
            <w:webHidden/>
          </w:rPr>
          <w:tab/>
        </w:r>
        <w:r>
          <w:rPr>
            <w:noProof/>
            <w:webHidden/>
          </w:rPr>
          <w:fldChar w:fldCharType="begin"/>
        </w:r>
        <w:r>
          <w:rPr>
            <w:noProof/>
            <w:webHidden/>
          </w:rPr>
          <w:instrText xml:space="preserve"> PAGEREF _Toc236069160 \h </w:instrText>
        </w:r>
        <w:r>
          <w:rPr>
            <w:noProof/>
            <w:webHidden/>
          </w:rPr>
        </w:r>
        <w:r>
          <w:rPr>
            <w:noProof/>
            <w:webHidden/>
          </w:rPr>
          <w:fldChar w:fldCharType="separate"/>
        </w:r>
        <w:r w:rsidR="00D43553">
          <w:rPr>
            <w:noProof/>
            <w:webHidden/>
          </w:rPr>
          <w:t>42</w:t>
        </w:r>
        <w:r>
          <w:rPr>
            <w:noProof/>
            <w:webHidden/>
          </w:rPr>
          <w:fldChar w:fldCharType="end"/>
        </w:r>
      </w:hyperlink>
    </w:p>
    <w:p w14:paraId="37647E4E" w14:textId="39385FD6" w:rsidR="006804D1" w:rsidRDefault="006804D1">
      <w:pPr>
        <w:pStyle w:val="TOC3"/>
        <w:rPr>
          <w:rFonts w:eastAsiaTheme="minorEastAsia"/>
          <w:noProof/>
        </w:rPr>
      </w:pPr>
      <w:hyperlink w:anchor="_Toc236069161" w:history="1">
        <w:r w:rsidRPr="009F7118">
          <w:rPr>
            <w:rStyle w:val="Hyperlink"/>
            <w:rFonts w:asciiTheme="majorBidi" w:hAnsiTheme="majorBidi"/>
            <w:b/>
            <w:bCs/>
            <w:noProof/>
          </w:rPr>
          <w:t>4.2.3 Abrasion Resistance</w:t>
        </w:r>
        <w:r w:rsidRPr="009F7118">
          <w:rPr>
            <w:rStyle w:val="Hyperlink"/>
            <w:rFonts w:asciiTheme="majorBidi" w:hAnsiTheme="majorBidi"/>
            <w:b/>
            <w:bCs/>
            <w:noProof/>
            <w:rtl/>
          </w:rPr>
          <w:t xml:space="preserve"> </w:t>
        </w:r>
        <w:r w:rsidRPr="009F7118">
          <w:rPr>
            <w:rStyle w:val="Hyperlink"/>
            <w:rFonts w:asciiTheme="majorBidi" w:hAnsiTheme="majorBidi"/>
            <w:b/>
            <w:bCs/>
            <w:noProof/>
          </w:rPr>
          <w:t>Analysis</w:t>
        </w:r>
        <w:r>
          <w:rPr>
            <w:noProof/>
            <w:webHidden/>
          </w:rPr>
          <w:tab/>
        </w:r>
        <w:r>
          <w:rPr>
            <w:noProof/>
            <w:webHidden/>
          </w:rPr>
          <w:fldChar w:fldCharType="begin"/>
        </w:r>
        <w:r>
          <w:rPr>
            <w:noProof/>
            <w:webHidden/>
          </w:rPr>
          <w:instrText xml:space="preserve"> PAGEREF _Toc236069161 \h </w:instrText>
        </w:r>
        <w:r>
          <w:rPr>
            <w:noProof/>
            <w:webHidden/>
          </w:rPr>
        </w:r>
        <w:r>
          <w:rPr>
            <w:noProof/>
            <w:webHidden/>
          </w:rPr>
          <w:fldChar w:fldCharType="separate"/>
        </w:r>
        <w:r w:rsidR="00D43553">
          <w:rPr>
            <w:noProof/>
            <w:webHidden/>
          </w:rPr>
          <w:t>45</w:t>
        </w:r>
        <w:r>
          <w:rPr>
            <w:noProof/>
            <w:webHidden/>
          </w:rPr>
          <w:fldChar w:fldCharType="end"/>
        </w:r>
      </w:hyperlink>
    </w:p>
    <w:p w14:paraId="254E4CBB" w14:textId="0DF64742" w:rsidR="006804D1" w:rsidRDefault="006804D1">
      <w:pPr>
        <w:pStyle w:val="TOC3"/>
        <w:rPr>
          <w:rFonts w:eastAsiaTheme="minorEastAsia"/>
          <w:noProof/>
        </w:rPr>
      </w:pPr>
      <w:hyperlink w:anchor="_Toc236069162" w:history="1">
        <w:r w:rsidRPr="009F7118">
          <w:rPr>
            <w:rStyle w:val="Hyperlink"/>
            <w:rFonts w:asciiTheme="majorBidi" w:hAnsiTheme="majorBidi"/>
            <w:b/>
            <w:bCs/>
            <w:noProof/>
          </w:rPr>
          <w:t>4.2.4 Statistical Summary and Robustness of the Observed Results</w:t>
        </w:r>
        <w:r>
          <w:rPr>
            <w:noProof/>
            <w:webHidden/>
          </w:rPr>
          <w:tab/>
        </w:r>
        <w:r>
          <w:rPr>
            <w:noProof/>
            <w:webHidden/>
          </w:rPr>
          <w:fldChar w:fldCharType="begin"/>
        </w:r>
        <w:r>
          <w:rPr>
            <w:noProof/>
            <w:webHidden/>
          </w:rPr>
          <w:instrText xml:space="preserve"> PAGEREF _Toc236069162 \h </w:instrText>
        </w:r>
        <w:r>
          <w:rPr>
            <w:noProof/>
            <w:webHidden/>
          </w:rPr>
        </w:r>
        <w:r>
          <w:rPr>
            <w:noProof/>
            <w:webHidden/>
          </w:rPr>
          <w:fldChar w:fldCharType="separate"/>
        </w:r>
        <w:r w:rsidR="00D43553">
          <w:rPr>
            <w:noProof/>
            <w:webHidden/>
          </w:rPr>
          <w:t>48</w:t>
        </w:r>
        <w:r>
          <w:rPr>
            <w:noProof/>
            <w:webHidden/>
          </w:rPr>
          <w:fldChar w:fldCharType="end"/>
        </w:r>
      </w:hyperlink>
    </w:p>
    <w:p w14:paraId="47E265F8" w14:textId="0EFE8862" w:rsidR="006804D1" w:rsidRDefault="006804D1">
      <w:pPr>
        <w:pStyle w:val="TOC2"/>
        <w:tabs>
          <w:tab w:val="right" w:leader="dot" w:pos="8827"/>
        </w:tabs>
        <w:rPr>
          <w:rFonts w:cstheme="minorBidi"/>
          <w:noProof/>
        </w:rPr>
      </w:pPr>
      <w:hyperlink w:anchor="_Toc236069163" w:history="1">
        <w:r w:rsidRPr="009F7118">
          <w:rPr>
            <w:rStyle w:val="Hyperlink"/>
            <w:rFonts w:asciiTheme="majorBidi" w:hAnsiTheme="majorBidi"/>
            <w:b/>
            <w:bCs/>
            <w:noProof/>
          </w:rPr>
          <w:t>4.3 Compliance with Palestinian Standards</w:t>
        </w:r>
        <w:r>
          <w:rPr>
            <w:noProof/>
            <w:webHidden/>
          </w:rPr>
          <w:tab/>
        </w:r>
        <w:r>
          <w:rPr>
            <w:noProof/>
            <w:webHidden/>
          </w:rPr>
          <w:fldChar w:fldCharType="begin"/>
        </w:r>
        <w:r>
          <w:rPr>
            <w:noProof/>
            <w:webHidden/>
          </w:rPr>
          <w:instrText xml:space="preserve"> PAGEREF _Toc236069163 \h </w:instrText>
        </w:r>
        <w:r>
          <w:rPr>
            <w:noProof/>
            <w:webHidden/>
          </w:rPr>
        </w:r>
        <w:r>
          <w:rPr>
            <w:noProof/>
            <w:webHidden/>
          </w:rPr>
          <w:fldChar w:fldCharType="separate"/>
        </w:r>
        <w:r w:rsidR="00D43553">
          <w:rPr>
            <w:noProof/>
            <w:webHidden/>
          </w:rPr>
          <w:t>48</w:t>
        </w:r>
        <w:r>
          <w:rPr>
            <w:noProof/>
            <w:webHidden/>
          </w:rPr>
          <w:fldChar w:fldCharType="end"/>
        </w:r>
      </w:hyperlink>
    </w:p>
    <w:p w14:paraId="536EB23C" w14:textId="2FB2F062" w:rsidR="006804D1" w:rsidRDefault="006804D1">
      <w:pPr>
        <w:pStyle w:val="TOC3"/>
        <w:rPr>
          <w:rFonts w:eastAsiaTheme="minorEastAsia"/>
          <w:noProof/>
        </w:rPr>
      </w:pPr>
      <w:hyperlink w:anchor="_Toc236069164" w:history="1">
        <w:r w:rsidRPr="009F7118">
          <w:rPr>
            <w:rStyle w:val="Hyperlink"/>
            <w:rFonts w:asciiTheme="majorBidi" w:hAnsiTheme="majorBidi"/>
            <w:b/>
            <w:bCs/>
            <w:noProof/>
          </w:rPr>
          <w:t>4.3.1 KS Compression Strength Complies with Palestinian Specifications</w:t>
        </w:r>
        <w:r>
          <w:rPr>
            <w:noProof/>
            <w:webHidden/>
          </w:rPr>
          <w:tab/>
        </w:r>
        <w:r>
          <w:rPr>
            <w:noProof/>
            <w:webHidden/>
          </w:rPr>
          <w:fldChar w:fldCharType="begin"/>
        </w:r>
        <w:r>
          <w:rPr>
            <w:noProof/>
            <w:webHidden/>
          </w:rPr>
          <w:instrText xml:space="preserve"> PAGEREF _Toc236069164 \h </w:instrText>
        </w:r>
        <w:r>
          <w:rPr>
            <w:noProof/>
            <w:webHidden/>
          </w:rPr>
        </w:r>
        <w:r>
          <w:rPr>
            <w:noProof/>
            <w:webHidden/>
          </w:rPr>
          <w:fldChar w:fldCharType="separate"/>
        </w:r>
        <w:r w:rsidR="00D43553">
          <w:rPr>
            <w:noProof/>
            <w:webHidden/>
          </w:rPr>
          <w:t>49</w:t>
        </w:r>
        <w:r>
          <w:rPr>
            <w:noProof/>
            <w:webHidden/>
          </w:rPr>
          <w:fldChar w:fldCharType="end"/>
        </w:r>
      </w:hyperlink>
    </w:p>
    <w:p w14:paraId="58B88B27" w14:textId="27DB4478" w:rsidR="006804D1" w:rsidRDefault="006804D1">
      <w:pPr>
        <w:pStyle w:val="TOC3"/>
        <w:rPr>
          <w:rFonts w:eastAsiaTheme="minorEastAsia"/>
          <w:noProof/>
        </w:rPr>
      </w:pPr>
      <w:hyperlink w:anchor="_Toc236069165" w:history="1">
        <w:r w:rsidRPr="009F7118">
          <w:rPr>
            <w:rStyle w:val="Hyperlink"/>
            <w:rFonts w:asciiTheme="majorBidi" w:hAnsiTheme="majorBidi"/>
            <w:b/>
            <w:bCs/>
            <w:noProof/>
          </w:rPr>
          <w:t>4.3.2 KS Flexural Strength Complies with Palestinian Specifications</w:t>
        </w:r>
        <w:r>
          <w:rPr>
            <w:noProof/>
            <w:webHidden/>
          </w:rPr>
          <w:tab/>
        </w:r>
        <w:r>
          <w:rPr>
            <w:noProof/>
            <w:webHidden/>
          </w:rPr>
          <w:fldChar w:fldCharType="begin"/>
        </w:r>
        <w:r>
          <w:rPr>
            <w:noProof/>
            <w:webHidden/>
          </w:rPr>
          <w:instrText xml:space="preserve"> PAGEREF _Toc236069165 \h </w:instrText>
        </w:r>
        <w:r>
          <w:rPr>
            <w:noProof/>
            <w:webHidden/>
          </w:rPr>
        </w:r>
        <w:r>
          <w:rPr>
            <w:noProof/>
            <w:webHidden/>
          </w:rPr>
          <w:fldChar w:fldCharType="separate"/>
        </w:r>
        <w:r w:rsidR="00D43553">
          <w:rPr>
            <w:noProof/>
            <w:webHidden/>
          </w:rPr>
          <w:t>49</w:t>
        </w:r>
        <w:r>
          <w:rPr>
            <w:noProof/>
            <w:webHidden/>
          </w:rPr>
          <w:fldChar w:fldCharType="end"/>
        </w:r>
      </w:hyperlink>
    </w:p>
    <w:p w14:paraId="3ABF2B77" w14:textId="6CE46BB0" w:rsidR="006804D1" w:rsidRDefault="006804D1">
      <w:pPr>
        <w:pStyle w:val="TOC3"/>
        <w:rPr>
          <w:rFonts w:eastAsiaTheme="minorEastAsia"/>
          <w:noProof/>
        </w:rPr>
      </w:pPr>
      <w:hyperlink w:anchor="_Toc236069166" w:history="1">
        <w:r w:rsidRPr="009F7118">
          <w:rPr>
            <w:rStyle w:val="Hyperlink"/>
            <w:rFonts w:asciiTheme="majorBidi" w:hAnsiTheme="majorBidi"/>
            <w:b/>
            <w:bCs/>
            <w:noProof/>
          </w:rPr>
          <w:t>4.3.3 KS Abrasion Resistance Complies with Palestinian Specifications</w:t>
        </w:r>
        <w:r>
          <w:rPr>
            <w:noProof/>
            <w:webHidden/>
          </w:rPr>
          <w:tab/>
        </w:r>
        <w:r>
          <w:rPr>
            <w:noProof/>
            <w:webHidden/>
          </w:rPr>
          <w:fldChar w:fldCharType="begin"/>
        </w:r>
        <w:r>
          <w:rPr>
            <w:noProof/>
            <w:webHidden/>
          </w:rPr>
          <w:instrText xml:space="preserve"> PAGEREF _Toc236069166 \h </w:instrText>
        </w:r>
        <w:r>
          <w:rPr>
            <w:noProof/>
            <w:webHidden/>
          </w:rPr>
        </w:r>
        <w:r>
          <w:rPr>
            <w:noProof/>
            <w:webHidden/>
          </w:rPr>
          <w:fldChar w:fldCharType="separate"/>
        </w:r>
        <w:r w:rsidR="00D43553">
          <w:rPr>
            <w:noProof/>
            <w:webHidden/>
          </w:rPr>
          <w:t>50</w:t>
        </w:r>
        <w:r>
          <w:rPr>
            <w:noProof/>
            <w:webHidden/>
          </w:rPr>
          <w:fldChar w:fldCharType="end"/>
        </w:r>
      </w:hyperlink>
    </w:p>
    <w:p w14:paraId="52F334F8" w14:textId="4886D35C" w:rsidR="006804D1" w:rsidRDefault="006804D1">
      <w:pPr>
        <w:pStyle w:val="TOC2"/>
        <w:tabs>
          <w:tab w:val="right" w:leader="dot" w:pos="8827"/>
        </w:tabs>
        <w:rPr>
          <w:rFonts w:cstheme="minorBidi"/>
          <w:noProof/>
        </w:rPr>
      </w:pPr>
      <w:hyperlink w:anchor="_Toc236069167" w:history="1">
        <w:r w:rsidRPr="009F7118">
          <w:rPr>
            <w:rStyle w:val="Hyperlink"/>
            <w:rFonts w:asciiTheme="majorBidi" w:hAnsiTheme="majorBidi"/>
            <w:b/>
            <w:bCs/>
            <w:noProof/>
          </w:rPr>
          <w:t>4.4 Best-Performing Tested LS Incorporation Level</w:t>
        </w:r>
        <w:r>
          <w:rPr>
            <w:noProof/>
            <w:webHidden/>
          </w:rPr>
          <w:tab/>
        </w:r>
        <w:r>
          <w:rPr>
            <w:noProof/>
            <w:webHidden/>
          </w:rPr>
          <w:fldChar w:fldCharType="begin"/>
        </w:r>
        <w:r>
          <w:rPr>
            <w:noProof/>
            <w:webHidden/>
          </w:rPr>
          <w:instrText xml:space="preserve"> PAGEREF _Toc236069167 \h </w:instrText>
        </w:r>
        <w:r>
          <w:rPr>
            <w:noProof/>
            <w:webHidden/>
          </w:rPr>
        </w:r>
        <w:r>
          <w:rPr>
            <w:noProof/>
            <w:webHidden/>
          </w:rPr>
          <w:fldChar w:fldCharType="separate"/>
        </w:r>
        <w:r w:rsidR="00D43553">
          <w:rPr>
            <w:noProof/>
            <w:webHidden/>
          </w:rPr>
          <w:t>50</w:t>
        </w:r>
        <w:r>
          <w:rPr>
            <w:noProof/>
            <w:webHidden/>
          </w:rPr>
          <w:fldChar w:fldCharType="end"/>
        </w:r>
      </w:hyperlink>
    </w:p>
    <w:p w14:paraId="5743E589" w14:textId="4F70AB55" w:rsidR="006804D1" w:rsidRDefault="006804D1">
      <w:pPr>
        <w:pStyle w:val="TOC3"/>
        <w:rPr>
          <w:rFonts w:eastAsiaTheme="minorEastAsia"/>
          <w:noProof/>
        </w:rPr>
      </w:pPr>
      <w:hyperlink w:anchor="_Toc236069168" w:history="1">
        <w:r w:rsidRPr="009F7118">
          <w:rPr>
            <w:rStyle w:val="Hyperlink"/>
            <w:rFonts w:asciiTheme="majorBidi" w:hAnsiTheme="majorBidi"/>
            <w:b/>
            <w:bCs/>
            <w:noProof/>
          </w:rPr>
          <w:t>4.4.1 Best-Performing Tested Level in Unplasticized Mixes</w:t>
        </w:r>
        <w:r>
          <w:rPr>
            <w:noProof/>
            <w:webHidden/>
          </w:rPr>
          <w:tab/>
        </w:r>
        <w:r>
          <w:rPr>
            <w:noProof/>
            <w:webHidden/>
          </w:rPr>
          <w:fldChar w:fldCharType="begin"/>
        </w:r>
        <w:r>
          <w:rPr>
            <w:noProof/>
            <w:webHidden/>
          </w:rPr>
          <w:instrText xml:space="preserve"> PAGEREF _Toc236069168 \h </w:instrText>
        </w:r>
        <w:r>
          <w:rPr>
            <w:noProof/>
            <w:webHidden/>
          </w:rPr>
        </w:r>
        <w:r>
          <w:rPr>
            <w:noProof/>
            <w:webHidden/>
          </w:rPr>
          <w:fldChar w:fldCharType="separate"/>
        </w:r>
        <w:r w:rsidR="00D43553">
          <w:rPr>
            <w:noProof/>
            <w:webHidden/>
          </w:rPr>
          <w:t>51</w:t>
        </w:r>
        <w:r>
          <w:rPr>
            <w:noProof/>
            <w:webHidden/>
          </w:rPr>
          <w:fldChar w:fldCharType="end"/>
        </w:r>
      </w:hyperlink>
    </w:p>
    <w:p w14:paraId="62C991A2" w14:textId="62BDA1E5" w:rsidR="006804D1" w:rsidRDefault="006804D1">
      <w:pPr>
        <w:pStyle w:val="TOC3"/>
        <w:rPr>
          <w:rFonts w:eastAsiaTheme="minorEastAsia"/>
          <w:noProof/>
        </w:rPr>
      </w:pPr>
      <w:hyperlink w:anchor="_Toc236069169" w:history="1">
        <w:r w:rsidRPr="009F7118">
          <w:rPr>
            <w:rStyle w:val="Hyperlink"/>
            <w:rFonts w:asciiTheme="majorBidi" w:hAnsiTheme="majorBidi"/>
            <w:b/>
            <w:bCs/>
            <w:noProof/>
          </w:rPr>
          <w:t>4.4.2 Best-Performing Tested Level in Plasticized Mixes</w:t>
        </w:r>
        <w:r>
          <w:rPr>
            <w:noProof/>
            <w:webHidden/>
          </w:rPr>
          <w:tab/>
        </w:r>
        <w:r>
          <w:rPr>
            <w:noProof/>
            <w:webHidden/>
          </w:rPr>
          <w:fldChar w:fldCharType="begin"/>
        </w:r>
        <w:r>
          <w:rPr>
            <w:noProof/>
            <w:webHidden/>
          </w:rPr>
          <w:instrText xml:space="preserve"> PAGEREF _Toc236069169 \h </w:instrText>
        </w:r>
        <w:r>
          <w:rPr>
            <w:noProof/>
            <w:webHidden/>
          </w:rPr>
        </w:r>
        <w:r>
          <w:rPr>
            <w:noProof/>
            <w:webHidden/>
          </w:rPr>
          <w:fldChar w:fldCharType="separate"/>
        </w:r>
        <w:r w:rsidR="00D43553">
          <w:rPr>
            <w:noProof/>
            <w:webHidden/>
          </w:rPr>
          <w:t>52</w:t>
        </w:r>
        <w:r>
          <w:rPr>
            <w:noProof/>
            <w:webHidden/>
          </w:rPr>
          <w:fldChar w:fldCharType="end"/>
        </w:r>
      </w:hyperlink>
    </w:p>
    <w:p w14:paraId="69E4DE06" w14:textId="21364DE0" w:rsidR="006804D1" w:rsidRDefault="006804D1">
      <w:pPr>
        <w:pStyle w:val="TOC2"/>
        <w:tabs>
          <w:tab w:val="right" w:leader="dot" w:pos="8827"/>
        </w:tabs>
        <w:rPr>
          <w:rFonts w:cstheme="minorBidi"/>
          <w:noProof/>
        </w:rPr>
      </w:pPr>
      <w:hyperlink w:anchor="_Toc236069170" w:history="1">
        <w:r w:rsidRPr="009F7118">
          <w:rPr>
            <w:rStyle w:val="Hyperlink"/>
            <w:rFonts w:asciiTheme="majorBidi" w:hAnsiTheme="majorBidi"/>
            <w:b/>
            <w:bCs/>
            <w:noProof/>
          </w:rPr>
          <w:t>4.5 Quantify Environmental and Economic Benefits</w:t>
        </w:r>
        <w:r>
          <w:rPr>
            <w:noProof/>
            <w:webHidden/>
          </w:rPr>
          <w:tab/>
        </w:r>
        <w:r>
          <w:rPr>
            <w:noProof/>
            <w:webHidden/>
          </w:rPr>
          <w:fldChar w:fldCharType="begin"/>
        </w:r>
        <w:r>
          <w:rPr>
            <w:noProof/>
            <w:webHidden/>
          </w:rPr>
          <w:instrText xml:space="preserve"> PAGEREF _Toc236069170 \h </w:instrText>
        </w:r>
        <w:r>
          <w:rPr>
            <w:noProof/>
            <w:webHidden/>
          </w:rPr>
        </w:r>
        <w:r>
          <w:rPr>
            <w:noProof/>
            <w:webHidden/>
          </w:rPr>
          <w:fldChar w:fldCharType="separate"/>
        </w:r>
        <w:r w:rsidR="00D43553">
          <w:rPr>
            <w:noProof/>
            <w:webHidden/>
          </w:rPr>
          <w:t>52</w:t>
        </w:r>
        <w:r>
          <w:rPr>
            <w:noProof/>
            <w:webHidden/>
          </w:rPr>
          <w:fldChar w:fldCharType="end"/>
        </w:r>
      </w:hyperlink>
    </w:p>
    <w:p w14:paraId="0C2674C8" w14:textId="76EBA1BA" w:rsidR="006804D1" w:rsidRDefault="006804D1">
      <w:pPr>
        <w:pStyle w:val="TOC3"/>
        <w:rPr>
          <w:rFonts w:eastAsiaTheme="minorEastAsia"/>
          <w:noProof/>
        </w:rPr>
      </w:pPr>
      <w:hyperlink w:anchor="_Toc236069171" w:history="1">
        <w:r w:rsidRPr="009F7118">
          <w:rPr>
            <w:rStyle w:val="Hyperlink"/>
            <w:rFonts w:asciiTheme="majorBidi" w:hAnsiTheme="majorBidi"/>
            <w:b/>
            <w:bCs/>
            <w:noProof/>
          </w:rPr>
          <w:t>4.5.1 Environmental Benefits Analysis</w:t>
        </w:r>
        <w:r>
          <w:rPr>
            <w:noProof/>
            <w:webHidden/>
          </w:rPr>
          <w:tab/>
        </w:r>
        <w:r>
          <w:rPr>
            <w:noProof/>
            <w:webHidden/>
          </w:rPr>
          <w:fldChar w:fldCharType="begin"/>
        </w:r>
        <w:r>
          <w:rPr>
            <w:noProof/>
            <w:webHidden/>
          </w:rPr>
          <w:instrText xml:space="preserve"> PAGEREF _Toc236069171 \h </w:instrText>
        </w:r>
        <w:r>
          <w:rPr>
            <w:noProof/>
            <w:webHidden/>
          </w:rPr>
        </w:r>
        <w:r>
          <w:rPr>
            <w:noProof/>
            <w:webHidden/>
          </w:rPr>
          <w:fldChar w:fldCharType="separate"/>
        </w:r>
        <w:r w:rsidR="00D43553">
          <w:rPr>
            <w:noProof/>
            <w:webHidden/>
          </w:rPr>
          <w:t>54</w:t>
        </w:r>
        <w:r>
          <w:rPr>
            <w:noProof/>
            <w:webHidden/>
          </w:rPr>
          <w:fldChar w:fldCharType="end"/>
        </w:r>
      </w:hyperlink>
    </w:p>
    <w:p w14:paraId="3A5AE603" w14:textId="7B66C76B" w:rsidR="006804D1" w:rsidRDefault="006804D1">
      <w:pPr>
        <w:pStyle w:val="TOC3"/>
        <w:rPr>
          <w:rFonts w:eastAsiaTheme="minorEastAsia"/>
          <w:noProof/>
        </w:rPr>
      </w:pPr>
      <w:hyperlink w:anchor="_Toc236069172" w:history="1">
        <w:r w:rsidRPr="009F7118">
          <w:rPr>
            <w:rStyle w:val="Hyperlink"/>
            <w:rFonts w:asciiTheme="majorBidi" w:hAnsiTheme="majorBidi"/>
            <w:b/>
            <w:bCs/>
            <w:noProof/>
          </w:rPr>
          <w:t>4.5.2 Cost Benefits Analysis</w:t>
        </w:r>
        <w:r>
          <w:rPr>
            <w:noProof/>
            <w:webHidden/>
          </w:rPr>
          <w:tab/>
        </w:r>
        <w:r>
          <w:rPr>
            <w:noProof/>
            <w:webHidden/>
          </w:rPr>
          <w:fldChar w:fldCharType="begin"/>
        </w:r>
        <w:r>
          <w:rPr>
            <w:noProof/>
            <w:webHidden/>
          </w:rPr>
          <w:instrText xml:space="preserve"> PAGEREF _Toc236069172 \h </w:instrText>
        </w:r>
        <w:r>
          <w:rPr>
            <w:noProof/>
            <w:webHidden/>
          </w:rPr>
        </w:r>
        <w:r>
          <w:rPr>
            <w:noProof/>
            <w:webHidden/>
          </w:rPr>
          <w:fldChar w:fldCharType="separate"/>
        </w:r>
        <w:r w:rsidR="00D43553">
          <w:rPr>
            <w:noProof/>
            <w:webHidden/>
          </w:rPr>
          <w:t>58</w:t>
        </w:r>
        <w:r>
          <w:rPr>
            <w:noProof/>
            <w:webHidden/>
          </w:rPr>
          <w:fldChar w:fldCharType="end"/>
        </w:r>
      </w:hyperlink>
    </w:p>
    <w:p w14:paraId="4C36D443" w14:textId="00DA16BA" w:rsidR="006804D1" w:rsidRDefault="006804D1">
      <w:pPr>
        <w:pStyle w:val="TOC1"/>
        <w:rPr>
          <w:rFonts w:eastAsiaTheme="minorEastAsia"/>
          <w:noProof/>
        </w:rPr>
      </w:pPr>
      <w:hyperlink w:anchor="_Toc236069173" w:history="1">
        <w:r w:rsidRPr="009F7118">
          <w:rPr>
            <w:rStyle w:val="Hyperlink"/>
            <w:rFonts w:asciiTheme="majorBidi" w:hAnsiTheme="majorBidi"/>
            <w:b/>
            <w:bCs/>
            <w:noProof/>
          </w:rPr>
          <w:t>Chapter Five: Discussion of Results</w:t>
        </w:r>
        <w:r>
          <w:rPr>
            <w:noProof/>
            <w:webHidden/>
          </w:rPr>
          <w:tab/>
        </w:r>
        <w:r>
          <w:rPr>
            <w:noProof/>
            <w:webHidden/>
          </w:rPr>
          <w:fldChar w:fldCharType="begin"/>
        </w:r>
        <w:r>
          <w:rPr>
            <w:noProof/>
            <w:webHidden/>
          </w:rPr>
          <w:instrText xml:space="preserve"> PAGEREF _Toc236069173 \h </w:instrText>
        </w:r>
        <w:r>
          <w:rPr>
            <w:noProof/>
            <w:webHidden/>
          </w:rPr>
        </w:r>
        <w:r>
          <w:rPr>
            <w:noProof/>
            <w:webHidden/>
          </w:rPr>
          <w:fldChar w:fldCharType="separate"/>
        </w:r>
        <w:r w:rsidR="00D43553">
          <w:rPr>
            <w:noProof/>
            <w:webHidden/>
          </w:rPr>
          <w:t>60</w:t>
        </w:r>
        <w:r>
          <w:rPr>
            <w:noProof/>
            <w:webHidden/>
          </w:rPr>
          <w:fldChar w:fldCharType="end"/>
        </w:r>
      </w:hyperlink>
    </w:p>
    <w:p w14:paraId="6E79D9A4" w14:textId="14AFFB33" w:rsidR="006804D1" w:rsidRDefault="006804D1">
      <w:pPr>
        <w:pStyle w:val="TOC2"/>
        <w:tabs>
          <w:tab w:val="right" w:leader="dot" w:pos="8827"/>
        </w:tabs>
        <w:rPr>
          <w:rFonts w:cstheme="minorBidi"/>
          <w:noProof/>
        </w:rPr>
      </w:pPr>
      <w:hyperlink w:anchor="_Toc236069174" w:history="1">
        <w:r w:rsidRPr="009F7118">
          <w:rPr>
            <w:rStyle w:val="Hyperlink"/>
            <w:rFonts w:asciiTheme="majorBidi" w:hAnsiTheme="majorBidi"/>
            <w:b/>
            <w:bCs/>
            <w:noProof/>
          </w:rPr>
          <w:t>5.1 Primary Findings</w:t>
        </w:r>
        <w:r>
          <w:rPr>
            <w:noProof/>
            <w:webHidden/>
          </w:rPr>
          <w:tab/>
        </w:r>
        <w:r>
          <w:rPr>
            <w:noProof/>
            <w:webHidden/>
          </w:rPr>
          <w:fldChar w:fldCharType="begin"/>
        </w:r>
        <w:r>
          <w:rPr>
            <w:noProof/>
            <w:webHidden/>
          </w:rPr>
          <w:instrText xml:space="preserve"> PAGEREF _Toc236069174 \h </w:instrText>
        </w:r>
        <w:r>
          <w:rPr>
            <w:noProof/>
            <w:webHidden/>
          </w:rPr>
        </w:r>
        <w:r>
          <w:rPr>
            <w:noProof/>
            <w:webHidden/>
          </w:rPr>
          <w:fldChar w:fldCharType="separate"/>
        </w:r>
        <w:r w:rsidR="00D43553">
          <w:rPr>
            <w:noProof/>
            <w:webHidden/>
          </w:rPr>
          <w:t>60</w:t>
        </w:r>
        <w:r>
          <w:rPr>
            <w:noProof/>
            <w:webHidden/>
          </w:rPr>
          <w:fldChar w:fldCharType="end"/>
        </w:r>
      </w:hyperlink>
    </w:p>
    <w:p w14:paraId="539F5779" w14:textId="6A1813B3" w:rsidR="006804D1" w:rsidRDefault="006804D1">
      <w:pPr>
        <w:pStyle w:val="TOC2"/>
        <w:tabs>
          <w:tab w:val="right" w:leader="dot" w:pos="8827"/>
        </w:tabs>
        <w:rPr>
          <w:rFonts w:cstheme="minorBidi"/>
          <w:noProof/>
        </w:rPr>
      </w:pPr>
      <w:hyperlink w:anchor="_Toc236069175" w:history="1">
        <w:r w:rsidRPr="009F7118">
          <w:rPr>
            <w:rStyle w:val="Hyperlink"/>
            <w:rFonts w:asciiTheme="majorBidi" w:hAnsiTheme="majorBidi"/>
            <w:b/>
            <w:bCs/>
            <w:noProof/>
          </w:rPr>
          <w:t>5.2 Comparative Analysis and Literature Validation</w:t>
        </w:r>
        <w:r>
          <w:rPr>
            <w:noProof/>
            <w:webHidden/>
          </w:rPr>
          <w:tab/>
        </w:r>
        <w:r>
          <w:rPr>
            <w:noProof/>
            <w:webHidden/>
          </w:rPr>
          <w:fldChar w:fldCharType="begin"/>
        </w:r>
        <w:r>
          <w:rPr>
            <w:noProof/>
            <w:webHidden/>
          </w:rPr>
          <w:instrText xml:space="preserve"> PAGEREF _Toc236069175 \h </w:instrText>
        </w:r>
        <w:r>
          <w:rPr>
            <w:noProof/>
            <w:webHidden/>
          </w:rPr>
        </w:r>
        <w:r>
          <w:rPr>
            <w:noProof/>
            <w:webHidden/>
          </w:rPr>
          <w:fldChar w:fldCharType="separate"/>
        </w:r>
        <w:r w:rsidR="00D43553">
          <w:rPr>
            <w:noProof/>
            <w:webHidden/>
          </w:rPr>
          <w:t>60</w:t>
        </w:r>
        <w:r>
          <w:rPr>
            <w:noProof/>
            <w:webHidden/>
          </w:rPr>
          <w:fldChar w:fldCharType="end"/>
        </w:r>
      </w:hyperlink>
    </w:p>
    <w:p w14:paraId="22EB9034" w14:textId="1FEA50D6" w:rsidR="006804D1" w:rsidRDefault="006804D1">
      <w:pPr>
        <w:pStyle w:val="TOC3"/>
        <w:rPr>
          <w:rFonts w:eastAsiaTheme="minorEastAsia"/>
          <w:noProof/>
        </w:rPr>
      </w:pPr>
      <w:hyperlink w:anchor="_Toc236069176" w:history="1">
        <w:r w:rsidRPr="009F7118">
          <w:rPr>
            <w:rStyle w:val="Hyperlink"/>
            <w:rFonts w:asciiTheme="majorBidi" w:hAnsiTheme="majorBidi"/>
            <w:b/>
            <w:bCs/>
            <w:noProof/>
          </w:rPr>
          <w:t>5.2.1 Validation of LS-Induced Mechanical Improvements against Previous Literature</w:t>
        </w:r>
        <w:r>
          <w:rPr>
            <w:noProof/>
            <w:webHidden/>
          </w:rPr>
          <w:tab/>
        </w:r>
        <w:r>
          <w:rPr>
            <w:noProof/>
            <w:webHidden/>
          </w:rPr>
          <w:fldChar w:fldCharType="begin"/>
        </w:r>
        <w:r>
          <w:rPr>
            <w:noProof/>
            <w:webHidden/>
          </w:rPr>
          <w:instrText xml:space="preserve"> PAGEREF _Toc236069176 \h </w:instrText>
        </w:r>
        <w:r>
          <w:rPr>
            <w:noProof/>
            <w:webHidden/>
          </w:rPr>
        </w:r>
        <w:r>
          <w:rPr>
            <w:noProof/>
            <w:webHidden/>
          </w:rPr>
          <w:fldChar w:fldCharType="separate"/>
        </w:r>
        <w:r w:rsidR="00D43553">
          <w:rPr>
            <w:noProof/>
            <w:webHidden/>
          </w:rPr>
          <w:t>60</w:t>
        </w:r>
        <w:r>
          <w:rPr>
            <w:noProof/>
            <w:webHidden/>
          </w:rPr>
          <w:fldChar w:fldCharType="end"/>
        </w:r>
      </w:hyperlink>
    </w:p>
    <w:p w14:paraId="4207ED29" w14:textId="5BD354B0" w:rsidR="006804D1" w:rsidRDefault="006804D1">
      <w:pPr>
        <w:pStyle w:val="TOC3"/>
        <w:rPr>
          <w:rFonts w:eastAsiaTheme="minorEastAsia"/>
          <w:noProof/>
        </w:rPr>
      </w:pPr>
      <w:hyperlink w:anchor="_Toc236069177" w:history="1">
        <w:r w:rsidRPr="009F7118">
          <w:rPr>
            <w:rStyle w:val="Hyperlink"/>
            <w:rFonts w:asciiTheme="majorBidi" w:hAnsiTheme="majorBidi"/>
            <w:b/>
            <w:bCs/>
            <w:noProof/>
          </w:rPr>
          <w:t>5.2.2 Observed Performance Decline at the 20% LS Level</w:t>
        </w:r>
        <w:r>
          <w:rPr>
            <w:noProof/>
            <w:webHidden/>
          </w:rPr>
          <w:tab/>
        </w:r>
        <w:r>
          <w:rPr>
            <w:noProof/>
            <w:webHidden/>
          </w:rPr>
          <w:fldChar w:fldCharType="begin"/>
        </w:r>
        <w:r>
          <w:rPr>
            <w:noProof/>
            <w:webHidden/>
          </w:rPr>
          <w:instrText xml:space="preserve"> PAGEREF _Toc236069177 \h </w:instrText>
        </w:r>
        <w:r>
          <w:rPr>
            <w:noProof/>
            <w:webHidden/>
          </w:rPr>
        </w:r>
        <w:r>
          <w:rPr>
            <w:noProof/>
            <w:webHidden/>
          </w:rPr>
          <w:fldChar w:fldCharType="separate"/>
        </w:r>
        <w:r w:rsidR="00D43553">
          <w:rPr>
            <w:noProof/>
            <w:webHidden/>
          </w:rPr>
          <w:t>62</w:t>
        </w:r>
        <w:r>
          <w:rPr>
            <w:noProof/>
            <w:webHidden/>
          </w:rPr>
          <w:fldChar w:fldCharType="end"/>
        </w:r>
      </w:hyperlink>
    </w:p>
    <w:p w14:paraId="452228AB" w14:textId="1521C959" w:rsidR="006804D1" w:rsidRDefault="006804D1">
      <w:pPr>
        <w:pStyle w:val="TOC3"/>
        <w:rPr>
          <w:rFonts w:eastAsiaTheme="minorEastAsia"/>
          <w:noProof/>
        </w:rPr>
      </w:pPr>
      <w:hyperlink w:anchor="_Toc236069178" w:history="1">
        <w:r w:rsidRPr="009F7118">
          <w:rPr>
            <w:rStyle w:val="Hyperlink"/>
            <w:rFonts w:asciiTheme="majorBidi" w:hAnsiTheme="majorBidi"/>
            <w:b/>
            <w:bCs/>
            <w:noProof/>
          </w:rPr>
          <w:t>5.2.3 Observed Influence of Plasticizer Addition</w:t>
        </w:r>
        <w:r>
          <w:rPr>
            <w:noProof/>
            <w:webHidden/>
          </w:rPr>
          <w:tab/>
        </w:r>
        <w:r>
          <w:rPr>
            <w:noProof/>
            <w:webHidden/>
          </w:rPr>
          <w:fldChar w:fldCharType="begin"/>
        </w:r>
        <w:r>
          <w:rPr>
            <w:noProof/>
            <w:webHidden/>
          </w:rPr>
          <w:instrText xml:space="preserve"> PAGEREF _Toc236069178 \h </w:instrText>
        </w:r>
        <w:r>
          <w:rPr>
            <w:noProof/>
            <w:webHidden/>
          </w:rPr>
        </w:r>
        <w:r>
          <w:rPr>
            <w:noProof/>
            <w:webHidden/>
          </w:rPr>
          <w:fldChar w:fldCharType="separate"/>
        </w:r>
        <w:r w:rsidR="00D43553">
          <w:rPr>
            <w:noProof/>
            <w:webHidden/>
          </w:rPr>
          <w:t>63</w:t>
        </w:r>
        <w:r>
          <w:rPr>
            <w:noProof/>
            <w:webHidden/>
          </w:rPr>
          <w:fldChar w:fldCharType="end"/>
        </w:r>
      </w:hyperlink>
    </w:p>
    <w:p w14:paraId="4A7EFBBE" w14:textId="50C62E2A" w:rsidR="006804D1" w:rsidRDefault="006804D1">
      <w:pPr>
        <w:pStyle w:val="TOC2"/>
        <w:tabs>
          <w:tab w:val="right" w:leader="dot" w:pos="8827"/>
        </w:tabs>
        <w:rPr>
          <w:rFonts w:cstheme="minorBidi"/>
          <w:noProof/>
        </w:rPr>
      </w:pPr>
      <w:hyperlink w:anchor="_Toc236069179" w:history="1">
        <w:r w:rsidRPr="009F7118">
          <w:rPr>
            <w:rStyle w:val="Hyperlink"/>
            <w:rFonts w:asciiTheme="majorBidi" w:hAnsiTheme="majorBidi"/>
            <w:b/>
            <w:bCs/>
            <w:noProof/>
          </w:rPr>
          <w:t>5.3 Environmental and Economic Feasibility</w:t>
        </w:r>
        <w:r>
          <w:rPr>
            <w:noProof/>
            <w:webHidden/>
          </w:rPr>
          <w:tab/>
        </w:r>
        <w:r>
          <w:rPr>
            <w:noProof/>
            <w:webHidden/>
          </w:rPr>
          <w:fldChar w:fldCharType="begin"/>
        </w:r>
        <w:r>
          <w:rPr>
            <w:noProof/>
            <w:webHidden/>
          </w:rPr>
          <w:instrText xml:space="preserve"> PAGEREF _Toc236069179 \h </w:instrText>
        </w:r>
        <w:r>
          <w:rPr>
            <w:noProof/>
            <w:webHidden/>
          </w:rPr>
        </w:r>
        <w:r>
          <w:rPr>
            <w:noProof/>
            <w:webHidden/>
          </w:rPr>
          <w:fldChar w:fldCharType="separate"/>
        </w:r>
        <w:r w:rsidR="00D43553">
          <w:rPr>
            <w:noProof/>
            <w:webHidden/>
          </w:rPr>
          <w:t>63</w:t>
        </w:r>
        <w:r>
          <w:rPr>
            <w:noProof/>
            <w:webHidden/>
          </w:rPr>
          <w:fldChar w:fldCharType="end"/>
        </w:r>
      </w:hyperlink>
    </w:p>
    <w:p w14:paraId="048C76C7" w14:textId="566F1B9D" w:rsidR="006804D1" w:rsidRDefault="006804D1">
      <w:pPr>
        <w:pStyle w:val="TOC1"/>
        <w:rPr>
          <w:rFonts w:eastAsiaTheme="minorEastAsia"/>
          <w:noProof/>
        </w:rPr>
      </w:pPr>
      <w:hyperlink w:anchor="_Toc236069180" w:history="1">
        <w:r w:rsidRPr="009F7118">
          <w:rPr>
            <w:rStyle w:val="Hyperlink"/>
            <w:rFonts w:asciiTheme="majorBidi" w:hAnsiTheme="majorBidi"/>
            <w:b/>
            <w:bCs/>
            <w:noProof/>
          </w:rPr>
          <w:t xml:space="preserve">Chapter Six: </w:t>
        </w:r>
        <w:r w:rsidRPr="009F7118">
          <w:rPr>
            <w:rStyle w:val="Hyperlink"/>
            <w:rFonts w:asciiTheme="majorBidi" w:hAnsiTheme="majorBidi"/>
            <w:b/>
            <w:bCs/>
            <w:noProof/>
            <w:w w:val="110"/>
          </w:rPr>
          <w:t>Conclusions</w:t>
        </w:r>
        <w:r w:rsidRPr="009F7118">
          <w:rPr>
            <w:rStyle w:val="Hyperlink"/>
            <w:rFonts w:asciiTheme="majorBidi" w:hAnsiTheme="majorBidi"/>
            <w:b/>
            <w:bCs/>
            <w:noProof/>
            <w:w w:val="110"/>
            <w:rtl/>
          </w:rPr>
          <w:t xml:space="preserve"> </w:t>
        </w:r>
        <w:r w:rsidRPr="009F7118">
          <w:rPr>
            <w:rStyle w:val="Hyperlink"/>
            <w:rFonts w:asciiTheme="majorBidi" w:hAnsiTheme="majorBidi"/>
            <w:b/>
            <w:bCs/>
            <w:noProof/>
            <w:w w:val="110"/>
          </w:rPr>
          <w:t>and Recommendations</w:t>
        </w:r>
        <w:r>
          <w:rPr>
            <w:noProof/>
            <w:webHidden/>
          </w:rPr>
          <w:tab/>
        </w:r>
        <w:r>
          <w:rPr>
            <w:noProof/>
            <w:webHidden/>
          </w:rPr>
          <w:fldChar w:fldCharType="begin"/>
        </w:r>
        <w:r>
          <w:rPr>
            <w:noProof/>
            <w:webHidden/>
          </w:rPr>
          <w:instrText xml:space="preserve"> PAGEREF _Toc236069180 \h </w:instrText>
        </w:r>
        <w:r>
          <w:rPr>
            <w:noProof/>
            <w:webHidden/>
          </w:rPr>
        </w:r>
        <w:r>
          <w:rPr>
            <w:noProof/>
            <w:webHidden/>
          </w:rPr>
          <w:fldChar w:fldCharType="separate"/>
        </w:r>
        <w:r w:rsidR="00D43553">
          <w:rPr>
            <w:noProof/>
            <w:webHidden/>
          </w:rPr>
          <w:t>65</w:t>
        </w:r>
        <w:r>
          <w:rPr>
            <w:noProof/>
            <w:webHidden/>
          </w:rPr>
          <w:fldChar w:fldCharType="end"/>
        </w:r>
      </w:hyperlink>
    </w:p>
    <w:p w14:paraId="1BB5601A" w14:textId="69FB1193" w:rsidR="006804D1" w:rsidRDefault="006804D1">
      <w:pPr>
        <w:pStyle w:val="TOC2"/>
        <w:tabs>
          <w:tab w:val="right" w:leader="dot" w:pos="8827"/>
        </w:tabs>
        <w:rPr>
          <w:rFonts w:cstheme="minorBidi"/>
          <w:noProof/>
        </w:rPr>
      </w:pPr>
      <w:hyperlink w:anchor="_Toc236069181" w:history="1">
        <w:r w:rsidRPr="009F7118">
          <w:rPr>
            <w:rStyle w:val="Hyperlink"/>
            <w:rFonts w:asciiTheme="majorBidi" w:hAnsiTheme="majorBidi"/>
            <w:b/>
            <w:bCs/>
            <w:noProof/>
          </w:rPr>
          <w:t>6.1 Conclusions</w:t>
        </w:r>
        <w:r>
          <w:rPr>
            <w:noProof/>
            <w:webHidden/>
          </w:rPr>
          <w:tab/>
        </w:r>
        <w:r>
          <w:rPr>
            <w:noProof/>
            <w:webHidden/>
          </w:rPr>
          <w:fldChar w:fldCharType="begin"/>
        </w:r>
        <w:r>
          <w:rPr>
            <w:noProof/>
            <w:webHidden/>
          </w:rPr>
          <w:instrText xml:space="preserve"> PAGEREF _Toc236069181 \h </w:instrText>
        </w:r>
        <w:r>
          <w:rPr>
            <w:noProof/>
            <w:webHidden/>
          </w:rPr>
        </w:r>
        <w:r>
          <w:rPr>
            <w:noProof/>
            <w:webHidden/>
          </w:rPr>
          <w:fldChar w:fldCharType="separate"/>
        </w:r>
        <w:r w:rsidR="00D43553">
          <w:rPr>
            <w:noProof/>
            <w:webHidden/>
          </w:rPr>
          <w:t>65</w:t>
        </w:r>
        <w:r>
          <w:rPr>
            <w:noProof/>
            <w:webHidden/>
          </w:rPr>
          <w:fldChar w:fldCharType="end"/>
        </w:r>
      </w:hyperlink>
    </w:p>
    <w:p w14:paraId="18347494" w14:textId="68D48427" w:rsidR="006804D1" w:rsidRDefault="006804D1">
      <w:pPr>
        <w:pStyle w:val="TOC2"/>
        <w:tabs>
          <w:tab w:val="right" w:leader="dot" w:pos="8827"/>
        </w:tabs>
        <w:rPr>
          <w:rFonts w:cstheme="minorBidi"/>
          <w:noProof/>
        </w:rPr>
      </w:pPr>
      <w:hyperlink w:anchor="_Toc236069182" w:history="1">
        <w:r w:rsidRPr="009F7118">
          <w:rPr>
            <w:rStyle w:val="Hyperlink"/>
            <w:rFonts w:asciiTheme="majorBidi" w:hAnsiTheme="majorBidi"/>
            <w:b/>
            <w:bCs/>
            <w:noProof/>
          </w:rPr>
          <w:t>6.2 Study Limitations</w:t>
        </w:r>
        <w:r>
          <w:rPr>
            <w:noProof/>
            <w:webHidden/>
          </w:rPr>
          <w:tab/>
        </w:r>
        <w:r>
          <w:rPr>
            <w:noProof/>
            <w:webHidden/>
          </w:rPr>
          <w:fldChar w:fldCharType="begin"/>
        </w:r>
        <w:r>
          <w:rPr>
            <w:noProof/>
            <w:webHidden/>
          </w:rPr>
          <w:instrText xml:space="preserve"> PAGEREF _Toc236069182 \h </w:instrText>
        </w:r>
        <w:r>
          <w:rPr>
            <w:noProof/>
            <w:webHidden/>
          </w:rPr>
        </w:r>
        <w:r>
          <w:rPr>
            <w:noProof/>
            <w:webHidden/>
          </w:rPr>
          <w:fldChar w:fldCharType="separate"/>
        </w:r>
        <w:r w:rsidR="00D43553">
          <w:rPr>
            <w:noProof/>
            <w:webHidden/>
          </w:rPr>
          <w:t>65</w:t>
        </w:r>
        <w:r>
          <w:rPr>
            <w:noProof/>
            <w:webHidden/>
          </w:rPr>
          <w:fldChar w:fldCharType="end"/>
        </w:r>
      </w:hyperlink>
    </w:p>
    <w:p w14:paraId="2F690EE9" w14:textId="6BDD7AFE" w:rsidR="006804D1" w:rsidRDefault="006804D1">
      <w:pPr>
        <w:pStyle w:val="TOC2"/>
        <w:tabs>
          <w:tab w:val="right" w:leader="dot" w:pos="8827"/>
        </w:tabs>
        <w:rPr>
          <w:rFonts w:cstheme="minorBidi"/>
          <w:noProof/>
        </w:rPr>
      </w:pPr>
      <w:hyperlink w:anchor="_Toc236069183" w:history="1">
        <w:r w:rsidRPr="009F7118">
          <w:rPr>
            <w:rStyle w:val="Hyperlink"/>
            <w:rFonts w:asciiTheme="majorBidi" w:hAnsiTheme="majorBidi"/>
            <w:b/>
            <w:bCs/>
            <w:noProof/>
          </w:rPr>
          <w:t>6.3 Recommendations for Future Research</w:t>
        </w:r>
        <w:r>
          <w:rPr>
            <w:noProof/>
            <w:webHidden/>
          </w:rPr>
          <w:tab/>
        </w:r>
        <w:r>
          <w:rPr>
            <w:noProof/>
            <w:webHidden/>
          </w:rPr>
          <w:fldChar w:fldCharType="begin"/>
        </w:r>
        <w:r>
          <w:rPr>
            <w:noProof/>
            <w:webHidden/>
          </w:rPr>
          <w:instrText xml:space="preserve"> PAGEREF _Toc236069183 \h </w:instrText>
        </w:r>
        <w:r>
          <w:rPr>
            <w:noProof/>
            <w:webHidden/>
          </w:rPr>
        </w:r>
        <w:r>
          <w:rPr>
            <w:noProof/>
            <w:webHidden/>
          </w:rPr>
          <w:fldChar w:fldCharType="separate"/>
        </w:r>
        <w:r w:rsidR="00D43553">
          <w:rPr>
            <w:noProof/>
            <w:webHidden/>
          </w:rPr>
          <w:t>66</w:t>
        </w:r>
        <w:r>
          <w:rPr>
            <w:noProof/>
            <w:webHidden/>
          </w:rPr>
          <w:fldChar w:fldCharType="end"/>
        </w:r>
      </w:hyperlink>
    </w:p>
    <w:p w14:paraId="6C6DBC83" w14:textId="4ABDB72C" w:rsidR="006804D1" w:rsidRDefault="006804D1">
      <w:pPr>
        <w:pStyle w:val="TOC2"/>
        <w:tabs>
          <w:tab w:val="right" w:leader="dot" w:pos="8827"/>
        </w:tabs>
        <w:rPr>
          <w:rFonts w:cstheme="minorBidi"/>
          <w:noProof/>
        </w:rPr>
      </w:pPr>
      <w:hyperlink w:anchor="_Toc236069184" w:history="1">
        <w:r w:rsidRPr="009F7118">
          <w:rPr>
            <w:rStyle w:val="Hyperlink"/>
            <w:rFonts w:asciiTheme="majorBidi" w:hAnsiTheme="majorBidi"/>
            <w:b/>
            <w:bCs/>
            <w:noProof/>
          </w:rPr>
          <w:t>6.4 Practical Implications</w:t>
        </w:r>
        <w:r>
          <w:rPr>
            <w:noProof/>
            <w:webHidden/>
          </w:rPr>
          <w:tab/>
        </w:r>
        <w:r>
          <w:rPr>
            <w:noProof/>
            <w:webHidden/>
          </w:rPr>
          <w:fldChar w:fldCharType="begin"/>
        </w:r>
        <w:r>
          <w:rPr>
            <w:noProof/>
            <w:webHidden/>
          </w:rPr>
          <w:instrText xml:space="preserve"> PAGEREF _Toc236069184 \h </w:instrText>
        </w:r>
        <w:r>
          <w:rPr>
            <w:noProof/>
            <w:webHidden/>
          </w:rPr>
        </w:r>
        <w:r>
          <w:rPr>
            <w:noProof/>
            <w:webHidden/>
          </w:rPr>
          <w:fldChar w:fldCharType="separate"/>
        </w:r>
        <w:r w:rsidR="00D43553">
          <w:rPr>
            <w:noProof/>
            <w:webHidden/>
          </w:rPr>
          <w:t>67</w:t>
        </w:r>
        <w:r>
          <w:rPr>
            <w:noProof/>
            <w:webHidden/>
          </w:rPr>
          <w:fldChar w:fldCharType="end"/>
        </w:r>
      </w:hyperlink>
    </w:p>
    <w:p w14:paraId="48E5CC73" w14:textId="1A9F5D03" w:rsidR="006804D1" w:rsidRDefault="006804D1">
      <w:pPr>
        <w:pStyle w:val="TOC1"/>
        <w:rPr>
          <w:rFonts w:eastAsiaTheme="minorEastAsia"/>
          <w:noProof/>
        </w:rPr>
      </w:pPr>
      <w:hyperlink w:anchor="_Toc236069185" w:history="1">
        <w:r w:rsidRPr="009F7118">
          <w:rPr>
            <w:rStyle w:val="Hyperlink"/>
            <w:rFonts w:asciiTheme="majorBidi" w:hAnsiTheme="majorBidi"/>
            <w:b/>
            <w:bCs/>
            <w:noProof/>
          </w:rPr>
          <w:t>References</w:t>
        </w:r>
        <w:r>
          <w:rPr>
            <w:noProof/>
            <w:webHidden/>
          </w:rPr>
          <w:tab/>
        </w:r>
        <w:r>
          <w:rPr>
            <w:noProof/>
            <w:webHidden/>
          </w:rPr>
          <w:fldChar w:fldCharType="begin"/>
        </w:r>
        <w:r>
          <w:rPr>
            <w:noProof/>
            <w:webHidden/>
          </w:rPr>
          <w:instrText xml:space="preserve"> PAGEREF _Toc236069185 \h </w:instrText>
        </w:r>
        <w:r>
          <w:rPr>
            <w:noProof/>
            <w:webHidden/>
          </w:rPr>
        </w:r>
        <w:r>
          <w:rPr>
            <w:noProof/>
            <w:webHidden/>
          </w:rPr>
          <w:fldChar w:fldCharType="separate"/>
        </w:r>
        <w:r w:rsidR="00D43553">
          <w:rPr>
            <w:noProof/>
            <w:webHidden/>
          </w:rPr>
          <w:t>68</w:t>
        </w:r>
        <w:r>
          <w:rPr>
            <w:noProof/>
            <w:webHidden/>
          </w:rPr>
          <w:fldChar w:fldCharType="end"/>
        </w:r>
      </w:hyperlink>
    </w:p>
    <w:p w14:paraId="32E1301E" w14:textId="5376296F" w:rsidR="006804D1" w:rsidRDefault="006804D1">
      <w:pPr>
        <w:pStyle w:val="TOC1"/>
        <w:rPr>
          <w:rFonts w:eastAsiaTheme="minorEastAsia"/>
          <w:noProof/>
        </w:rPr>
      </w:pPr>
      <w:hyperlink w:anchor="_Toc236069186" w:history="1">
        <w:r w:rsidRPr="009F7118">
          <w:rPr>
            <w:rStyle w:val="Hyperlink"/>
            <w:rFonts w:asciiTheme="majorBidi" w:hAnsiTheme="majorBidi"/>
            <w:b/>
            <w:bCs/>
            <w:noProof/>
          </w:rPr>
          <w:t>Appendices</w:t>
        </w:r>
        <w:r>
          <w:rPr>
            <w:noProof/>
            <w:webHidden/>
          </w:rPr>
          <w:tab/>
        </w:r>
        <w:r>
          <w:rPr>
            <w:noProof/>
            <w:webHidden/>
          </w:rPr>
          <w:fldChar w:fldCharType="begin"/>
        </w:r>
        <w:r>
          <w:rPr>
            <w:noProof/>
            <w:webHidden/>
          </w:rPr>
          <w:instrText xml:space="preserve"> PAGEREF _Toc236069186 \h </w:instrText>
        </w:r>
        <w:r>
          <w:rPr>
            <w:noProof/>
            <w:webHidden/>
          </w:rPr>
        </w:r>
        <w:r>
          <w:rPr>
            <w:noProof/>
            <w:webHidden/>
          </w:rPr>
          <w:fldChar w:fldCharType="separate"/>
        </w:r>
        <w:r w:rsidR="00D43553">
          <w:rPr>
            <w:noProof/>
            <w:webHidden/>
          </w:rPr>
          <w:t>74</w:t>
        </w:r>
        <w:r>
          <w:rPr>
            <w:noProof/>
            <w:webHidden/>
          </w:rPr>
          <w:fldChar w:fldCharType="end"/>
        </w:r>
      </w:hyperlink>
    </w:p>
    <w:p w14:paraId="77643FD6" w14:textId="5C1CD995" w:rsidR="00CF1E85" w:rsidRDefault="0005218A" w:rsidP="004F6C55">
      <w:pPr>
        <w:rPr>
          <w:rFonts w:asciiTheme="majorBidi" w:hAnsiTheme="majorBidi" w:cstheme="majorBidi"/>
        </w:rPr>
      </w:pPr>
      <w:r>
        <w:rPr>
          <w:rFonts w:asciiTheme="majorBidi" w:hAnsiTheme="majorBidi" w:cstheme="majorBidi"/>
        </w:rPr>
        <w:fldChar w:fldCharType="end"/>
      </w:r>
    </w:p>
    <w:p w14:paraId="045D3562" w14:textId="77777777" w:rsidR="00CF1E85" w:rsidRDefault="00CF1E85" w:rsidP="004F6C55">
      <w:pPr>
        <w:rPr>
          <w:rFonts w:asciiTheme="majorBidi" w:hAnsiTheme="majorBidi" w:cstheme="majorBidi"/>
        </w:rPr>
      </w:pPr>
    </w:p>
    <w:p w14:paraId="7D6C47A8" w14:textId="77777777" w:rsidR="00CF1E85" w:rsidRDefault="00CF1E85" w:rsidP="004F6C55">
      <w:pPr>
        <w:rPr>
          <w:rFonts w:asciiTheme="majorBidi" w:hAnsiTheme="majorBidi" w:cstheme="majorBidi"/>
        </w:rPr>
      </w:pPr>
    </w:p>
    <w:p w14:paraId="052539C4" w14:textId="77777777" w:rsidR="00CF1E85" w:rsidRDefault="00CF1E85" w:rsidP="004F6C55">
      <w:pPr>
        <w:rPr>
          <w:rFonts w:asciiTheme="majorBidi" w:hAnsiTheme="majorBidi" w:cstheme="majorBidi"/>
        </w:rPr>
      </w:pPr>
    </w:p>
    <w:p w14:paraId="34D6F511" w14:textId="77777777" w:rsidR="00CF1E85" w:rsidRDefault="00CF1E85" w:rsidP="004F6C55">
      <w:pPr>
        <w:rPr>
          <w:rFonts w:asciiTheme="majorBidi" w:hAnsiTheme="majorBidi" w:cstheme="majorBidi"/>
        </w:rPr>
      </w:pPr>
    </w:p>
    <w:p w14:paraId="43FCA079" w14:textId="77777777" w:rsidR="00CF1E85" w:rsidRDefault="00CF1E85" w:rsidP="004F6C55">
      <w:pPr>
        <w:rPr>
          <w:rFonts w:asciiTheme="majorBidi" w:hAnsiTheme="majorBidi" w:cstheme="majorBidi"/>
        </w:rPr>
      </w:pPr>
    </w:p>
    <w:p w14:paraId="777788AD" w14:textId="77777777" w:rsidR="00CF1E85" w:rsidRDefault="00CF1E85" w:rsidP="004F6C55">
      <w:pPr>
        <w:rPr>
          <w:rFonts w:asciiTheme="majorBidi" w:hAnsiTheme="majorBidi" w:cstheme="majorBidi"/>
        </w:rPr>
      </w:pPr>
    </w:p>
    <w:p w14:paraId="44F5D636" w14:textId="77777777" w:rsidR="00CF1E85" w:rsidRDefault="00CF1E85" w:rsidP="004F6C55">
      <w:pPr>
        <w:rPr>
          <w:rFonts w:asciiTheme="majorBidi" w:hAnsiTheme="majorBidi" w:cstheme="majorBidi"/>
        </w:rPr>
      </w:pPr>
    </w:p>
    <w:p w14:paraId="589A6EAC" w14:textId="77777777" w:rsidR="00CF1E85" w:rsidRDefault="00CF1E85" w:rsidP="004F6C55">
      <w:pPr>
        <w:rPr>
          <w:rFonts w:asciiTheme="majorBidi" w:hAnsiTheme="majorBidi" w:cstheme="majorBidi"/>
        </w:rPr>
      </w:pPr>
    </w:p>
    <w:p w14:paraId="5940EC5E" w14:textId="77777777" w:rsidR="00CF1E85" w:rsidRDefault="00CF1E85" w:rsidP="004F6C55">
      <w:pPr>
        <w:rPr>
          <w:rFonts w:asciiTheme="majorBidi" w:hAnsiTheme="majorBidi" w:cstheme="majorBidi"/>
        </w:rPr>
      </w:pPr>
    </w:p>
    <w:p w14:paraId="144D9EAD" w14:textId="77777777" w:rsidR="00CF1E85" w:rsidRDefault="00CF1E85" w:rsidP="004F6C55">
      <w:pPr>
        <w:rPr>
          <w:rFonts w:asciiTheme="majorBidi" w:hAnsiTheme="majorBidi" w:cstheme="majorBidi"/>
        </w:rPr>
      </w:pPr>
    </w:p>
    <w:p w14:paraId="0CBB21E3" w14:textId="77777777" w:rsidR="00A774F0" w:rsidRDefault="00A774F0" w:rsidP="004F6C55">
      <w:pPr>
        <w:rPr>
          <w:rFonts w:asciiTheme="majorBidi" w:hAnsiTheme="majorBidi" w:cstheme="majorBidi"/>
        </w:rPr>
      </w:pPr>
    </w:p>
    <w:p w14:paraId="30C28608" w14:textId="77777777" w:rsidR="00A774F0" w:rsidRDefault="00A774F0" w:rsidP="004F6C55">
      <w:pPr>
        <w:rPr>
          <w:rFonts w:asciiTheme="majorBidi" w:hAnsiTheme="majorBidi" w:cstheme="majorBidi"/>
        </w:rPr>
      </w:pPr>
    </w:p>
    <w:p w14:paraId="0E15FE78" w14:textId="77777777" w:rsidR="00A774F0" w:rsidRDefault="00A774F0" w:rsidP="004F6C55">
      <w:pPr>
        <w:rPr>
          <w:rFonts w:asciiTheme="majorBidi" w:hAnsiTheme="majorBidi" w:cstheme="majorBidi"/>
        </w:rPr>
      </w:pPr>
    </w:p>
    <w:p w14:paraId="04F956DA" w14:textId="77777777" w:rsidR="00A774F0" w:rsidRDefault="00A774F0" w:rsidP="004F6C55">
      <w:pPr>
        <w:rPr>
          <w:rFonts w:asciiTheme="majorBidi" w:hAnsiTheme="majorBidi" w:cstheme="majorBidi"/>
        </w:rPr>
      </w:pPr>
    </w:p>
    <w:p w14:paraId="19BB7CAD" w14:textId="7B6402E9" w:rsidR="00A774F0" w:rsidRPr="00664499" w:rsidRDefault="00A774F0" w:rsidP="004F6C55">
      <w:pPr>
        <w:rPr>
          <w:rFonts w:asciiTheme="majorBidi" w:hAnsiTheme="majorBidi" w:cstheme="majorBidi"/>
        </w:rPr>
      </w:pPr>
    </w:p>
    <w:p w14:paraId="528E3B8B" w14:textId="1FE21EF6" w:rsidR="0020424A" w:rsidRPr="00664499" w:rsidRDefault="0020424A" w:rsidP="005770F4">
      <w:pPr>
        <w:pStyle w:val="Heading1"/>
        <w:rPr>
          <w:rFonts w:asciiTheme="majorBidi" w:hAnsiTheme="majorBidi"/>
          <w:b/>
          <w:bCs/>
          <w:color w:val="auto"/>
          <w:sz w:val="36"/>
          <w:szCs w:val="36"/>
        </w:rPr>
      </w:pPr>
      <w:bookmarkStart w:id="13" w:name="_Toc224423497"/>
      <w:bookmarkStart w:id="14" w:name="_Toc226454802"/>
      <w:bookmarkStart w:id="15" w:name="_Toc236069097"/>
      <w:r w:rsidRPr="00664499">
        <w:rPr>
          <w:rFonts w:asciiTheme="majorBidi" w:hAnsiTheme="majorBidi"/>
          <w:b/>
          <w:bCs/>
          <w:color w:val="auto"/>
          <w:sz w:val="36"/>
          <w:szCs w:val="36"/>
        </w:rPr>
        <w:lastRenderedPageBreak/>
        <w:t>List of Tables</w:t>
      </w:r>
      <w:bookmarkEnd w:id="13"/>
      <w:bookmarkEnd w:id="14"/>
      <w:bookmarkEnd w:id="15"/>
    </w:p>
    <w:p w14:paraId="39C95BD8" w14:textId="53EE83C7" w:rsidR="006804D1" w:rsidRDefault="00472F9A" w:rsidP="006804D1">
      <w:pPr>
        <w:pStyle w:val="TableofFigures"/>
        <w:tabs>
          <w:tab w:val="right" w:leader="dot" w:pos="8827"/>
        </w:tabs>
        <w:spacing w:line="360" w:lineRule="auto"/>
        <w:rPr>
          <w:rFonts w:eastAsiaTheme="minorEastAsia"/>
          <w:noProof/>
        </w:rPr>
      </w:pPr>
      <w:r>
        <w:rPr>
          <w:rFonts w:asciiTheme="majorBidi" w:hAnsiTheme="majorBidi" w:cstheme="majorBidi"/>
        </w:rPr>
        <w:fldChar w:fldCharType="begin"/>
      </w:r>
      <w:r>
        <w:rPr>
          <w:rFonts w:asciiTheme="majorBidi" w:hAnsiTheme="majorBidi" w:cstheme="majorBidi"/>
        </w:rPr>
        <w:instrText xml:space="preserve"> TOC \h \z \c "Table" </w:instrText>
      </w:r>
      <w:r>
        <w:rPr>
          <w:rFonts w:asciiTheme="majorBidi" w:hAnsiTheme="majorBidi" w:cstheme="majorBidi"/>
        </w:rPr>
        <w:fldChar w:fldCharType="separate"/>
      </w:r>
      <w:hyperlink w:anchor="_Toc236069187" w:history="1">
        <w:r w:rsidR="006804D1" w:rsidRPr="00F47DC4">
          <w:rPr>
            <w:rStyle w:val="Hyperlink"/>
            <w:rFonts w:asciiTheme="majorBidi" w:hAnsiTheme="majorBidi" w:cstheme="majorBidi"/>
            <w:b/>
            <w:bCs/>
            <w:noProof/>
          </w:rPr>
          <w:t>Table 1</w:t>
        </w:r>
        <w:r w:rsidR="006804D1" w:rsidRPr="00F47DC4">
          <w:rPr>
            <w:rStyle w:val="Hyperlink"/>
            <w:rFonts w:asciiTheme="majorBidi" w:hAnsiTheme="majorBidi" w:cstheme="majorBidi"/>
            <w:noProof/>
          </w:rPr>
          <w:t xml:space="preserve"> Obtained Stone Cutting Waste Samples Codes and Origin.</w:t>
        </w:r>
        <w:r w:rsidR="006804D1">
          <w:rPr>
            <w:noProof/>
            <w:webHidden/>
          </w:rPr>
          <w:tab/>
        </w:r>
        <w:r w:rsidR="006804D1">
          <w:rPr>
            <w:noProof/>
            <w:webHidden/>
          </w:rPr>
          <w:fldChar w:fldCharType="begin"/>
        </w:r>
        <w:r w:rsidR="006804D1">
          <w:rPr>
            <w:noProof/>
            <w:webHidden/>
          </w:rPr>
          <w:instrText xml:space="preserve"> PAGEREF _Toc236069187 \h </w:instrText>
        </w:r>
        <w:r w:rsidR="006804D1">
          <w:rPr>
            <w:noProof/>
            <w:webHidden/>
          </w:rPr>
        </w:r>
        <w:r w:rsidR="006804D1">
          <w:rPr>
            <w:noProof/>
            <w:webHidden/>
          </w:rPr>
          <w:fldChar w:fldCharType="separate"/>
        </w:r>
        <w:r w:rsidR="00D43553">
          <w:rPr>
            <w:noProof/>
            <w:webHidden/>
          </w:rPr>
          <w:t>11</w:t>
        </w:r>
        <w:r w:rsidR="006804D1">
          <w:rPr>
            <w:noProof/>
            <w:webHidden/>
          </w:rPr>
          <w:fldChar w:fldCharType="end"/>
        </w:r>
      </w:hyperlink>
    </w:p>
    <w:p w14:paraId="7CD53F4A" w14:textId="0B2A091A" w:rsidR="006804D1" w:rsidRDefault="006804D1" w:rsidP="006804D1">
      <w:pPr>
        <w:pStyle w:val="TableofFigures"/>
        <w:tabs>
          <w:tab w:val="right" w:leader="dot" w:pos="8827"/>
        </w:tabs>
        <w:spacing w:line="360" w:lineRule="auto"/>
        <w:rPr>
          <w:rFonts w:eastAsiaTheme="minorEastAsia"/>
          <w:noProof/>
        </w:rPr>
      </w:pPr>
      <w:hyperlink w:anchor="_Toc236069188" w:history="1">
        <w:r w:rsidRPr="00F47DC4">
          <w:rPr>
            <w:rStyle w:val="Hyperlink"/>
            <w:rFonts w:asciiTheme="majorBidi" w:hAnsiTheme="majorBidi" w:cstheme="majorBidi"/>
            <w:b/>
            <w:bCs/>
            <w:noProof/>
          </w:rPr>
          <w:t xml:space="preserve">Table 2 </w:t>
        </w:r>
        <w:r w:rsidRPr="00F47DC4">
          <w:rPr>
            <w:rStyle w:val="Hyperlink"/>
            <w:rFonts w:asciiTheme="majorBidi" w:hAnsiTheme="majorBidi" w:cstheme="majorBidi"/>
            <w:noProof/>
          </w:rPr>
          <w:t>SCW Chemical Characterization.</w:t>
        </w:r>
        <w:r>
          <w:rPr>
            <w:noProof/>
            <w:webHidden/>
          </w:rPr>
          <w:tab/>
        </w:r>
        <w:r>
          <w:rPr>
            <w:noProof/>
            <w:webHidden/>
          </w:rPr>
          <w:fldChar w:fldCharType="begin"/>
        </w:r>
        <w:r>
          <w:rPr>
            <w:noProof/>
            <w:webHidden/>
          </w:rPr>
          <w:instrText xml:space="preserve"> PAGEREF _Toc236069188 \h </w:instrText>
        </w:r>
        <w:r>
          <w:rPr>
            <w:noProof/>
            <w:webHidden/>
          </w:rPr>
        </w:r>
        <w:r>
          <w:rPr>
            <w:noProof/>
            <w:webHidden/>
          </w:rPr>
          <w:fldChar w:fldCharType="separate"/>
        </w:r>
        <w:r w:rsidR="00D43553">
          <w:rPr>
            <w:noProof/>
            <w:webHidden/>
          </w:rPr>
          <w:t>11</w:t>
        </w:r>
        <w:r>
          <w:rPr>
            <w:noProof/>
            <w:webHidden/>
          </w:rPr>
          <w:fldChar w:fldCharType="end"/>
        </w:r>
      </w:hyperlink>
    </w:p>
    <w:p w14:paraId="1BE9F837" w14:textId="6B171F27" w:rsidR="006804D1" w:rsidRDefault="006804D1" w:rsidP="006804D1">
      <w:pPr>
        <w:pStyle w:val="TableofFigures"/>
        <w:tabs>
          <w:tab w:val="right" w:leader="dot" w:pos="8827"/>
        </w:tabs>
        <w:spacing w:line="360" w:lineRule="auto"/>
        <w:rPr>
          <w:rFonts w:eastAsiaTheme="minorEastAsia"/>
          <w:noProof/>
        </w:rPr>
      </w:pPr>
      <w:hyperlink w:anchor="_Toc236069189" w:history="1">
        <w:r w:rsidRPr="00F47DC4">
          <w:rPr>
            <w:rStyle w:val="Hyperlink"/>
            <w:rFonts w:asciiTheme="majorBidi" w:hAnsiTheme="majorBidi" w:cstheme="majorBidi"/>
            <w:b/>
            <w:bCs/>
            <w:noProof/>
          </w:rPr>
          <w:t xml:space="preserve">Table 3 </w:t>
        </w:r>
        <w:r w:rsidRPr="00F47DC4">
          <w:rPr>
            <w:rStyle w:val="Hyperlink"/>
            <w:rFonts w:asciiTheme="majorBidi" w:hAnsiTheme="majorBidi" w:cstheme="majorBidi"/>
            <w:noProof/>
          </w:rPr>
          <w:t>SCW Alkalinity.</w:t>
        </w:r>
        <w:r>
          <w:rPr>
            <w:noProof/>
            <w:webHidden/>
          </w:rPr>
          <w:tab/>
        </w:r>
        <w:r>
          <w:rPr>
            <w:noProof/>
            <w:webHidden/>
          </w:rPr>
          <w:fldChar w:fldCharType="begin"/>
        </w:r>
        <w:r>
          <w:rPr>
            <w:noProof/>
            <w:webHidden/>
          </w:rPr>
          <w:instrText xml:space="preserve"> PAGEREF _Toc236069189 \h </w:instrText>
        </w:r>
        <w:r>
          <w:rPr>
            <w:noProof/>
            <w:webHidden/>
          </w:rPr>
        </w:r>
        <w:r>
          <w:rPr>
            <w:noProof/>
            <w:webHidden/>
          </w:rPr>
          <w:fldChar w:fldCharType="separate"/>
        </w:r>
        <w:r w:rsidR="00D43553">
          <w:rPr>
            <w:noProof/>
            <w:webHidden/>
          </w:rPr>
          <w:t>11</w:t>
        </w:r>
        <w:r>
          <w:rPr>
            <w:noProof/>
            <w:webHidden/>
          </w:rPr>
          <w:fldChar w:fldCharType="end"/>
        </w:r>
      </w:hyperlink>
    </w:p>
    <w:p w14:paraId="79E4130B" w14:textId="0008F6FF" w:rsidR="006804D1" w:rsidRDefault="006804D1" w:rsidP="006804D1">
      <w:pPr>
        <w:pStyle w:val="TableofFigures"/>
        <w:tabs>
          <w:tab w:val="right" w:leader="dot" w:pos="8827"/>
        </w:tabs>
        <w:spacing w:line="360" w:lineRule="auto"/>
        <w:rPr>
          <w:rFonts w:eastAsiaTheme="minorEastAsia"/>
          <w:noProof/>
        </w:rPr>
      </w:pPr>
      <w:hyperlink w:anchor="_Toc236069190" w:history="1">
        <w:r w:rsidRPr="00F47DC4">
          <w:rPr>
            <w:rStyle w:val="Hyperlink"/>
            <w:rFonts w:asciiTheme="majorBidi" w:hAnsiTheme="majorBidi" w:cstheme="majorBidi"/>
            <w:b/>
            <w:bCs/>
            <w:noProof/>
          </w:rPr>
          <w:t>Table 4</w:t>
        </w:r>
        <w:r w:rsidRPr="00F47DC4">
          <w:rPr>
            <w:rStyle w:val="Hyperlink"/>
            <w:b/>
            <w:bCs/>
            <w:noProof/>
          </w:rPr>
          <w:t xml:space="preserve"> </w:t>
        </w:r>
        <w:r w:rsidRPr="00F47DC4">
          <w:rPr>
            <w:rStyle w:val="Hyperlink"/>
            <w:rFonts w:asciiTheme="majorBidi" w:hAnsiTheme="majorBidi" w:cstheme="majorBidi"/>
            <w:noProof/>
          </w:rPr>
          <w:t>PSD and Homogeneity of SCW Byproducts Based on Sourced Physical Form (Hebron and Bethlehem).</w:t>
        </w:r>
        <w:r>
          <w:rPr>
            <w:noProof/>
            <w:webHidden/>
          </w:rPr>
          <w:tab/>
        </w:r>
        <w:r>
          <w:rPr>
            <w:noProof/>
            <w:webHidden/>
          </w:rPr>
          <w:fldChar w:fldCharType="begin"/>
        </w:r>
        <w:r>
          <w:rPr>
            <w:noProof/>
            <w:webHidden/>
          </w:rPr>
          <w:instrText xml:space="preserve"> PAGEREF _Toc236069190 \h </w:instrText>
        </w:r>
        <w:r>
          <w:rPr>
            <w:noProof/>
            <w:webHidden/>
          </w:rPr>
        </w:r>
        <w:r>
          <w:rPr>
            <w:noProof/>
            <w:webHidden/>
          </w:rPr>
          <w:fldChar w:fldCharType="separate"/>
        </w:r>
        <w:r w:rsidR="00D43553">
          <w:rPr>
            <w:noProof/>
            <w:webHidden/>
          </w:rPr>
          <w:t>13</w:t>
        </w:r>
        <w:r>
          <w:rPr>
            <w:noProof/>
            <w:webHidden/>
          </w:rPr>
          <w:fldChar w:fldCharType="end"/>
        </w:r>
      </w:hyperlink>
    </w:p>
    <w:p w14:paraId="3DBB8E9F" w14:textId="39FED1B1" w:rsidR="006804D1" w:rsidRDefault="006804D1" w:rsidP="006804D1">
      <w:pPr>
        <w:pStyle w:val="TableofFigures"/>
        <w:tabs>
          <w:tab w:val="right" w:leader="dot" w:pos="8827"/>
        </w:tabs>
        <w:spacing w:line="360" w:lineRule="auto"/>
        <w:rPr>
          <w:rFonts w:eastAsiaTheme="minorEastAsia"/>
          <w:noProof/>
        </w:rPr>
      </w:pPr>
      <w:hyperlink w:anchor="_Toc236069191" w:history="1">
        <w:r w:rsidRPr="00F47DC4">
          <w:rPr>
            <w:rStyle w:val="Hyperlink"/>
            <w:rFonts w:asciiTheme="majorBidi" w:hAnsiTheme="majorBidi" w:cstheme="majorBidi"/>
            <w:b/>
            <w:bCs/>
            <w:noProof/>
          </w:rPr>
          <w:t>Table 5</w:t>
        </w:r>
        <w:r w:rsidRPr="00F47DC4">
          <w:rPr>
            <w:rStyle w:val="Hyperlink"/>
            <w:rFonts w:asciiTheme="majorBidi" w:hAnsiTheme="majorBidi" w:cstheme="majorBidi"/>
            <w:noProof/>
          </w:rPr>
          <w:t xml:space="preserve"> Concrete Mix Matrices</w:t>
        </w:r>
        <w:r>
          <w:rPr>
            <w:noProof/>
            <w:webHidden/>
          </w:rPr>
          <w:tab/>
        </w:r>
        <w:r>
          <w:rPr>
            <w:noProof/>
            <w:webHidden/>
          </w:rPr>
          <w:fldChar w:fldCharType="begin"/>
        </w:r>
        <w:r>
          <w:rPr>
            <w:noProof/>
            <w:webHidden/>
          </w:rPr>
          <w:instrText xml:space="preserve"> PAGEREF _Toc236069191 \h </w:instrText>
        </w:r>
        <w:r>
          <w:rPr>
            <w:noProof/>
            <w:webHidden/>
          </w:rPr>
        </w:r>
        <w:r>
          <w:rPr>
            <w:noProof/>
            <w:webHidden/>
          </w:rPr>
          <w:fldChar w:fldCharType="separate"/>
        </w:r>
        <w:r w:rsidR="00D43553">
          <w:rPr>
            <w:noProof/>
            <w:webHidden/>
          </w:rPr>
          <w:t>33</w:t>
        </w:r>
        <w:r>
          <w:rPr>
            <w:noProof/>
            <w:webHidden/>
          </w:rPr>
          <w:fldChar w:fldCharType="end"/>
        </w:r>
      </w:hyperlink>
    </w:p>
    <w:p w14:paraId="5F5B4CE4" w14:textId="6886752E" w:rsidR="006804D1" w:rsidRDefault="006804D1" w:rsidP="006804D1">
      <w:pPr>
        <w:pStyle w:val="TableofFigures"/>
        <w:tabs>
          <w:tab w:val="right" w:leader="dot" w:pos="8827"/>
        </w:tabs>
        <w:spacing w:line="360" w:lineRule="auto"/>
        <w:rPr>
          <w:rFonts w:eastAsiaTheme="minorEastAsia"/>
          <w:noProof/>
        </w:rPr>
      </w:pPr>
      <w:hyperlink w:anchor="_Toc236069192" w:history="1">
        <w:r w:rsidRPr="00F47DC4">
          <w:rPr>
            <w:rStyle w:val="Hyperlink"/>
            <w:rFonts w:asciiTheme="majorBidi" w:hAnsiTheme="majorBidi" w:cstheme="majorBidi"/>
            <w:b/>
            <w:bCs/>
            <w:noProof/>
          </w:rPr>
          <w:t>Table 6</w:t>
        </w:r>
        <w:r w:rsidRPr="00F47DC4">
          <w:rPr>
            <w:rStyle w:val="Hyperlink"/>
            <w:rFonts w:asciiTheme="majorBidi" w:hAnsiTheme="majorBidi" w:cstheme="majorBidi"/>
            <w:noProof/>
          </w:rPr>
          <w:t xml:space="preserve"> Compressive Strength Test Results for Concrete Mixes with Various LS Substitution Levels.</w:t>
        </w:r>
        <w:r>
          <w:rPr>
            <w:noProof/>
            <w:webHidden/>
          </w:rPr>
          <w:tab/>
        </w:r>
        <w:r>
          <w:rPr>
            <w:noProof/>
            <w:webHidden/>
          </w:rPr>
          <w:fldChar w:fldCharType="begin"/>
        </w:r>
        <w:r>
          <w:rPr>
            <w:noProof/>
            <w:webHidden/>
          </w:rPr>
          <w:instrText xml:space="preserve"> PAGEREF _Toc236069192 \h </w:instrText>
        </w:r>
        <w:r>
          <w:rPr>
            <w:noProof/>
            <w:webHidden/>
          </w:rPr>
        </w:r>
        <w:r>
          <w:rPr>
            <w:noProof/>
            <w:webHidden/>
          </w:rPr>
          <w:fldChar w:fldCharType="separate"/>
        </w:r>
        <w:r w:rsidR="00D43553">
          <w:rPr>
            <w:noProof/>
            <w:webHidden/>
          </w:rPr>
          <w:t>40</w:t>
        </w:r>
        <w:r>
          <w:rPr>
            <w:noProof/>
            <w:webHidden/>
          </w:rPr>
          <w:fldChar w:fldCharType="end"/>
        </w:r>
      </w:hyperlink>
    </w:p>
    <w:p w14:paraId="4CA1AC95" w14:textId="0354B4CB" w:rsidR="006804D1" w:rsidRDefault="006804D1" w:rsidP="006804D1">
      <w:pPr>
        <w:pStyle w:val="TableofFigures"/>
        <w:tabs>
          <w:tab w:val="right" w:leader="dot" w:pos="8827"/>
        </w:tabs>
        <w:spacing w:line="360" w:lineRule="auto"/>
        <w:rPr>
          <w:rFonts w:eastAsiaTheme="minorEastAsia"/>
          <w:noProof/>
        </w:rPr>
      </w:pPr>
      <w:hyperlink w:anchor="_Toc236069193" w:history="1">
        <w:r w:rsidRPr="00F47DC4">
          <w:rPr>
            <w:rStyle w:val="Hyperlink"/>
            <w:rFonts w:asciiTheme="majorBidi" w:hAnsiTheme="majorBidi" w:cstheme="majorBidi"/>
            <w:b/>
            <w:bCs/>
            <w:noProof/>
          </w:rPr>
          <w:t xml:space="preserve">Table 7 </w:t>
        </w:r>
        <w:r w:rsidRPr="00F47DC4">
          <w:rPr>
            <w:rStyle w:val="Hyperlink"/>
            <w:rFonts w:asciiTheme="majorBidi" w:hAnsiTheme="majorBidi" w:cstheme="majorBidi"/>
            <w:noProof/>
          </w:rPr>
          <w:t>Flexural Strength Test Results for Concrete Mixes with Various LS Incorporation Levels.</w:t>
        </w:r>
        <w:r>
          <w:rPr>
            <w:noProof/>
            <w:webHidden/>
          </w:rPr>
          <w:tab/>
        </w:r>
        <w:r>
          <w:rPr>
            <w:noProof/>
            <w:webHidden/>
          </w:rPr>
          <w:fldChar w:fldCharType="begin"/>
        </w:r>
        <w:r>
          <w:rPr>
            <w:noProof/>
            <w:webHidden/>
          </w:rPr>
          <w:instrText xml:space="preserve"> PAGEREF _Toc236069193 \h </w:instrText>
        </w:r>
        <w:r>
          <w:rPr>
            <w:noProof/>
            <w:webHidden/>
          </w:rPr>
        </w:r>
        <w:r>
          <w:rPr>
            <w:noProof/>
            <w:webHidden/>
          </w:rPr>
          <w:fldChar w:fldCharType="separate"/>
        </w:r>
        <w:r w:rsidR="00D43553">
          <w:rPr>
            <w:noProof/>
            <w:webHidden/>
          </w:rPr>
          <w:t>43</w:t>
        </w:r>
        <w:r>
          <w:rPr>
            <w:noProof/>
            <w:webHidden/>
          </w:rPr>
          <w:fldChar w:fldCharType="end"/>
        </w:r>
      </w:hyperlink>
    </w:p>
    <w:p w14:paraId="71669D3A" w14:textId="4FCDD544" w:rsidR="006804D1" w:rsidRDefault="006804D1" w:rsidP="006804D1">
      <w:pPr>
        <w:pStyle w:val="TableofFigures"/>
        <w:tabs>
          <w:tab w:val="right" w:leader="dot" w:pos="8827"/>
        </w:tabs>
        <w:spacing w:line="360" w:lineRule="auto"/>
        <w:rPr>
          <w:rFonts w:eastAsiaTheme="minorEastAsia"/>
          <w:noProof/>
        </w:rPr>
      </w:pPr>
      <w:hyperlink w:anchor="_Toc236069194" w:history="1">
        <w:r w:rsidRPr="00F47DC4">
          <w:rPr>
            <w:rStyle w:val="Hyperlink"/>
            <w:rFonts w:asciiTheme="majorBidi" w:hAnsiTheme="majorBidi" w:cstheme="majorBidi"/>
            <w:b/>
            <w:bCs/>
            <w:noProof/>
          </w:rPr>
          <w:t xml:space="preserve">Table 8 </w:t>
        </w:r>
        <w:r w:rsidRPr="00F47DC4">
          <w:rPr>
            <w:rStyle w:val="Hyperlink"/>
            <w:rFonts w:asciiTheme="majorBidi" w:hAnsiTheme="majorBidi" w:cstheme="majorBidi"/>
            <w:noProof/>
          </w:rPr>
          <w:t>AR Test Results for Concrete Mixes with Various LS Substitution Levels.</w:t>
        </w:r>
        <w:r>
          <w:rPr>
            <w:noProof/>
            <w:webHidden/>
          </w:rPr>
          <w:tab/>
        </w:r>
        <w:r>
          <w:rPr>
            <w:noProof/>
            <w:webHidden/>
          </w:rPr>
          <w:fldChar w:fldCharType="begin"/>
        </w:r>
        <w:r>
          <w:rPr>
            <w:noProof/>
            <w:webHidden/>
          </w:rPr>
          <w:instrText xml:space="preserve"> PAGEREF _Toc236069194 \h </w:instrText>
        </w:r>
        <w:r>
          <w:rPr>
            <w:noProof/>
            <w:webHidden/>
          </w:rPr>
        </w:r>
        <w:r>
          <w:rPr>
            <w:noProof/>
            <w:webHidden/>
          </w:rPr>
          <w:fldChar w:fldCharType="separate"/>
        </w:r>
        <w:r w:rsidR="00D43553">
          <w:rPr>
            <w:noProof/>
            <w:webHidden/>
          </w:rPr>
          <w:t>45</w:t>
        </w:r>
        <w:r>
          <w:rPr>
            <w:noProof/>
            <w:webHidden/>
          </w:rPr>
          <w:fldChar w:fldCharType="end"/>
        </w:r>
      </w:hyperlink>
    </w:p>
    <w:p w14:paraId="08AAB6C1" w14:textId="664FB6E2" w:rsidR="006804D1" w:rsidRDefault="006804D1" w:rsidP="006804D1">
      <w:pPr>
        <w:pStyle w:val="TableofFigures"/>
        <w:tabs>
          <w:tab w:val="right" w:leader="dot" w:pos="8827"/>
        </w:tabs>
        <w:spacing w:line="360" w:lineRule="auto"/>
        <w:rPr>
          <w:rFonts w:eastAsiaTheme="minorEastAsia"/>
          <w:noProof/>
        </w:rPr>
      </w:pPr>
      <w:hyperlink w:anchor="_Toc236069195" w:history="1">
        <w:r w:rsidRPr="00F47DC4">
          <w:rPr>
            <w:rStyle w:val="Hyperlink"/>
            <w:rFonts w:asciiTheme="majorBidi" w:hAnsiTheme="majorBidi" w:cstheme="majorBidi"/>
            <w:b/>
            <w:bCs/>
            <w:noProof/>
          </w:rPr>
          <w:t xml:space="preserve">Table 9 </w:t>
        </w:r>
        <w:r w:rsidRPr="00F47DC4">
          <w:rPr>
            <w:rStyle w:val="Hyperlink"/>
            <w:rFonts w:asciiTheme="majorBidi" w:hAnsiTheme="majorBidi" w:cstheme="majorBidi"/>
            <w:noProof/>
          </w:rPr>
          <w:t>Normalized Mechanical-Performance Scores of the Tested Concrete Mixes.</w:t>
        </w:r>
        <w:r>
          <w:rPr>
            <w:noProof/>
            <w:webHidden/>
          </w:rPr>
          <w:tab/>
        </w:r>
        <w:r>
          <w:rPr>
            <w:noProof/>
            <w:webHidden/>
          </w:rPr>
          <w:fldChar w:fldCharType="begin"/>
        </w:r>
        <w:r>
          <w:rPr>
            <w:noProof/>
            <w:webHidden/>
          </w:rPr>
          <w:instrText xml:space="preserve"> PAGEREF _Toc236069195 \h </w:instrText>
        </w:r>
        <w:r>
          <w:rPr>
            <w:noProof/>
            <w:webHidden/>
          </w:rPr>
        </w:r>
        <w:r>
          <w:rPr>
            <w:noProof/>
            <w:webHidden/>
          </w:rPr>
          <w:fldChar w:fldCharType="separate"/>
        </w:r>
        <w:r w:rsidR="00D43553">
          <w:rPr>
            <w:noProof/>
            <w:webHidden/>
          </w:rPr>
          <w:t>51</w:t>
        </w:r>
        <w:r>
          <w:rPr>
            <w:noProof/>
            <w:webHidden/>
          </w:rPr>
          <w:fldChar w:fldCharType="end"/>
        </w:r>
      </w:hyperlink>
    </w:p>
    <w:p w14:paraId="1831C72F" w14:textId="66550189" w:rsidR="006804D1" w:rsidRDefault="006804D1" w:rsidP="006804D1">
      <w:pPr>
        <w:pStyle w:val="TableofFigures"/>
        <w:tabs>
          <w:tab w:val="right" w:leader="dot" w:pos="8827"/>
        </w:tabs>
        <w:spacing w:line="360" w:lineRule="auto"/>
        <w:rPr>
          <w:rFonts w:eastAsiaTheme="minorEastAsia"/>
          <w:noProof/>
        </w:rPr>
      </w:pPr>
      <w:hyperlink w:anchor="_Toc236069196" w:history="1">
        <w:r w:rsidRPr="00F47DC4">
          <w:rPr>
            <w:rStyle w:val="Hyperlink"/>
            <w:rFonts w:asciiTheme="majorBidi" w:hAnsiTheme="majorBidi" w:cstheme="majorBidi"/>
            <w:b/>
            <w:bCs/>
            <w:noProof/>
          </w:rPr>
          <w:t>Table 10</w:t>
        </w:r>
        <w:r w:rsidRPr="00F47DC4">
          <w:rPr>
            <w:rStyle w:val="Hyperlink"/>
            <w:noProof/>
          </w:rPr>
          <w:t xml:space="preserve"> </w:t>
        </w:r>
        <w:r w:rsidRPr="00F47DC4">
          <w:rPr>
            <w:rStyle w:val="Hyperlink"/>
            <w:rFonts w:asciiTheme="majorBidi" w:hAnsiTheme="majorBidi" w:cstheme="majorBidi"/>
            <w:noProof/>
          </w:rPr>
          <w:t>Environmental Trade-Off between Total Treatment and Recycling of LS.</w:t>
        </w:r>
        <w:r>
          <w:rPr>
            <w:noProof/>
            <w:webHidden/>
          </w:rPr>
          <w:tab/>
        </w:r>
        <w:r>
          <w:rPr>
            <w:noProof/>
            <w:webHidden/>
          </w:rPr>
          <w:fldChar w:fldCharType="begin"/>
        </w:r>
        <w:r>
          <w:rPr>
            <w:noProof/>
            <w:webHidden/>
          </w:rPr>
          <w:instrText xml:space="preserve"> PAGEREF _Toc236069196 \h </w:instrText>
        </w:r>
        <w:r>
          <w:rPr>
            <w:noProof/>
            <w:webHidden/>
          </w:rPr>
        </w:r>
        <w:r>
          <w:rPr>
            <w:noProof/>
            <w:webHidden/>
          </w:rPr>
          <w:fldChar w:fldCharType="separate"/>
        </w:r>
        <w:r w:rsidR="00D43553">
          <w:rPr>
            <w:noProof/>
            <w:webHidden/>
          </w:rPr>
          <w:t>55</w:t>
        </w:r>
        <w:r>
          <w:rPr>
            <w:noProof/>
            <w:webHidden/>
          </w:rPr>
          <w:fldChar w:fldCharType="end"/>
        </w:r>
      </w:hyperlink>
    </w:p>
    <w:p w14:paraId="48B30AF9" w14:textId="4558CA81" w:rsidR="006804D1" w:rsidRDefault="006804D1" w:rsidP="006804D1">
      <w:pPr>
        <w:pStyle w:val="TableofFigures"/>
        <w:tabs>
          <w:tab w:val="right" w:leader="dot" w:pos="8827"/>
        </w:tabs>
        <w:spacing w:line="360" w:lineRule="auto"/>
        <w:rPr>
          <w:rFonts w:eastAsiaTheme="minorEastAsia"/>
          <w:noProof/>
        </w:rPr>
      </w:pPr>
      <w:hyperlink w:anchor="_Toc236069197" w:history="1">
        <w:r w:rsidRPr="00F47DC4">
          <w:rPr>
            <w:rStyle w:val="Hyperlink"/>
            <w:rFonts w:asciiTheme="majorBidi" w:hAnsiTheme="majorBidi" w:cstheme="majorBidi"/>
            <w:b/>
            <w:bCs/>
            <w:noProof/>
          </w:rPr>
          <w:t>Table 11</w:t>
        </w:r>
        <w:r w:rsidRPr="00F47DC4">
          <w:rPr>
            <w:rStyle w:val="Hyperlink"/>
            <w:noProof/>
          </w:rPr>
          <w:t xml:space="preserve"> </w:t>
        </w:r>
        <w:r w:rsidRPr="00F47DC4">
          <w:rPr>
            <w:rStyle w:val="Hyperlink"/>
            <w:rFonts w:asciiTheme="majorBidi" w:hAnsiTheme="majorBidi" w:cstheme="majorBidi"/>
            <w:noProof/>
          </w:rPr>
          <w:t>Environmental Trade-Off between Transporting the Entire Dewatered LS and Direct Recycling.</w:t>
        </w:r>
        <w:r>
          <w:rPr>
            <w:noProof/>
            <w:webHidden/>
          </w:rPr>
          <w:tab/>
        </w:r>
        <w:r>
          <w:rPr>
            <w:noProof/>
            <w:webHidden/>
          </w:rPr>
          <w:fldChar w:fldCharType="begin"/>
        </w:r>
        <w:r>
          <w:rPr>
            <w:noProof/>
            <w:webHidden/>
          </w:rPr>
          <w:instrText xml:space="preserve"> PAGEREF _Toc236069197 \h </w:instrText>
        </w:r>
        <w:r>
          <w:rPr>
            <w:noProof/>
            <w:webHidden/>
          </w:rPr>
        </w:r>
        <w:r>
          <w:rPr>
            <w:noProof/>
            <w:webHidden/>
          </w:rPr>
          <w:fldChar w:fldCharType="separate"/>
        </w:r>
        <w:r w:rsidR="00D43553">
          <w:rPr>
            <w:noProof/>
            <w:webHidden/>
          </w:rPr>
          <w:t>57</w:t>
        </w:r>
        <w:r>
          <w:rPr>
            <w:noProof/>
            <w:webHidden/>
          </w:rPr>
          <w:fldChar w:fldCharType="end"/>
        </w:r>
      </w:hyperlink>
    </w:p>
    <w:p w14:paraId="17B8D571" w14:textId="755C5A57" w:rsidR="006804D1" w:rsidRDefault="006804D1" w:rsidP="006804D1">
      <w:pPr>
        <w:pStyle w:val="TableofFigures"/>
        <w:tabs>
          <w:tab w:val="right" w:leader="dot" w:pos="8827"/>
        </w:tabs>
        <w:spacing w:line="360" w:lineRule="auto"/>
        <w:rPr>
          <w:rFonts w:eastAsiaTheme="minorEastAsia"/>
          <w:noProof/>
        </w:rPr>
      </w:pPr>
      <w:hyperlink w:anchor="_Toc236069198" w:history="1">
        <w:r w:rsidRPr="00F47DC4">
          <w:rPr>
            <w:rStyle w:val="Hyperlink"/>
            <w:rFonts w:asciiTheme="majorBidi" w:hAnsiTheme="majorBidi" w:cstheme="majorBidi"/>
            <w:b/>
            <w:bCs/>
            <w:noProof/>
          </w:rPr>
          <w:t xml:space="preserve">Table 12 </w:t>
        </w:r>
        <w:r w:rsidRPr="00F47DC4">
          <w:rPr>
            <w:rStyle w:val="Hyperlink"/>
            <w:rFonts w:asciiTheme="majorBidi" w:hAnsiTheme="majorBidi" w:cstheme="majorBidi"/>
            <w:noProof/>
          </w:rPr>
          <w:t>The Economic Trade-Off between Full Treatment and Partial Recycling of LS.</w:t>
        </w:r>
        <w:r>
          <w:rPr>
            <w:noProof/>
            <w:webHidden/>
          </w:rPr>
          <w:tab/>
        </w:r>
        <w:r>
          <w:rPr>
            <w:noProof/>
            <w:webHidden/>
          </w:rPr>
          <w:fldChar w:fldCharType="begin"/>
        </w:r>
        <w:r>
          <w:rPr>
            <w:noProof/>
            <w:webHidden/>
          </w:rPr>
          <w:instrText xml:space="preserve"> PAGEREF _Toc236069198 \h </w:instrText>
        </w:r>
        <w:r>
          <w:rPr>
            <w:noProof/>
            <w:webHidden/>
          </w:rPr>
        </w:r>
        <w:r>
          <w:rPr>
            <w:noProof/>
            <w:webHidden/>
          </w:rPr>
          <w:fldChar w:fldCharType="separate"/>
        </w:r>
        <w:r w:rsidR="00D43553">
          <w:rPr>
            <w:noProof/>
            <w:webHidden/>
          </w:rPr>
          <w:t>58</w:t>
        </w:r>
        <w:r>
          <w:rPr>
            <w:noProof/>
            <w:webHidden/>
          </w:rPr>
          <w:fldChar w:fldCharType="end"/>
        </w:r>
      </w:hyperlink>
    </w:p>
    <w:p w14:paraId="59CEB4A9" w14:textId="02D829D4" w:rsidR="00CD377A" w:rsidRPr="00664499" w:rsidRDefault="00472F9A" w:rsidP="006804D1">
      <w:pPr>
        <w:spacing w:after="0" w:line="360" w:lineRule="auto"/>
        <w:jc w:val="center"/>
        <w:rPr>
          <w:rFonts w:asciiTheme="majorBidi" w:hAnsiTheme="majorBidi" w:cstheme="majorBidi"/>
        </w:rPr>
      </w:pPr>
      <w:r>
        <w:rPr>
          <w:rFonts w:asciiTheme="majorBidi" w:hAnsiTheme="majorBidi" w:cstheme="majorBidi"/>
        </w:rPr>
        <w:fldChar w:fldCharType="end"/>
      </w:r>
    </w:p>
    <w:p w14:paraId="31FC3D99" w14:textId="77777777" w:rsidR="0020424A" w:rsidRPr="00664499" w:rsidRDefault="0020424A" w:rsidP="0020424A">
      <w:pPr>
        <w:jc w:val="center"/>
        <w:rPr>
          <w:rFonts w:asciiTheme="majorBidi" w:hAnsiTheme="majorBidi" w:cstheme="majorBidi"/>
        </w:rPr>
      </w:pPr>
    </w:p>
    <w:p w14:paraId="4192F2B8" w14:textId="25EAB703" w:rsidR="0020424A" w:rsidRDefault="0020424A" w:rsidP="0020424A">
      <w:pPr>
        <w:jc w:val="center"/>
        <w:rPr>
          <w:rFonts w:asciiTheme="majorBidi" w:hAnsiTheme="majorBidi" w:cstheme="majorBidi"/>
          <w:rtl/>
        </w:rPr>
      </w:pPr>
    </w:p>
    <w:p w14:paraId="387BAE61" w14:textId="700C80DF" w:rsidR="009F6206" w:rsidRDefault="009F6206" w:rsidP="0020424A">
      <w:pPr>
        <w:jc w:val="center"/>
        <w:rPr>
          <w:rFonts w:asciiTheme="majorBidi" w:hAnsiTheme="majorBidi" w:cstheme="majorBidi"/>
          <w:rtl/>
        </w:rPr>
      </w:pPr>
    </w:p>
    <w:p w14:paraId="2AB8ED50" w14:textId="77777777" w:rsidR="009F6206" w:rsidRPr="00664499" w:rsidRDefault="009F6206" w:rsidP="0020424A">
      <w:pPr>
        <w:jc w:val="center"/>
        <w:rPr>
          <w:rFonts w:asciiTheme="majorBidi" w:hAnsiTheme="majorBidi" w:cstheme="majorBidi"/>
        </w:rPr>
      </w:pPr>
    </w:p>
    <w:p w14:paraId="7CFCEADE" w14:textId="77777777" w:rsidR="0020424A" w:rsidRDefault="0020424A" w:rsidP="0020424A">
      <w:pPr>
        <w:jc w:val="center"/>
        <w:rPr>
          <w:rFonts w:asciiTheme="majorBidi" w:hAnsiTheme="majorBidi" w:cstheme="majorBidi"/>
        </w:rPr>
      </w:pPr>
    </w:p>
    <w:p w14:paraId="1B140DD7" w14:textId="77777777" w:rsidR="00DB59A0" w:rsidRDefault="00DB59A0" w:rsidP="0020424A">
      <w:pPr>
        <w:jc w:val="center"/>
        <w:rPr>
          <w:rFonts w:asciiTheme="majorBidi" w:hAnsiTheme="majorBidi" w:cstheme="majorBidi"/>
        </w:rPr>
      </w:pPr>
    </w:p>
    <w:p w14:paraId="0295F4AF" w14:textId="77777777" w:rsidR="00DB59A0" w:rsidRDefault="00DB59A0" w:rsidP="0020424A">
      <w:pPr>
        <w:jc w:val="center"/>
        <w:rPr>
          <w:rFonts w:asciiTheme="majorBidi" w:hAnsiTheme="majorBidi" w:cstheme="majorBidi"/>
        </w:rPr>
      </w:pPr>
    </w:p>
    <w:p w14:paraId="0894CDA6" w14:textId="77777777" w:rsidR="00DB59A0" w:rsidRDefault="00DB59A0" w:rsidP="0020424A">
      <w:pPr>
        <w:jc w:val="center"/>
        <w:rPr>
          <w:rFonts w:asciiTheme="majorBidi" w:hAnsiTheme="majorBidi" w:cstheme="majorBidi"/>
        </w:rPr>
      </w:pPr>
    </w:p>
    <w:p w14:paraId="558AEB4F" w14:textId="5C1964B4" w:rsidR="00EE6C27" w:rsidRDefault="00EE6C27" w:rsidP="00EE6C27">
      <w:bookmarkStart w:id="16" w:name="_Toc224423498"/>
      <w:bookmarkStart w:id="17" w:name="_Toc226454803"/>
    </w:p>
    <w:p w14:paraId="55393338" w14:textId="3D665949" w:rsidR="00166F41" w:rsidRDefault="00166F41" w:rsidP="00EE6C27"/>
    <w:p w14:paraId="19DC9FA2" w14:textId="77777777" w:rsidR="00FA2763" w:rsidRDefault="00FA2763" w:rsidP="00EE6C27"/>
    <w:p w14:paraId="3409301D" w14:textId="77777777" w:rsidR="00FA2763" w:rsidRDefault="00FA2763" w:rsidP="00EE6C27"/>
    <w:p w14:paraId="75E0358D" w14:textId="275B34F5" w:rsidR="00166F41" w:rsidRDefault="00166F41" w:rsidP="00EE6C27"/>
    <w:p w14:paraId="32F4A74C" w14:textId="389C8BC5" w:rsidR="005770F4" w:rsidRPr="005770F4" w:rsidRDefault="00241F50" w:rsidP="005770F4">
      <w:pPr>
        <w:pStyle w:val="Heading1"/>
        <w:rPr>
          <w:rFonts w:asciiTheme="majorBidi" w:hAnsiTheme="majorBidi"/>
          <w:b/>
          <w:bCs/>
          <w:color w:val="auto"/>
          <w:sz w:val="36"/>
          <w:szCs w:val="36"/>
        </w:rPr>
      </w:pPr>
      <w:bookmarkStart w:id="18" w:name="_Toc236069098"/>
      <w:r w:rsidRPr="00664499">
        <w:rPr>
          <w:rFonts w:asciiTheme="majorBidi" w:hAnsiTheme="majorBidi"/>
          <w:b/>
          <w:bCs/>
          <w:color w:val="auto"/>
          <w:sz w:val="36"/>
          <w:szCs w:val="36"/>
        </w:rPr>
        <w:lastRenderedPageBreak/>
        <w:t xml:space="preserve">List </w:t>
      </w:r>
      <w:r w:rsidR="005770F4">
        <w:rPr>
          <w:rFonts w:asciiTheme="majorBidi" w:hAnsiTheme="majorBidi"/>
          <w:b/>
          <w:bCs/>
          <w:color w:val="auto"/>
          <w:sz w:val="36"/>
          <w:szCs w:val="36"/>
        </w:rPr>
        <w:t>o</w:t>
      </w:r>
      <w:r w:rsidRPr="00664499">
        <w:rPr>
          <w:rFonts w:asciiTheme="majorBidi" w:hAnsiTheme="majorBidi"/>
          <w:b/>
          <w:bCs/>
          <w:color w:val="auto"/>
          <w:sz w:val="36"/>
          <w:szCs w:val="36"/>
        </w:rPr>
        <w:t xml:space="preserve">f </w:t>
      </w:r>
      <w:r w:rsidR="00E94F82">
        <w:rPr>
          <w:rFonts w:asciiTheme="majorBidi" w:hAnsiTheme="majorBidi"/>
          <w:b/>
          <w:bCs/>
          <w:color w:val="auto"/>
          <w:sz w:val="36"/>
          <w:szCs w:val="36"/>
        </w:rPr>
        <w:t>Figures</w:t>
      </w:r>
      <w:bookmarkEnd w:id="16"/>
      <w:bookmarkEnd w:id="17"/>
      <w:bookmarkEnd w:id="18"/>
    </w:p>
    <w:p w14:paraId="277167F9" w14:textId="49D7D25C" w:rsidR="006804D1" w:rsidRDefault="0008613D" w:rsidP="006804D1">
      <w:pPr>
        <w:pStyle w:val="TableofFigures"/>
        <w:tabs>
          <w:tab w:val="right" w:leader="dot" w:pos="8827"/>
        </w:tabs>
        <w:spacing w:line="360" w:lineRule="auto"/>
        <w:rPr>
          <w:rFonts w:eastAsiaTheme="minorEastAsia"/>
          <w:noProof/>
        </w:rPr>
      </w:pPr>
      <w:r>
        <w:rPr>
          <w:rFonts w:asciiTheme="majorBidi" w:hAnsiTheme="majorBidi" w:cstheme="majorBidi"/>
          <w:sz w:val="32"/>
          <w:szCs w:val="32"/>
        </w:rPr>
        <w:fldChar w:fldCharType="begin"/>
      </w:r>
      <w:r>
        <w:rPr>
          <w:rFonts w:asciiTheme="majorBidi" w:hAnsiTheme="majorBidi" w:cstheme="majorBidi"/>
          <w:sz w:val="32"/>
          <w:szCs w:val="32"/>
        </w:rPr>
        <w:instrText xml:space="preserve"> TOC \h \z \c "Figure" </w:instrText>
      </w:r>
      <w:r>
        <w:rPr>
          <w:rFonts w:asciiTheme="majorBidi" w:hAnsiTheme="majorBidi" w:cstheme="majorBidi"/>
          <w:sz w:val="32"/>
          <w:szCs w:val="32"/>
        </w:rPr>
        <w:fldChar w:fldCharType="separate"/>
      </w:r>
      <w:hyperlink w:anchor="_Toc236069199" w:history="1">
        <w:r w:rsidR="006804D1" w:rsidRPr="00595385">
          <w:rPr>
            <w:rStyle w:val="Hyperlink"/>
            <w:rFonts w:asciiTheme="majorBidi" w:hAnsiTheme="majorBidi" w:cstheme="majorBidi"/>
            <w:b/>
            <w:bCs/>
            <w:noProof/>
          </w:rPr>
          <w:t xml:space="preserve">Figure 1 </w:t>
        </w:r>
        <w:r w:rsidR="006804D1" w:rsidRPr="00595385">
          <w:rPr>
            <w:rStyle w:val="Hyperlink"/>
            <w:rFonts w:asciiTheme="majorBidi" w:hAnsiTheme="majorBidi" w:cstheme="majorBidi"/>
            <w:noProof/>
          </w:rPr>
          <w:t>Location Map of the Study Area (Hebron) and the Distribution of Stone-Cutter</w:t>
        </w:r>
        <w:r w:rsidR="006804D1">
          <w:rPr>
            <w:noProof/>
            <w:webHidden/>
          </w:rPr>
          <w:tab/>
        </w:r>
        <w:r w:rsidR="006804D1">
          <w:rPr>
            <w:noProof/>
            <w:webHidden/>
          </w:rPr>
          <w:fldChar w:fldCharType="begin"/>
        </w:r>
        <w:r w:rsidR="006804D1">
          <w:rPr>
            <w:noProof/>
            <w:webHidden/>
          </w:rPr>
          <w:instrText xml:space="preserve"> PAGEREF _Toc236069199 \h </w:instrText>
        </w:r>
        <w:r w:rsidR="006804D1">
          <w:rPr>
            <w:noProof/>
            <w:webHidden/>
          </w:rPr>
        </w:r>
        <w:r w:rsidR="006804D1">
          <w:rPr>
            <w:noProof/>
            <w:webHidden/>
          </w:rPr>
          <w:fldChar w:fldCharType="separate"/>
        </w:r>
        <w:r w:rsidR="00D43553">
          <w:rPr>
            <w:noProof/>
            <w:webHidden/>
          </w:rPr>
          <w:t>7</w:t>
        </w:r>
        <w:r w:rsidR="006804D1">
          <w:rPr>
            <w:noProof/>
            <w:webHidden/>
          </w:rPr>
          <w:fldChar w:fldCharType="end"/>
        </w:r>
      </w:hyperlink>
    </w:p>
    <w:p w14:paraId="44AE8FE7" w14:textId="693CD4F0" w:rsidR="006804D1" w:rsidRDefault="006804D1" w:rsidP="006804D1">
      <w:pPr>
        <w:pStyle w:val="TableofFigures"/>
        <w:tabs>
          <w:tab w:val="right" w:leader="dot" w:pos="8827"/>
        </w:tabs>
        <w:spacing w:line="360" w:lineRule="auto"/>
        <w:rPr>
          <w:rFonts w:eastAsiaTheme="minorEastAsia"/>
          <w:noProof/>
        </w:rPr>
      </w:pPr>
      <w:hyperlink w:anchor="_Toc236069200" w:history="1">
        <w:r w:rsidRPr="00595385">
          <w:rPr>
            <w:rStyle w:val="Hyperlink"/>
            <w:rFonts w:asciiTheme="majorBidi" w:hAnsiTheme="majorBidi" w:cstheme="majorBidi"/>
            <w:b/>
            <w:bCs/>
            <w:noProof/>
          </w:rPr>
          <w:t>Figure 2</w:t>
        </w:r>
        <w:r w:rsidRPr="00595385">
          <w:rPr>
            <w:rStyle w:val="Hyperlink"/>
            <w:rFonts w:asciiTheme="majorBidi" w:hAnsiTheme="majorBidi" w:cstheme="majorBidi"/>
            <w:noProof/>
          </w:rPr>
          <w:t xml:space="preserve"> Particles Size Distribution of Dewatered Slurry Powder.</w:t>
        </w:r>
        <w:r>
          <w:rPr>
            <w:noProof/>
            <w:webHidden/>
          </w:rPr>
          <w:tab/>
        </w:r>
        <w:r>
          <w:rPr>
            <w:noProof/>
            <w:webHidden/>
          </w:rPr>
          <w:fldChar w:fldCharType="begin"/>
        </w:r>
        <w:r>
          <w:rPr>
            <w:noProof/>
            <w:webHidden/>
          </w:rPr>
          <w:instrText xml:space="preserve"> PAGEREF _Toc236069200 \h </w:instrText>
        </w:r>
        <w:r>
          <w:rPr>
            <w:noProof/>
            <w:webHidden/>
          </w:rPr>
        </w:r>
        <w:r>
          <w:rPr>
            <w:noProof/>
            <w:webHidden/>
          </w:rPr>
          <w:fldChar w:fldCharType="separate"/>
        </w:r>
        <w:r w:rsidR="00D43553">
          <w:rPr>
            <w:noProof/>
            <w:webHidden/>
          </w:rPr>
          <w:t>9</w:t>
        </w:r>
        <w:r>
          <w:rPr>
            <w:noProof/>
            <w:webHidden/>
          </w:rPr>
          <w:fldChar w:fldCharType="end"/>
        </w:r>
      </w:hyperlink>
    </w:p>
    <w:p w14:paraId="77D35F97" w14:textId="721BA7EF" w:rsidR="006804D1" w:rsidRDefault="006804D1" w:rsidP="006804D1">
      <w:pPr>
        <w:pStyle w:val="TableofFigures"/>
        <w:tabs>
          <w:tab w:val="right" w:leader="dot" w:pos="8827"/>
        </w:tabs>
        <w:spacing w:line="360" w:lineRule="auto"/>
        <w:rPr>
          <w:rFonts w:eastAsiaTheme="minorEastAsia"/>
          <w:noProof/>
        </w:rPr>
      </w:pPr>
      <w:hyperlink w:anchor="_Toc236069201" w:history="1">
        <w:r w:rsidRPr="00595385">
          <w:rPr>
            <w:rStyle w:val="Hyperlink"/>
            <w:rFonts w:asciiTheme="majorBidi" w:hAnsiTheme="majorBidi" w:cstheme="majorBidi"/>
            <w:b/>
            <w:bCs/>
            <w:noProof/>
          </w:rPr>
          <w:t xml:space="preserve">Figure 3 </w:t>
        </w:r>
        <w:r w:rsidRPr="00595385">
          <w:rPr>
            <w:rStyle w:val="Hyperlink"/>
            <w:rFonts w:asciiTheme="majorBidi" w:hAnsiTheme="majorBidi" w:cstheme="majorBidi"/>
            <w:noProof/>
          </w:rPr>
          <w:t>Location of the Grabbed LS Sample Collection Site in the HIZ.</w:t>
        </w:r>
        <w:r>
          <w:rPr>
            <w:noProof/>
            <w:webHidden/>
          </w:rPr>
          <w:tab/>
        </w:r>
        <w:r>
          <w:rPr>
            <w:noProof/>
            <w:webHidden/>
          </w:rPr>
          <w:fldChar w:fldCharType="begin"/>
        </w:r>
        <w:r>
          <w:rPr>
            <w:noProof/>
            <w:webHidden/>
          </w:rPr>
          <w:instrText xml:space="preserve"> PAGEREF _Toc236069201 \h </w:instrText>
        </w:r>
        <w:r>
          <w:rPr>
            <w:noProof/>
            <w:webHidden/>
          </w:rPr>
        </w:r>
        <w:r>
          <w:rPr>
            <w:noProof/>
            <w:webHidden/>
          </w:rPr>
          <w:fldChar w:fldCharType="separate"/>
        </w:r>
        <w:r w:rsidR="00D43553">
          <w:rPr>
            <w:noProof/>
            <w:webHidden/>
          </w:rPr>
          <w:t>15</w:t>
        </w:r>
        <w:r>
          <w:rPr>
            <w:noProof/>
            <w:webHidden/>
          </w:rPr>
          <w:fldChar w:fldCharType="end"/>
        </w:r>
      </w:hyperlink>
    </w:p>
    <w:p w14:paraId="0307196C" w14:textId="53D1414F" w:rsidR="006804D1" w:rsidRDefault="006804D1" w:rsidP="006804D1">
      <w:pPr>
        <w:pStyle w:val="TableofFigures"/>
        <w:tabs>
          <w:tab w:val="right" w:leader="dot" w:pos="8827"/>
        </w:tabs>
        <w:spacing w:line="360" w:lineRule="auto"/>
        <w:rPr>
          <w:rFonts w:eastAsiaTheme="minorEastAsia"/>
          <w:noProof/>
        </w:rPr>
      </w:pPr>
      <w:hyperlink w:anchor="_Toc236069202" w:history="1">
        <w:r w:rsidRPr="00595385">
          <w:rPr>
            <w:rStyle w:val="Hyperlink"/>
            <w:rFonts w:asciiTheme="majorBidi" w:hAnsiTheme="majorBidi" w:cstheme="majorBidi"/>
            <w:b/>
            <w:bCs/>
            <w:noProof/>
          </w:rPr>
          <w:t xml:space="preserve">Figure 4 </w:t>
        </w:r>
        <w:r w:rsidRPr="00595385">
          <w:rPr>
            <w:rStyle w:val="Hyperlink"/>
            <w:rFonts w:asciiTheme="majorBidi" w:hAnsiTheme="majorBidi" w:cstheme="majorBidi"/>
            <w:noProof/>
          </w:rPr>
          <w:t>Systematic Flowchart of the Experimental Methodology for Using LS in Producing Eco-Friendly KS.</w:t>
        </w:r>
        <w:r>
          <w:rPr>
            <w:noProof/>
            <w:webHidden/>
          </w:rPr>
          <w:tab/>
        </w:r>
        <w:r>
          <w:rPr>
            <w:noProof/>
            <w:webHidden/>
          </w:rPr>
          <w:fldChar w:fldCharType="begin"/>
        </w:r>
        <w:r>
          <w:rPr>
            <w:noProof/>
            <w:webHidden/>
          </w:rPr>
          <w:instrText xml:space="preserve"> PAGEREF _Toc236069202 \h </w:instrText>
        </w:r>
        <w:r>
          <w:rPr>
            <w:noProof/>
            <w:webHidden/>
          </w:rPr>
        </w:r>
        <w:r>
          <w:rPr>
            <w:noProof/>
            <w:webHidden/>
          </w:rPr>
          <w:fldChar w:fldCharType="separate"/>
        </w:r>
        <w:r w:rsidR="00D43553">
          <w:rPr>
            <w:noProof/>
            <w:webHidden/>
          </w:rPr>
          <w:t>27</w:t>
        </w:r>
        <w:r>
          <w:rPr>
            <w:noProof/>
            <w:webHidden/>
          </w:rPr>
          <w:fldChar w:fldCharType="end"/>
        </w:r>
      </w:hyperlink>
    </w:p>
    <w:p w14:paraId="4266F78F" w14:textId="6A2EC588" w:rsidR="006804D1" w:rsidRDefault="006804D1" w:rsidP="006804D1">
      <w:pPr>
        <w:pStyle w:val="TableofFigures"/>
        <w:tabs>
          <w:tab w:val="right" w:leader="dot" w:pos="8827"/>
        </w:tabs>
        <w:spacing w:line="360" w:lineRule="auto"/>
        <w:rPr>
          <w:rFonts w:eastAsiaTheme="minorEastAsia"/>
          <w:noProof/>
        </w:rPr>
      </w:pPr>
      <w:hyperlink w:anchor="_Toc236069203" w:history="1">
        <w:r w:rsidRPr="00595385">
          <w:rPr>
            <w:rStyle w:val="Hyperlink"/>
            <w:rFonts w:asciiTheme="majorBidi" w:hAnsiTheme="majorBidi" w:cstheme="majorBidi"/>
            <w:b/>
            <w:bCs/>
            <w:noProof/>
          </w:rPr>
          <w:t xml:space="preserve">Figure 5 </w:t>
        </w:r>
        <w:r w:rsidRPr="00595385">
          <w:rPr>
            <w:rStyle w:val="Hyperlink"/>
            <w:rFonts w:asciiTheme="majorBidi" w:hAnsiTheme="majorBidi" w:cstheme="majorBidi"/>
            <w:noProof/>
          </w:rPr>
          <w:t>Effect of LS Incorporation on 28-Day Compressive Strength of Unplasticized Concrete</w:t>
        </w:r>
        <w:r w:rsidRPr="00595385">
          <w:rPr>
            <w:rStyle w:val="Hyperlink"/>
            <w:rFonts w:asciiTheme="majorBidi" w:hAnsiTheme="majorBidi" w:cstheme="majorBidi"/>
            <w:noProof/>
            <w:rtl/>
          </w:rPr>
          <w:t>.</w:t>
        </w:r>
        <w:r>
          <w:rPr>
            <w:noProof/>
            <w:webHidden/>
          </w:rPr>
          <w:tab/>
        </w:r>
        <w:r>
          <w:rPr>
            <w:noProof/>
            <w:webHidden/>
          </w:rPr>
          <w:fldChar w:fldCharType="begin"/>
        </w:r>
        <w:r>
          <w:rPr>
            <w:noProof/>
            <w:webHidden/>
          </w:rPr>
          <w:instrText xml:space="preserve"> PAGEREF _Toc236069203 \h </w:instrText>
        </w:r>
        <w:r>
          <w:rPr>
            <w:noProof/>
            <w:webHidden/>
          </w:rPr>
        </w:r>
        <w:r>
          <w:rPr>
            <w:noProof/>
            <w:webHidden/>
          </w:rPr>
          <w:fldChar w:fldCharType="separate"/>
        </w:r>
        <w:r w:rsidR="00D43553">
          <w:rPr>
            <w:noProof/>
            <w:webHidden/>
          </w:rPr>
          <w:t>41</w:t>
        </w:r>
        <w:r>
          <w:rPr>
            <w:noProof/>
            <w:webHidden/>
          </w:rPr>
          <w:fldChar w:fldCharType="end"/>
        </w:r>
      </w:hyperlink>
    </w:p>
    <w:p w14:paraId="0334130E" w14:textId="4BBA3D82" w:rsidR="006804D1" w:rsidRDefault="006804D1" w:rsidP="006804D1">
      <w:pPr>
        <w:pStyle w:val="TableofFigures"/>
        <w:tabs>
          <w:tab w:val="right" w:leader="dot" w:pos="8827"/>
        </w:tabs>
        <w:spacing w:line="360" w:lineRule="auto"/>
        <w:rPr>
          <w:rFonts w:eastAsiaTheme="minorEastAsia"/>
          <w:noProof/>
        </w:rPr>
      </w:pPr>
      <w:hyperlink w:anchor="_Toc236069204" w:history="1">
        <w:r w:rsidRPr="00595385">
          <w:rPr>
            <w:rStyle w:val="Hyperlink"/>
            <w:rFonts w:asciiTheme="majorBidi" w:hAnsiTheme="majorBidi" w:cstheme="majorBidi"/>
            <w:b/>
            <w:bCs/>
            <w:noProof/>
          </w:rPr>
          <w:t xml:space="preserve">Figure 6 </w:t>
        </w:r>
        <w:r w:rsidRPr="00595385">
          <w:rPr>
            <w:rStyle w:val="Hyperlink"/>
            <w:rFonts w:asciiTheme="majorBidi" w:hAnsiTheme="majorBidi" w:cstheme="majorBidi"/>
            <w:noProof/>
          </w:rPr>
          <w:t>Effect of LS Incorporation on 28-Day Compressive Strength of Plasticized Concrete.</w:t>
        </w:r>
        <w:r>
          <w:rPr>
            <w:noProof/>
            <w:webHidden/>
          </w:rPr>
          <w:tab/>
        </w:r>
        <w:r>
          <w:rPr>
            <w:noProof/>
            <w:webHidden/>
          </w:rPr>
          <w:fldChar w:fldCharType="begin"/>
        </w:r>
        <w:r>
          <w:rPr>
            <w:noProof/>
            <w:webHidden/>
          </w:rPr>
          <w:instrText xml:space="preserve"> PAGEREF _Toc236069204 \h </w:instrText>
        </w:r>
        <w:r>
          <w:rPr>
            <w:noProof/>
            <w:webHidden/>
          </w:rPr>
        </w:r>
        <w:r>
          <w:rPr>
            <w:noProof/>
            <w:webHidden/>
          </w:rPr>
          <w:fldChar w:fldCharType="separate"/>
        </w:r>
        <w:r w:rsidR="00D43553">
          <w:rPr>
            <w:noProof/>
            <w:webHidden/>
          </w:rPr>
          <w:t>42</w:t>
        </w:r>
        <w:r>
          <w:rPr>
            <w:noProof/>
            <w:webHidden/>
          </w:rPr>
          <w:fldChar w:fldCharType="end"/>
        </w:r>
      </w:hyperlink>
    </w:p>
    <w:p w14:paraId="7FCBABFE" w14:textId="396D06D3" w:rsidR="006804D1" w:rsidRDefault="006804D1" w:rsidP="006804D1">
      <w:pPr>
        <w:pStyle w:val="TableofFigures"/>
        <w:tabs>
          <w:tab w:val="right" w:leader="dot" w:pos="8827"/>
        </w:tabs>
        <w:spacing w:line="360" w:lineRule="auto"/>
        <w:rPr>
          <w:rFonts w:eastAsiaTheme="minorEastAsia"/>
          <w:noProof/>
        </w:rPr>
      </w:pPr>
      <w:hyperlink w:anchor="_Toc236069205" w:history="1">
        <w:r w:rsidRPr="00595385">
          <w:rPr>
            <w:rStyle w:val="Hyperlink"/>
            <w:rFonts w:asciiTheme="majorBidi" w:hAnsiTheme="majorBidi" w:cstheme="majorBidi"/>
            <w:b/>
            <w:bCs/>
            <w:noProof/>
          </w:rPr>
          <w:t>Figure 7</w:t>
        </w:r>
        <w:r w:rsidRPr="00595385">
          <w:rPr>
            <w:rStyle w:val="Hyperlink"/>
            <w:noProof/>
            <w:rtl/>
            <w:lang w:bidi="ar-JO"/>
          </w:rPr>
          <w:t xml:space="preserve"> </w:t>
        </w:r>
        <w:r w:rsidRPr="00595385">
          <w:rPr>
            <w:rStyle w:val="Hyperlink"/>
            <w:rFonts w:asciiTheme="majorBidi" w:hAnsiTheme="majorBidi" w:cstheme="majorBidi"/>
            <w:noProof/>
          </w:rPr>
          <w:t>28-Day Compressive Strength by LS Incorporation and Plasticizer Addition.</w:t>
        </w:r>
        <w:r>
          <w:rPr>
            <w:noProof/>
            <w:webHidden/>
          </w:rPr>
          <w:tab/>
        </w:r>
        <w:r>
          <w:rPr>
            <w:noProof/>
            <w:webHidden/>
          </w:rPr>
          <w:fldChar w:fldCharType="begin"/>
        </w:r>
        <w:r>
          <w:rPr>
            <w:noProof/>
            <w:webHidden/>
          </w:rPr>
          <w:instrText xml:space="preserve"> PAGEREF _Toc236069205 \h </w:instrText>
        </w:r>
        <w:r>
          <w:rPr>
            <w:noProof/>
            <w:webHidden/>
          </w:rPr>
        </w:r>
        <w:r>
          <w:rPr>
            <w:noProof/>
            <w:webHidden/>
          </w:rPr>
          <w:fldChar w:fldCharType="separate"/>
        </w:r>
        <w:r w:rsidR="00D43553">
          <w:rPr>
            <w:noProof/>
            <w:webHidden/>
          </w:rPr>
          <w:t>42</w:t>
        </w:r>
        <w:r>
          <w:rPr>
            <w:noProof/>
            <w:webHidden/>
          </w:rPr>
          <w:fldChar w:fldCharType="end"/>
        </w:r>
      </w:hyperlink>
    </w:p>
    <w:p w14:paraId="43921A0C" w14:textId="1F02C545" w:rsidR="006804D1" w:rsidRDefault="006804D1" w:rsidP="006804D1">
      <w:pPr>
        <w:pStyle w:val="TableofFigures"/>
        <w:tabs>
          <w:tab w:val="right" w:leader="dot" w:pos="8827"/>
        </w:tabs>
        <w:spacing w:line="360" w:lineRule="auto"/>
        <w:rPr>
          <w:rFonts w:eastAsiaTheme="minorEastAsia"/>
          <w:noProof/>
        </w:rPr>
      </w:pPr>
      <w:hyperlink w:anchor="_Toc236069206" w:history="1">
        <w:r w:rsidRPr="00595385">
          <w:rPr>
            <w:rStyle w:val="Hyperlink"/>
            <w:rFonts w:asciiTheme="majorBidi" w:hAnsiTheme="majorBidi" w:cstheme="majorBidi"/>
            <w:b/>
            <w:bCs/>
            <w:noProof/>
          </w:rPr>
          <w:t>Figure 8</w:t>
        </w:r>
        <w:r w:rsidRPr="00595385">
          <w:rPr>
            <w:rStyle w:val="Hyperlink"/>
            <w:rFonts w:asciiTheme="majorBidi" w:hAnsiTheme="majorBidi" w:cstheme="majorBidi"/>
            <w:noProof/>
          </w:rPr>
          <w:t xml:space="preserve"> Effect of LS Incorporation on 28-Day Flexural Strength of Unplasticized Concrete.</w:t>
        </w:r>
        <w:r>
          <w:rPr>
            <w:noProof/>
            <w:webHidden/>
          </w:rPr>
          <w:tab/>
        </w:r>
        <w:r>
          <w:rPr>
            <w:noProof/>
            <w:webHidden/>
          </w:rPr>
          <w:fldChar w:fldCharType="begin"/>
        </w:r>
        <w:r>
          <w:rPr>
            <w:noProof/>
            <w:webHidden/>
          </w:rPr>
          <w:instrText xml:space="preserve"> PAGEREF _Toc236069206 \h </w:instrText>
        </w:r>
        <w:r>
          <w:rPr>
            <w:noProof/>
            <w:webHidden/>
          </w:rPr>
        </w:r>
        <w:r>
          <w:rPr>
            <w:noProof/>
            <w:webHidden/>
          </w:rPr>
          <w:fldChar w:fldCharType="separate"/>
        </w:r>
        <w:r w:rsidR="00D43553">
          <w:rPr>
            <w:noProof/>
            <w:webHidden/>
          </w:rPr>
          <w:t>43</w:t>
        </w:r>
        <w:r>
          <w:rPr>
            <w:noProof/>
            <w:webHidden/>
          </w:rPr>
          <w:fldChar w:fldCharType="end"/>
        </w:r>
      </w:hyperlink>
    </w:p>
    <w:p w14:paraId="56FE28FB" w14:textId="41E123E5" w:rsidR="006804D1" w:rsidRDefault="006804D1" w:rsidP="006804D1">
      <w:pPr>
        <w:pStyle w:val="TableofFigures"/>
        <w:tabs>
          <w:tab w:val="right" w:leader="dot" w:pos="8827"/>
        </w:tabs>
        <w:spacing w:line="360" w:lineRule="auto"/>
        <w:rPr>
          <w:rFonts w:eastAsiaTheme="minorEastAsia"/>
          <w:noProof/>
        </w:rPr>
      </w:pPr>
      <w:hyperlink w:anchor="_Toc236069207" w:history="1">
        <w:r w:rsidRPr="00595385">
          <w:rPr>
            <w:rStyle w:val="Hyperlink"/>
            <w:rFonts w:asciiTheme="majorBidi" w:hAnsiTheme="majorBidi" w:cstheme="majorBidi"/>
            <w:b/>
            <w:bCs/>
            <w:noProof/>
          </w:rPr>
          <w:t>Figure 9</w:t>
        </w:r>
        <w:r w:rsidRPr="00595385">
          <w:rPr>
            <w:rStyle w:val="Hyperlink"/>
            <w:rFonts w:asciiTheme="majorBidi" w:hAnsiTheme="majorBidi" w:cstheme="majorBidi"/>
            <w:noProof/>
          </w:rPr>
          <w:t xml:space="preserve"> Effect of LS Incorporation on 28-Day Flexural Strength of Plasticized Concrete.</w:t>
        </w:r>
        <w:r>
          <w:rPr>
            <w:noProof/>
            <w:webHidden/>
          </w:rPr>
          <w:tab/>
        </w:r>
        <w:r>
          <w:rPr>
            <w:noProof/>
            <w:webHidden/>
          </w:rPr>
          <w:fldChar w:fldCharType="begin"/>
        </w:r>
        <w:r>
          <w:rPr>
            <w:noProof/>
            <w:webHidden/>
          </w:rPr>
          <w:instrText xml:space="preserve"> PAGEREF _Toc236069207 \h </w:instrText>
        </w:r>
        <w:r>
          <w:rPr>
            <w:noProof/>
            <w:webHidden/>
          </w:rPr>
        </w:r>
        <w:r>
          <w:rPr>
            <w:noProof/>
            <w:webHidden/>
          </w:rPr>
          <w:fldChar w:fldCharType="separate"/>
        </w:r>
        <w:r w:rsidR="00D43553">
          <w:rPr>
            <w:noProof/>
            <w:webHidden/>
          </w:rPr>
          <w:t>44</w:t>
        </w:r>
        <w:r>
          <w:rPr>
            <w:noProof/>
            <w:webHidden/>
          </w:rPr>
          <w:fldChar w:fldCharType="end"/>
        </w:r>
      </w:hyperlink>
    </w:p>
    <w:p w14:paraId="6F77113A" w14:textId="09873A93" w:rsidR="006804D1" w:rsidRDefault="006804D1" w:rsidP="006804D1">
      <w:pPr>
        <w:pStyle w:val="TableofFigures"/>
        <w:tabs>
          <w:tab w:val="right" w:leader="dot" w:pos="8827"/>
        </w:tabs>
        <w:spacing w:line="360" w:lineRule="auto"/>
        <w:rPr>
          <w:rFonts w:eastAsiaTheme="minorEastAsia"/>
          <w:noProof/>
        </w:rPr>
      </w:pPr>
      <w:hyperlink w:anchor="_Toc236069208" w:history="1">
        <w:r w:rsidRPr="00595385">
          <w:rPr>
            <w:rStyle w:val="Hyperlink"/>
            <w:rFonts w:asciiTheme="majorBidi" w:hAnsiTheme="majorBidi" w:cstheme="majorBidi"/>
            <w:b/>
            <w:bCs/>
            <w:noProof/>
          </w:rPr>
          <w:t>Figure 10</w:t>
        </w:r>
        <w:r w:rsidRPr="00595385">
          <w:rPr>
            <w:rStyle w:val="Hyperlink"/>
            <w:rFonts w:asciiTheme="majorBidi" w:hAnsiTheme="majorBidi" w:cstheme="majorBidi"/>
            <w:noProof/>
          </w:rPr>
          <w:t xml:space="preserve"> 28-Day Flexural Strength by LS Incorporation and Plasticizer Addition.</w:t>
        </w:r>
        <w:r>
          <w:rPr>
            <w:noProof/>
            <w:webHidden/>
          </w:rPr>
          <w:tab/>
        </w:r>
        <w:r>
          <w:rPr>
            <w:noProof/>
            <w:webHidden/>
          </w:rPr>
          <w:fldChar w:fldCharType="begin"/>
        </w:r>
        <w:r>
          <w:rPr>
            <w:noProof/>
            <w:webHidden/>
          </w:rPr>
          <w:instrText xml:space="preserve"> PAGEREF _Toc236069208 \h </w:instrText>
        </w:r>
        <w:r>
          <w:rPr>
            <w:noProof/>
            <w:webHidden/>
          </w:rPr>
        </w:r>
        <w:r>
          <w:rPr>
            <w:noProof/>
            <w:webHidden/>
          </w:rPr>
          <w:fldChar w:fldCharType="separate"/>
        </w:r>
        <w:r w:rsidR="00D43553">
          <w:rPr>
            <w:noProof/>
            <w:webHidden/>
          </w:rPr>
          <w:t>45</w:t>
        </w:r>
        <w:r>
          <w:rPr>
            <w:noProof/>
            <w:webHidden/>
          </w:rPr>
          <w:fldChar w:fldCharType="end"/>
        </w:r>
      </w:hyperlink>
    </w:p>
    <w:p w14:paraId="45DCDB6D" w14:textId="33727BEA" w:rsidR="006804D1" w:rsidRDefault="006804D1" w:rsidP="006804D1">
      <w:pPr>
        <w:pStyle w:val="TableofFigures"/>
        <w:tabs>
          <w:tab w:val="right" w:leader="dot" w:pos="8827"/>
        </w:tabs>
        <w:spacing w:line="360" w:lineRule="auto"/>
        <w:rPr>
          <w:rFonts w:eastAsiaTheme="minorEastAsia"/>
          <w:noProof/>
        </w:rPr>
      </w:pPr>
      <w:hyperlink w:anchor="_Toc236069209" w:history="1">
        <w:r w:rsidRPr="00595385">
          <w:rPr>
            <w:rStyle w:val="Hyperlink"/>
            <w:rFonts w:asciiTheme="majorBidi" w:hAnsiTheme="majorBidi" w:cstheme="majorBidi"/>
            <w:b/>
            <w:bCs/>
            <w:noProof/>
          </w:rPr>
          <w:t>Figure 11</w:t>
        </w:r>
        <w:r w:rsidRPr="00595385">
          <w:rPr>
            <w:rStyle w:val="Hyperlink"/>
            <w:rFonts w:asciiTheme="majorBidi" w:hAnsiTheme="majorBidi" w:cstheme="majorBidi"/>
            <w:noProof/>
          </w:rPr>
          <w:t xml:space="preserve"> Effect of LS Incorporation on 28-Day Abrasion Depth of Unplasticized Concrete.</w:t>
        </w:r>
        <w:r>
          <w:rPr>
            <w:noProof/>
            <w:webHidden/>
          </w:rPr>
          <w:tab/>
        </w:r>
        <w:r>
          <w:rPr>
            <w:noProof/>
            <w:webHidden/>
          </w:rPr>
          <w:fldChar w:fldCharType="begin"/>
        </w:r>
        <w:r>
          <w:rPr>
            <w:noProof/>
            <w:webHidden/>
          </w:rPr>
          <w:instrText xml:space="preserve"> PAGEREF _Toc236069209 \h </w:instrText>
        </w:r>
        <w:r>
          <w:rPr>
            <w:noProof/>
            <w:webHidden/>
          </w:rPr>
        </w:r>
        <w:r>
          <w:rPr>
            <w:noProof/>
            <w:webHidden/>
          </w:rPr>
          <w:fldChar w:fldCharType="separate"/>
        </w:r>
        <w:r w:rsidR="00D43553">
          <w:rPr>
            <w:noProof/>
            <w:webHidden/>
          </w:rPr>
          <w:t>46</w:t>
        </w:r>
        <w:r>
          <w:rPr>
            <w:noProof/>
            <w:webHidden/>
          </w:rPr>
          <w:fldChar w:fldCharType="end"/>
        </w:r>
      </w:hyperlink>
    </w:p>
    <w:p w14:paraId="44DABA17" w14:textId="452B80B7" w:rsidR="006804D1" w:rsidRDefault="006804D1" w:rsidP="006804D1">
      <w:pPr>
        <w:pStyle w:val="TableofFigures"/>
        <w:tabs>
          <w:tab w:val="right" w:leader="dot" w:pos="8827"/>
        </w:tabs>
        <w:spacing w:line="360" w:lineRule="auto"/>
        <w:rPr>
          <w:rFonts w:eastAsiaTheme="minorEastAsia"/>
          <w:noProof/>
        </w:rPr>
      </w:pPr>
      <w:hyperlink w:anchor="_Toc236069210" w:history="1">
        <w:r w:rsidRPr="00595385">
          <w:rPr>
            <w:rStyle w:val="Hyperlink"/>
            <w:rFonts w:asciiTheme="majorBidi" w:hAnsiTheme="majorBidi" w:cstheme="majorBidi"/>
            <w:b/>
            <w:bCs/>
            <w:noProof/>
          </w:rPr>
          <w:t xml:space="preserve">Figure 12 </w:t>
        </w:r>
        <w:r w:rsidRPr="00595385">
          <w:rPr>
            <w:rStyle w:val="Hyperlink"/>
            <w:rFonts w:asciiTheme="majorBidi" w:hAnsiTheme="majorBidi" w:cstheme="majorBidi"/>
            <w:noProof/>
          </w:rPr>
          <w:t>Effect of LS Incorporation on 28-Day Abrasion Depth of Plasticized Concrete.</w:t>
        </w:r>
        <w:r>
          <w:rPr>
            <w:noProof/>
            <w:webHidden/>
          </w:rPr>
          <w:tab/>
        </w:r>
        <w:r>
          <w:rPr>
            <w:noProof/>
            <w:webHidden/>
          </w:rPr>
          <w:fldChar w:fldCharType="begin"/>
        </w:r>
        <w:r>
          <w:rPr>
            <w:noProof/>
            <w:webHidden/>
          </w:rPr>
          <w:instrText xml:space="preserve"> PAGEREF _Toc236069210 \h </w:instrText>
        </w:r>
        <w:r>
          <w:rPr>
            <w:noProof/>
            <w:webHidden/>
          </w:rPr>
        </w:r>
        <w:r>
          <w:rPr>
            <w:noProof/>
            <w:webHidden/>
          </w:rPr>
          <w:fldChar w:fldCharType="separate"/>
        </w:r>
        <w:r w:rsidR="00D43553">
          <w:rPr>
            <w:noProof/>
            <w:webHidden/>
          </w:rPr>
          <w:t>47</w:t>
        </w:r>
        <w:r>
          <w:rPr>
            <w:noProof/>
            <w:webHidden/>
          </w:rPr>
          <w:fldChar w:fldCharType="end"/>
        </w:r>
      </w:hyperlink>
    </w:p>
    <w:p w14:paraId="1621E7DD" w14:textId="5D816395" w:rsidR="006804D1" w:rsidRDefault="006804D1" w:rsidP="006804D1">
      <w:pPr>
        <w:pStyle w:val="TableofFigures"/>
        <w:tabs>
          <w:tab w:val="right" w:leader="dot" w:pos="8827"/>
        </w:tabs>
        <w:spacing w:line="360" w:lineRule="auto"/>
        <w:rPr>
          <w:rFonts w:eastAsiaTheme="minorEastAsia"/>
          <w:noProof/>
        </w:rPr>
      </w:pPr>
      <w:hyperlink w:anchor="_Toc236069211" w:history="1">
        <w:r w:rsidRPr="00595385">
          <w:rPr>
            <w:rStyle w:val="Hyperlink"/>
            <w:rFonts w:asciiTheme="majorBidi" w:hAnsiTheme="majorBidi" w:cstheme="majorBidi"/>
            <w:b/>
            <w:bCs/>
            <w:noProof/>
          </w:rPr>
          <w:t>Figure 13</w:t>
        </w:r>
        <w:r w:rsidRPr="00595385">
          <w:rPr>
            <w:rStyle w:val="Hyperlink"/>
            <w:rFonts w:asciiTheme="majorBidi" w:hAnsiTheme="majorBidi" w:cstheme="majorBidi"/>
            <w:noProof/>
          </w:rPr>
          <w:t xml:space="preserve"> 28-Day Abrasion Depth by LS Incorporation and Plasticizer Addition</w:t>
        </w:r>
        <w:r w:rsidRPr="00595385">
          <w:rPr>
            <w:rStyle w:val="Hyperlink"/>
            <w:rFonts w:asciiTheme="majorBidi" w:hAnsiTheme="majorBidi" w:cstheme="majorBidi"/>
            <w:noProof/>
            <w:rtl/>
          </w:rPr>
          <w:t>.</w:t>
        </w:r>
        <w:r>
          <w:rPr>
            <w:noProof/>
            <w:webHidden/>
          </w:rPr>
          <w:tab/>
        </w:r>
        <w:r>
          <w:rPr>
            <w:noProof/>
            <w:webHidden/>
          </w:rPr>
          <w:fldChar w:fldCharType="begin"/>
        </w:r>
        <w:r>
          <w:rPr>
            <w:noProof/>
            <w:webHidden/>
          </w:rPr>
          <w:instrText xml:space="preserve"> PAGEREF _Toc236069211 \h </w:instrText>
        </w:r>
        <w:r>
          <w:rPr>
            <w:noProof/>
            <w:webHidden/>
          </w:rPr>
        </w:r>
        <w:r>
          <w:rPr>
            <w:noProof/>
            <w:webHidden/>
          </w:rPr>
          <w:fldChar w:fldCharType="separate"/>
        </w:r>
        <w:r w:rsidR="00D43553">
          <w:rPr>
            <w:noProof/>
            <w:webHidden/>
          </w:rPr>
          <w:t>47</w:t>
        </w:r>
        <w:r>
          <w:rPr>
            <w:noProof/>
            <w:webHidden/>
          </w:rPr>
          <w:fldChar w:fldCharType="end"/>
        </w:r>
      </w:hyperlink>
    </w:p>
    <w:p w14:paraId="2DC8C528" w14:textId="0148E23F" w:rsidR="006804D1" w:rsidRDefault="006804D1" w:rsidP="006804D1">
      <w:pPr>
        <w:pStyle w:val="TableofFigures"/>
        <w:tabs>
          <w:tab w:val="right" w:leader="dot" w:pos="8827"/>
        </w:tabs>
        <w:spacing w:line="360" w:lineRule="auto"/>
        <w:rPr>
          <w:rFonts w:eastAsiaTheme="minorEastAsia"/>
          <w:noProof/>
        </w:rPr>
      </w:pPr>
      <w:hyperlink w:anchor="_Toc236069212" w:history="1">
        <w:r w:rsidRPr="00595385">
          <w:rPr>
            <w:rStyle w:val="Hyperlink"/>
            <w:rFonts w:asciiTheme="majorBidi" w:hAnsiTheme="majorBidi" w:cstheme="majorBidi"/>
            <w:b/>
            <w:bCs/>
            <w:noProof/>
          </w:rPr>
          <w:t>Figure 14</w:t>
        </w:r>
        <w:r w:rsidRPr="00595385">
          <w:rPr>
            <w:rStyle w:val="Hyperlink"/>
            <w:rFonts w:asciiTheme="majorBidi" w:hAnsiTheme="majorBidi" w:cstheme="majorBidi"/>
            <w:noProof/>
          </w:rPr>
          <w:t xml:space="preserve"> Normalized Mechanical-Performance Scores of the Tested Concrete Mixes.</w:t>
        </w:r>
        <w:r>
          <w:rPr>
            <w:noProof/>
            <w:webHidden/>
          </w:rPr>
          <w:tab/>
        </w:r>
        <w:r>
          <w:rPr>
            <w:noProof/>
            <w:webHidden/>
          </w:rPr>
          <w:fldChar w:fldCharType="begin"/>
        </w:r>
        <w:r>
          <w:rPr>
            <w:noProof/>
            <w:webHidden/>
          </w:rPr>
          <w:instrText xml:space="preserve"> PAGEREF _Toc236069212 \h </w:instrText>
        </w:r>
        <w:r>
          <w:rPr>
            <w:noProof/>
            <w:webHidden/>
          </w:rPr>
        </w:r>
        <w:r>
          <w:rPr>
            <w:noProof/>
            <w:webHidden/>
          </w:rPr>
          <w:fldChar w:fldCharType="separate"/>
        </w:r>
        <w:r w:rsidR="00D43553">
          <w:rPr>
            <w:noProof/>
            <w:webHidden/>
          </w:rPr>
          <w:t>51</w:t>
        </w:r>
        <w:r>
          <w:rPr>
            <w:noProof/>
            <w:webHidden/>
          </w:rPr>
          <w:fldChar w:fldCharType="end"/>
        </w:r>
      </w:hyperlink>
    </w:p>
    <w:p w14:paraId="0A404808" w14:textId="2B93FBD2" w:rsidR="006804D1" w:rsidRDefault="006804D1" w:rsidP="006804D1">
      <w:pPr>
        <w:pStyle w:val="TableofFigures"/>
        <w:tabs>
          <w:tab w:val="right" w:leader="dot" w:pos="8827"/>
        </w:tabs>
        <w:spacing w:line="360" w:lineRule="auto"/>
        <w:rPr>
          <w:rFonts w:eastAsiaTheme="minorEastAsia"/>
          <w:noProof/>
        </w:rPr>
      </w:pPr>
      <w:hyperlink w:anchor="_Toc236069213" w:history="1">
        <w:r w:rsidRPr="00595385">
          <w:rPr>
            <w:rStyle w:val="Hyperlink"/>
            <w:rFonts w:asciiTheme="majorBidi" w:hAnsiTheme="majorBidi" w:cstheme="majorBidi"/>
            <w:b/>
            <w:bCs/>
            <w:noProof/>
          </w:rPr>
          <w:t xml:space="preserve">Figure 15 </w:t>
        </w:r>
        <w:r w:rsidRPr="00595385">
          <w:rPr>
            <w:rStyle w:val="Hyperlink"/>
            <w:rFonts w:asciiTheme="majorBidi" w:hAnsiTheme="majorBidi" w:cstheme="majorBidi"/>
            <w:noProof/>
          </w:rPr>
          <w:t>Composite Performance Score at the Tested LS Levels: Unplasticized Mixes.</w:t>
        </w:r>
        <w:r>
          <w:rPr>
            <w:noProof/>
            <w:webHidden/>
          </w:rPr>
          <w:tab/>
        </w:r>
        <w:r>
          <w:rPr>
            <w:noProof/>
            <w:webHidden/>
          </w:rPr>
          <w:fldChar w:fldCharType="begin"/>
        </w:r>
        <w:r>
          <w:rPr>
            <w:noProof/>
            <w:webHidden/>
          </w:rPr>
          <w:instrText xml:space="preserve"> PAGEREF _Toc236069213 \h </w:instrText>
        </w:r>
        <w:r>
          <w:rPr>
            <w:noProof/>
            <w:webHidden/>
          </w:rPr>
        </w:r>
        <w:r>
          <w:rPr>
            <w:noProof/>
            <w:webHidden/>
          </w:rPr>
          <w:fldChar w:fldCharType="separate"/>
        </w:r>
        <w:r w:rsidR="00D43553">
          <w:rPr>
            <w:noProof/>
            <w:webHidden/>
          </w:rPr>
          <w:t>52</w:t>
        </w:r>
        <w:r>
          <w:rPr>
            <w:noProof/>
            <w:webHidden/>
          </w:rPr>
          <w:fldChar w:fldCharType="end"/>
        </w:r>
      </w:hyperlink>
    </w:p>
    <w:p w14:paraId="5F180CBB" w14:textId="48A619E1" w:rsidR="006804D1" w:rsidRDefault="006804D1" w:rsidP="006804D1">
      <w:pPr>
        <w:pStyle w:val="TableofFigures"/>
        <w:tabs>
          <w:tab w:val="right" w:leader="dot" w:pos="8827"/>
        </w:tabs>
        <w:spacing w:line="360" w:lineRule="auto"/>
        <w:rPr>
          <w:rFonts w:eastAsiaTheme="minorEastAsia"/>
          <w:noProof/>
        </w:rPr>
      </w:pPr>
      <w:hyperlink w:anchor="_Toc236069214" w:history="1">
        <w:r w:rsidRPr="00595385">
          <w:rPr>
            <w:rStyle w:val="Hyperlink"/>
            <w:rFonts w:asciiTheme="majorBidi" w:hAnsiTheme="majorBidi" w:cstheme="majorBidi"/>
            <w:b/>
            <w:bCs/>
            <w:noProof/>
          </w:rPr>
          <w:t xml:space="preserve">Figure 16 </w:t>
        </w:r>
        <w:r w:rsidRPr="00595385">
          <w:rPr>
            <w:rStyle w:val="Hyperlink"/>
            <w:rFonts w:asciiTheme="majorBidi" w:hAnsiTheme="majorBidi" w:cstheme="majorBidi"/>
            <w:noProof/>
          </w:rPr>
          <w:t>Composite Performance Score at the Tested LS Levels: Plasticized Mixes.</w:t>
        </w:r>
        <w:r>
          <w:rPr>
            <w:noProof/>
            <w:webHidden/>
          </w:rPr>
          <w:tab/>
        </w:r>
        <w:r>
          <w:rPr>
            <w:noProof/>
            <w:webHidden/>
          </w:rPr>
          <w:fldChar w:fldCharType="begin"/>
        </w:r>
        <w:r>
          <w:rPr>
            <w:noProof/>
            <w:webHidden/>
          </w:rPr>
          <w:instrText xml:space="preserve"> PAGEREF _Toc236069214 \h </w:instrText>
        </w:r>
        <w:r>
          <w:rPr>
            <w:noProof/>
            <w:webHidden/>
          </w:rPr>
        </w:r>
        <w:r>
          <w:rPr>
            <w:noProof/>
            <w:webHidden/>
          </w:rPr>
          <w:fldChar w:fldCharType="separate"/>
        </w:r>
        <w:r w:rsidR="00D43553">
          <w:rPr>
            <w:noProof/>
            <w:webHidden/>
          </w:rPr>
          <w:t>52</w:t>
        </w:r>
        <w:r>
          <w:rPr>
            <w:noProof/>
            <w:webHidden/>
          </w:rPr>
          <w:fldChar w:fldCharType="end"/>
        </w:r>
      </w:hyperlink>
    </w:p>
    <w:p w14:paraId="38AD5A1F" w14:textId="361371B5" w:rsidR="006804D1" w:rsidRDefault="006804D1" w:rsidP="006804D1">
      <w:pPr>
        <w:pStyle w:val="TableofFigures"/>
        <w:tabs>
          <w:tab w:val="right" w:leader="dot" w:pos="8827"/>
        </w:tabs>
        <w:spacing w:line="360" w:lineRule="auto"/>
        <w:rPr>
          <w:rFonts w:eastAsiaTheme="minorEastAsia"/>
          <w:noProof/>
        </w:rPr>
      </w:pPr>
      <w:hyperlink w:anchor="_Toc236069215" w:history="1">
        <w:r w:rsidRPr="00595385">
          <w:rPr>
            <w:rStyle w:val="Hyperlink"/>
            <w:rFonts w:asciiTheme="majorBidi" w:hAnsiTheme="majorBidi" w:cstheme="majorBidi"/>
            <w:b/>
            <w:bCs/>
            <w:noProof/>
          </w:rPr>
          <w:t>Figure 17</w:t>
        </w:r>
        <w:r w:rsidRPr="00595385">
          <w:rPr>
            <w:rStyle w:val="Hyperlink"/>
            <w:noProof/>
          </w:rPr>
          <w:t xml:space="preserve"> </w:t>
        </w:r>
        <w:r w:rsidRPr="00595385">
          <w:rPr>
            <w:rStyle w:val="Hyperlink"/>
            <w:rFonts w:asciiTheme="majorBidi" w:hAnsiTheme="majorBidi" w:cstheme="majorBidi"/>
            <w:noProof/>
          </w:rPr>
          <w:t>Spatial Relationship between KS Manufacturing Facilities, CTU, and Al-Minya Disposal Site.</w:t>
        </w:r>
        <w:r>
          <w:rPr>
            <w:noProof/>
            <w:webHidden/>
          </w:rPr>
          <w:tab/>
        </w:r>
        <w:r>
          <w:rPr>
            <w:noProof/>
            <w:webHidden/>
          </w:rPr>
          <w:fldChar w:fldCharType="begin"/>
        </w:r>
        <w:r>
          <w:rPr>
            <w:noProof/>
            <w:webHidden/>
          </w:rPr>
          <w:instrText xml:space="preserve"> PAGEREF _Toc236069215 \h </w:instrText>
        </w:r>
        <w:r>
          <w:rPr>
            <w:noProof/>
            <w:webHidden/>
          </w:rPr>
        </w:r>
        <w:r>
          <w:rPr>
            <w:noProof/>
            <w:webHidden/>
          </w:rPr>
          <w:fldChar w:fldCharType="separate"/>
        </w:r>
        <w:r w:rsidR="00D43553">
          <w:rPr>
            <w:noProof/>
            <w:webHidden/>
          </w:rPr>
          <w:t>53</w:t>
        </w:r>
        <w:r>
          <w:rPr>
            <w:noProof/>
            <w:webHidden/>
          </w:rPr>
          <w:fldChar w:fldCharType="end"/>
        </w:r>
      </w:hyperlink>
    </w:p>
    <w:p w14:paraId="3B6F054C" w14:textId="31E13315" w:rsidR="0020424A" w:rsidRDefault="0008613D" w:rsidP="006804D1">
      <w:pPr>
        <w:spacing w:after="0" w:line="360" w:lineRule="auto"/>
        <w:rPr>
          <w:rFonts w:asciiTheme="majorBidi" w:hAnsiTheme="majorBidi" w:cstheme="majorBidi"/>
          <w:sz w:val="32"/>
          <w:szCs w:val="32"/>
        </w:rPr>
      </w:pPr>
      <w:r>
        <w:rPr>
          <w:rFonts w:asciiTheme="majorBidi" w:hAnsiTheme="majorBidi" w:cstheme="majorBidi"/>
          <w:sz w:val="32"/>
          <w:szCs w:val="32"/>
        </w:rPr>
        <w:fldChar w:fldCharType="end"/>
      </w:r>
    </w:p>
    <w:p w14:paraId="5848BB08" w14:textId="160BD38C" w:rsidR="00A15381" w:rsidRDefault="00A15381" w:rsidP="00A774F0">
      <w:pPr>
        <w:spacing w:after="0" w:line="312" w:lineRule="auto"/>
        <w:rPr>
          <w:rFonts w:asciiTheme="majorBidi" w:hAnsiTheme="majorBidi" w:cstheme="majorBidi"/>
          <w:sz w:val="32"/>
          <w:szCs w:val="32"/>
        </w:rPr>
      </w:pPr>
    </w:p>
    <w:p w14:paraId="5EBF4CDE" w14:textId="55F18C38" w:rsidR="000F4963" w:rsidRDefault="000F4963" w:rsidP="00F71687">
      <w:pPr>
        <w:rPr>
          <w:rFonts w:asciiTheme="majorBidi" w:hAnsiTheme="majorBidi" w:cstheme="majorBidi"/>
          <w:sz w:val="32"/>
          <w:szCs w:val="32"/>
        </w:rPr>
      </w:pPr>
    </w:p>
    <w:p w14:paraId="2E9D2366" w14:textId="6BF4F797" w:rsidR="000F4963" w:rsidRDefault="000F4963" w:rsidP="00F71687">
      <w:pPr>
        <w:rPr>
          <w:rFonts w:asciiTheme="majorBidi" w:hAnsiTheme="majorBidi" w:cstheme="majorBidi"/>
          <w:sz w:val="32"/>
          <w:szCs w:val="32"/>
        </w:rPr>
      </w:pPr>
    </w:p>
    <w:p w14:paraId="74F1D8F0" w14:textId="7C090BDA" w:rsidR="000F4963" w:rsidRDefault="000F4963" w:rsidP="00F71687">
      <w:pPr>
        <w:rPr>
          <w:rFonts w:asciiTheme="majorBidi" w:hAnsiTheme="majorBidi" w:cstheme="majorBidi"/>
          <w:sz w:val="32"/>
          <w:szCs w:val="32"/>
        </w:rPr>
      </w:pPr>
    </w:p>
    <w:p w14:paraId="02189978" w14:textId="3DBF925A" w:rsidR="001E7591" w:rsidRDefault="001E7591" w:rsidP="00F71687">
      <w:pPr>
        <w:rPr>
          <w:rFonts w:asciiTheme="majorBidi" w:hAnsiTheme="majorBidi" w:cstheme="majorBidi"/>
          <w:sz w:val="32"/>
          <w:szCs w:val="32"/>
        </w:rPr>
      </w:pPr>
    </w:p>
    <w:p w14:paraId="795E4DE0" w14:textId="7486759A" w:rsidR="00236A58" w:rsidRDefault="00236A58" w:rsidP="00F71687">
      <w:pPr>
        <w:rPr>
          <w:rFonts w:asciiTheme="majorBidi" w:hAnsiTheme="majorBidi" w:cstheme="majorBidi"/>
          <w:sz w:val="32"/>
          <w:szCs w:val="32"/>
        </w:rPr>
      </w:pPr>
    </w:p>
    <w:p w14:paraId="655A7D2B" w14:textId="77777777" w:rsidR="00236A58" w:rsidRDefault="00236A58" w:rsidP="00F71687">
      <w:pPr>
        <w:rPr>
          <w:rFonts w:asciiTheme="majorBidi" w:hAnsiTheme="majorBidi" w:cstheme="majorBidi"/>
          <w:sz w:val="32"/>
          <w:szCs w:val="32"/>
        </w:rPr>
      </w:pPr>
    </w:p>
    <w:p w14:paraId="1EB6666E" w14:textId="60DDC65E" w:rsidR="000E57D1" w:rsidRPr="00884D42" w:rsidRDefault="000E57D1" w:rsidP="001E7591">
      <w:pPr>
        <w:pStyle w:val="Heading1"/>
        <w:spacing w:line="276" w:lineRule="auto"/>
        <w:jc w:val="center"/>
        <w:rPr>
          <w:rFonts w:asciiTheme="majorBidi" w:hAnsiTheme="majorBidi"/>
          <w:b/>
          <w:bCs/>
          <w:color w:val="auto"/>
          <w:w w:val="110"/>
          <w:sz w:val="28"/>
          <w:szCs w:val="28"/>
        </w:rPr>
      </w:pPr>
      <w:bookmarkStart w:id="19" w:name="_Toc224423583"/>
      <w:bookmarkStart w:id="20" w:name="_Toc226454804"/>
      <w:bookmarkStart w:id="21" w:name="_Toc236069099"/>
      <w:r w:rsidRPr="00884D42">
        <w:rPr>
          <w:rFonts w:asciiTheme="majorBidi" w:hAnsiTheme="majorBidi"/>
          <w:b/>
          <w:bCs/>
          <w:color w:val="auto"/>
          <w:w w:val="110"/>
          <w:sz w:val="28"/>
          <w:szCs w:val="28"/>
        </w:rPr>
        <w:lastRenderedPageBreak/>
        <w:t>List of Abbreviations</w:t>
      </w:r>
      <w:bookmarkEnd w:id="19"/>
      <w:bookmarkEnd w:id="20"/>
      <w:bookmarkEnd w:id="21"/>
    </w:p>
    <w:p w14:paraId="4EEAC599" w14:textId="0109AF86" w:rsidR="00F63170" w:rsidRPr="002824D8" w:rsidRDefault="00F63170" w:rsidP="00F63170">
      <w:pPr>
        <w:rPr>
          <w:rFonts w:asciiTheme="majorBidi" w:hAnsiTheme="majorBidi" w:cstheme="majorBidi"/>
        </w:rPr>
      </w:pPr>
      <w:r w:rsidRPr="002824D8">
        <w:rPr>
          <w:rFonts w:asciiTheme="majorBidi" w:hAnsiTheme="majorBidi" w:cstheme="majorBidi"/>
          <w:b/>
          <w:bCs/>
        </w:rPr>
        <w:t>AR:</w:t>
      </w:r>
      <w:r w:rsidRPr="002824D8">
        <w:rPr>
          <w:rFonts w:asciiTheme="majorBidi" w:hAnsiTheme="majorBidi" w:cstheme="majorBidi"/>
        </w:rPr>
        <w:t xml:space="preserve"> Abrasion Resistance.</w:t>
      </w:r>
    </w:p>
    <w:p w14:paraId="1A8C887D" w14:textId="1417974B" w:rsidR="004B0302" w:rsidRPr="002824D8" w:rsidRDefault="004B0302" w:rsidP="00F63170">
      <w:pPr>
        <w:rPr>
          <w:rFonts w:asciiTheme="majorBidi" w:hAnsiTheme="majorBidi" w:cstheme="majorBidi"/>
        </w:rPr>
      </w:pPr>
      <w:r w:rsidRPr="002824D8">
        <w:rPr>
          <w:rFonts w:asciiTheme="majorBidi" w:hAnsiTheme="majorBidi" w:cstheme="majorBidi"/>
          <w:b/>
          <w:bCs/>
        </w:rPr>
        <w:t xml:space="preserve">CEN: </w:t>
      </w:r>
      <w:r w:rsidRPr="002824D8">
        <w:rPr>
          <w:rFonts w:asciiTheme="majorBidi" w:hAnsiTheme="majorBidi" w:cstheme="majorBidi"/>
        </w:rPr>
        <w:t xml:space="preserve">European Committee for Standardization </w:t>
      </w:r>
    </w:p>
    <w:p w14:paraId="6B9F6591" w14:textId="37BC1EBA" w:rsidR="003D52A3" w:rsidRPr="002824D8" w:rsidRDefault="003D52A3" w:rsidP="003D52A3">
      <w:pPr>
        <w:rPr>
          <w:rFonts w:asciiTheme="majorBidi" w:hAnsiTheme="majorBidi" w:cstheme="majorBidi"/>
        </w:rPr>
      </w:pPr>
      <w:r w:rsidRPr="002824D8">
        <w:rPr>
          <w:rFonts w:asciiTheme="majorBidi" w:hAnsiTheme="majorBidi" w:cstheme="majorBidi"/>
          <w:b/>
          <w:bCs/>
        </w:rPr>
        <w:t>C</w:t>
      </w:r>
      <w:r w:rsidR="00720955" w:rsidRPr="002824D8">
        <w:rPr>
          <w:rFonts w:asciiTheme="majorBidi" w:hAnsiTheme="majorBidi" w:cstheme="majorBidi"/>
          <w:b/>
          <w:bCs/>
        </w:rPr>
        <w:t>o</w:t>
      </w:r>
      <w:r w:rsidRPr="002824D8">
        <w:rPr>
          <w:rFonts w:asciiTheme="majorBidi" w:hAnsiTheme="majorBidi" w:cstheme="majorBidi"/>
          <w:b/>
          <w:bCs/>
        </w:rPr>
        <w:t>V:</w:t>
      </w:r>
      <w:r w:rsidRPr="002824D8">
        <w:rPr>
          <w:rFonts w:asciiTheme="majorBidi" w:hAnsiTheme="majorBidi" w:cstheme="majorBidi"/>
        </w:rPr>
        <w:t xml:space="preserve"> Coefficient of Variation.</w:t>
      </w:r>
    </w:p>
    <w:p w14:paraId="1FAB4BC3" w14:textId="5DEFFBF8" w:rsidR="00F63170" w:rsidRPr="002824D8" w:rsidRDefault="00F63170" w:rsidP="00F63170">
      <w:pPr>
        <w:rPr>
          <w:rFonts w:asciiTheme="majorBidi" w:hAnsiTheme="majorBidi" w:cstheme="majorBidi"/>
        </w:rPr>
      </w:pPr>
      <w:r w:rsidRPr="002824D8">
        <w:rPr>
          <w:rFonts w:asciiTheme="majorBidi" w:hAnsiTheme="majorBidi" w:cstheme="majorBidi"/>
          <w:b/>
          <w:bCs/>
        </w:rPr>
        <w:t>CS:</w:t>
      </w:r>
      <w:r w:rsidRPr="002824D8">
        <w:rPr>
          <w:rFonts w:asciiTheme="majorBidi" w:hAnsiTheme="majorBidi" w:cstheme="majorBidi"/>
        </w:rPr>
        <w:t xml:space="preserve"> Compressive Strength.</w:t>
      </w:r>
    </w:p>
    <w:p w14:paraId="09862EC4" w14:textId="5AA24A75" w:rsidR="00F63170" w:rsidRPr="002824D8" w:rsidRDefault="00F63170" w:rsidP="00F63170">
      <w:pPr>
        <w:rPr>
          <w:rFonts w:asciiTheme="majorBidi" w:hAnsiTheme="majorBidi" w:cstheme="majorBidi"/>
        </w:rPr>
      </w:pPr>
      <w:r w:rsidRPr="002824D8">
        <w:rPr>
          <w:rFonts w:asciiTheme="majorBidi" w:hAnsiTheme="majorBidi" w:cstheme="majorBidi"/>
          <w:b/>
          <w:bCs/>
        </w:rPr>
        <w:t>CTU:</w:t>
      </w:r>
      <w:r w:rsidRPr="002824D8">
        <w:rPr>
          <w:rFonts w:asciiTheme="majorBidi" w:hAnsiTheme="majorBidi" w:cstheme="majorBidi"/>
        </w:rPr>
        <w:t xml:space="preserve"> Central Treatment Unit.</w:t>
      </w:r>
    </w:p>
    <w:p w14:paraId="7BBCCE25" w14:textId="1F0F63E4" w:rsidR="00F63170" w:rsidRPr="002824D8" w:rsidRDefault="00F63170" w:rsidP="00F63170">
      <w:pPr>
        <w:rPr>
          <w:rFonts w:asciiTheme="majorBidi" w:hAnsiTheme="majorBidi" w:cstheme="majorBidi"/>
        </w:rPr>
      </w:pPr>
      <w:r w:rsidRPr="002824D8">
        <w:rPr>
          <w:rFonts w:asciiTheme="majorBidi" w:hAnsiTheme="majorBidi" w:cstheme="majorBidi"/>
          <w:b/>
          <w:bCs/>
        </w:rPr>
        <w:t>EIA:</w:t>
      </w:r>
      <w:r w:rsidRPr="002824D8">
        <w:rPr>
          <w:rFonts w:asciiTheme="majorBidi" w:hAnsiTheme="majorBidi" w:cstheme="majorBidi"/>
        </w:rPr>
        <w:t xml:space="preserve"> Environmental Impact Assessment.</w:t>
      </w:r>
    </w:p>
    <w:p w14:paraId="153D6372" w14:textId="2C77DF32" w:rsidR="00F63170" w:rsidRPr="002824D8" w:rsidRDefault="00F63170" w:rsidP="00F63170">
      <w:pPr>
        <w:rPr>
          <w:rFonts w:asciiTheme="majorBidi" w:hAnsiTheme="majorBidi" w:cstheme="majorBidi"/>
        </w:rPr>
      </w:pPr>
      <w:r w:rsidRPr="002824D8">
        <w:rPr>
          <w:rFonts w:asciiTheme="majorBidi" w:hAnsiTheme="majorBidi" w:cstheme="majorBidi"/>
          <w:b/>
          <w:bCs/>
        </w:rPr>
        <w:t>EQA:</w:t>
      </w:r>
      <w:r w:rsidRPr="002824D8">
        <w:rPr>
          <w:rFonts w:asciiTheme="majorBidi" w:hAnsiTheme="majorBidi" w:cstheme="majorBidi"/>
        </w:rPr>
        <w:t xml:space="preserve"> Environmental Quality Authority.</w:t>
      </w:r>
    </w:p>
    <w:p w14:paraId="3DD4D5AC" w14:textId="50C05589" w:rsidR="00F63170" w:rsidRPr="002824D8" w:rsidRDefault="00F63170" w:rsidP="00F63170">
      <w:pPr>
        <w:rPr>
          <w:rFonts w:asciiTheme="majorBidi" w:hAnsiTheme="majorBidi" w:cstheme="majorBidi"/>
        </w:rPr>
      </w:pPr>
      <w:r w:rsidRPr="002824D8">
        <w:rPr>
          <w:rFonts w:asciiTheme="majorBidi" w:hAnsiTheme="majorBidi" w:cstheme="majorBidi"/>
          <w:b/>
          <w:bCs/>
        </w:rPr>
        <w:t>FS:</w:t>
      </w:r>
      <w:r w:rsidRPr="002824D8">
        <w:rPr>
          <w:rFonts w:asciiTheme="majorBidi" w:hAnsiTheme="majorBidi" w:cstheme="majorBidi"/>
        </w:rPr>
        <w:t xml:space="preserve"> </w:t>
      </w:r>
      <w:r w:rsidR="001D67D1" w:rsidRPr="002824D8">
        <w:rPr>
          <w:rFonts w:asciiTheme="majorBidi" w:hAnsiTheme="majorBidi" w:cstheme="majorBidi"/>
        </w:rPr>
        <w:t>Flexural</w:t>
      </w:r>
      <w:r w:rsidRPr="002824D8">
        <w:rPr>
          <w:rFonts w:asciiTheme="majorBidi" w:hAnsiTheme="majorBidi" w:cstheme="majorBidi"/>
        </w:rPr>
        <w:t xml:space="preserve"> Strength.</w:t>
      </w:r>
    </w:p>
    <w:p w14:paraId="2915FABB" w14:textId="7DCCB0E3" w:rsidR="00F63170" w:rsidRPr="002824D8" w:rsidRDefault="00F63170" w:rsidP="00F63170">
      <w:pPr>
        <w:rPr>
          <w:rFonts w:asciiTheme="majorBidi" w:hAnsiTheme="majorBidi" w:cstheme="majorBidi"/>
        </w:rPr>
      </w:pPr>
      <w:r w:rsidRPr="002824D8">
        <w:rPr>
          <w:rFonts w:asciiTheme="majorBidi" w:hAnsiTheme="majorBidi" w:cstheme="majorBidi"/>
          <w:b/>
          <w:bCs/>
        </w:rPr>
        <w:t>GDP:</w:t>
      </w:r>
      <w:r w:rsidRPr="002824D8">
        <w:rPr>
          <w:rFonts w:asciiTheme="majorBidi" w:hAnsiTheme="majorBidi" w:cstheme="majorBidi"/>
        </w:rPr>
        <w:t xml:space="preserve"> Gross Domestic Product.</w:t>
      </w:r>
    </w:p>
    <w:p w14:paraId="4B40AA34" w14:textId="30AAE216" w:rsidR="00F63170" w:rsidRPr="002824D8" w:rsidRDefault="00F63170" w:rsidP="00F63170">
      <w:pPr>
        <w:rPr>
          <w:rFonts w:asciiTheme="majorBidi" w:hAnsiTheme="majorBidi" w:cstheme="majorBidi"/>
        </w:rPr>
      </w:pPr>
      <w:r w:rsidRPr="002824D8">
        <w:rPr>
          <w:rFonts w:asciiTheme="majorBidi" w:hAnsiTheme="majorBidi" w:cstheme="majorBidi"/>
          <w:b/>
          <w:bCs/>
        </w:rPr>
        <w:t>HIZ:</w:t>
      </w:r>
      <w:r w:rsidRPr="002824D8">
        <w:rPr>
          <w:rFonts w:asciiTheme="majorBidi" w:hAnsiTheme="majorBidi" w:cstheme="majorBidi"/>
        </w:rPr>
        <w:t xml:space="preserve"> Hebron Industrial Zone.</w:t>
      </w:r>
    </w:p>
    <w:p w14:paraId="0ACE77AB" w14:textId="26B035F1" w:rsidR="00F63170" w:rsidRPr="002824D8" w:rsidRDefault="00F63170" w:rsidP="00F63170">
      <w:pPr>
        <w:rPr>
          <w:rFonts w:asciiTheme="majorBidi" w:hAnsiTheme="majorBidi" w:cstheme="majorBidi"/>
        </w:rPr>
      </w:pPr>
      <w:r w:rsidRPr="002824D8">
        <w:rPr>
          <w:rFonts w:asciiTheme="majorBidi" w:hAnsiTheme="majorBidi" w:cstheme="majorBidi"/>
          <w:b/>
          <w:bCs/>
        </w:rPr>
        <w:t>HM:</w:t>
      </w:r>
      <w:r w:rsidRPr="002824D8">
        <w:rPr>
          <w:rFonts w:asciiTheme="majorBidi" w:hAnsiTheme="majorBidi" w:cstheme="majorBidi"/>
        </w:rPr>
        <w:t xml:space="preserve"> Hebron Municipality.</w:t>
      </w:r>
    </w:p>
    <w:p w14:paraId="2DD18861" w14:textId="5112311F" w:rsidR="00F63170" w:rsidRPr="002824D8" w:rsidRDefault="00F63170" w:rsidP="00F63170">
      <w:pPr>
        <w:rPr>
          <w:rFonts w:asciiTheme="majorBidi" w:hAnsiTheme="majorBidi" w:cstheme="majorBidi"/>
        </w:rPr>
      </w:pPr>
      <w:r w:rsidRPr="002824D8">
        <w:rPr>
          <w:rFonts w:asciiTheme="majorBidi" w:hAnsiTheme="majorBidi" w:cstheme="majorBidi"/>
          <w:b/>
          <w:bCs/>
        </w:rPr>
        <w:t>HRWWTP:</w:t>
      </w:r>
      <w:r w:rsidRPr="002824D8">
        <w:rPr>
          <w:rFonts w:asciiTheme="majorBidi" w:hAnsiTheme="majorBidi" w:cstheme="majorBidi"/>
        </w:rPr>
        <w:t xml:space="preserve"> Hebron Regional Waste Water Treatment Plant.</w:t>
      </w:r>
    </w:p>
    <w:p w14:paraId="5A69BFFD" w14:textId="41F3528B" w:rsidR="00F63170" w:rsidRPr="002824D8" w:rsidRDefault="00F63170" w:rsidP="00F63170">
      <w:pPr>
        <w:rPr>
          <w:rFonts w:asciiTheme="majorBidi" w:hAnsiTheme="majorBidi" w:cstheme="majorBidi"/>
        </w:rPr>
      </w:pPr>
      <w:r w:rsidRPr="002824D8">
        <w:rPr>
          <w:rFonts w:asciiTheme="majorBidi" w:hAnsiTheme="majorBidi" w:cstheme="majorBidi"/>
          <w:b/>
          <w:bCs/>
        </w:rPr>
        <w:t>KS:</w:t>
      </w:r>
      <w:r w:rsidRPr="002824D8">
        <w:rPr>
          <w:rFonts w:asciiTheme="majorBidi" w:hAnsiTheme="majorBidi" w:cstheme="majorBidi"/>
        </w:rPr>
        <w:t xml:space="preserve"> Kerbstone.</w:t>
      </w:r>
    </w:p>
    <w:p w14:paraId="15098BC3" w14:textId="121811E3" w:rsidR="00F63170" w:rsidRPr="002824D8" w:rsidRDefault="00F63170" w:rsidP="00F63170">
      <w:pPr>
        <w:rPr>
          <w:rFonts w:asciiTheme="majorBidi" w:hAnsiTheme="majorBidi" w:cstheme="majorBidi"/>
        </w:rPr>
      </w:pPr>
      <w:r w:rsidRPr="002824D8">
        <w:rPr>
          <w:rFonts w:asciiTheme="majorBidi" w:hAnsiTheme="majorBidi" w:cstheme="majorBidi"/>
          <w:b/>
          <w:bCs/>
        </w:rPr>
        <w:t>LS:</w:t>
      </w:r>
      <w:r w:rsidRPr="002824D8">
        <w:rPr>
          <w:rFonts w:asciiTheme="majorBidi" w:hAnsiTheme="majorBidi" w:cstheme="majorBidi"/>
        </w:rPr>
        <w:t xml:space="preserve"> Liquid Slurry.</w:t>
      </w:r>
    </w:p>
    <w:p w14:paraId="2A4374FC" w14:textId="4072F98C" w:rsidR="00F63170" w:rsidRPr="002824D8" w:rsidRDefault="00F63170" w:rsidP="00F63170">
      <w:pPr>
        <w:rPr>
          <w:rFonts w:asciiTheme="majorBidi" w:hAnsiTheme="majorBidi" w:cstheme="majorBidi"/>
        </w:rPr>
      </w:pPr>
      <w:r w:rsidRPr="002824D8">
        <w:rPr>
          <w:rFonts w:asciiTheme="majorBidi" w:hAnsiTheme="majorBidi" w:cstheme="majorBidi"/>
          <w:b/>
          <w:bCs/>
        </w:rPr>
        <w:t>PF:</w:t>
      </w:r>
      <w:r w:rsidRPr="002824D8">
        <w:rPr>
          <w:rFonts w:asciiTheme="majorBidi" w:hAnsiTheme="majorBidi" w:cstheme="majorBidi"/>
        </w:rPr>
        <w:t xml:space="preserve"> Press Filters.</w:t>
      </w:r>
    </w:p>
    <w:p w14:paraId="02E8F85F" w14:textId="3D82FB08" w:rsidR="00F63170" w:rsidRPr="002824D8" w:rsidRDefault="00F63170" w:rsidP="00F63170">
      <w:pPr>
        <w:rPr>
          <w:rFonts w:asciiTheme="majorBidi" w:hAnsiTheme="majorBidi" w:cstheme="majorBidi"/>
        </w:rPr>
      </w:pPr>
      <w:r w:rsidRPr="002824D8">
        <w:rPr>
          <w:rFonts w:asciiTheme="majorBidi" w:hAnsiTheme="majorBidi" w:cstheme="majorBidi"/>
          <w:b/>
          <w:bCs/>
        </w:rPr>
        <w:t>PSD:</w:t>
      </w:r>
      <w:r w:rsidRPr="002824D8">
        <w:rPr>
          <w:rFonts w:asciiTheme="majorBidi" w:hAnsiTheme="majorBidi" w:cstheme="majorBidi"/>
        </w:rPr>
        <w:t xml:space="preserve"> Particles Size Distribution.</w:t>
      </w:r>
    </w:p>
    <w:p w14:paraId="3E8D067D" w14:textId="64E52411" w:rsidR="00F63170" w:rsidRPr="002824D8" w:rsidRDefault="00F63170" w:rsidP="00F63170">
      <w:pPr>
        <w:rPr>
          <w:rFonts w:asciiTheme="majorBidi" w:hAnsiTheme="majorBidi" w:cstheme="majorBidi"/>
        </w:rPr>
      </w:pPr>
      <w:r w:rsidRPr="002824D8">
        <w:rPr>
          <w:rFonts w:asciiTheme="majorBidi" w:hAnsiTheme="majorBidi" w:cstheme="majorBidi"/>
          <w:b/>
          <w:bCs/>
        </w:rPr>
        <w:t>PSI:</w:t>
      </w:r>
      <w:r w:rsidRPr="002824D8">
        <w:rPr>
          <w:rFonts w:asciiTheme="majorBidi" w:hAnsiTheme="majorBidi" w:cstheme="majorBidi"/>
        </w:rPr>
        <w:t xml:space="preserve"> Palestinian Standard Institution.</w:t>
      </w:r>
    </w:p>
    <w:p w14:paraId="433EC92C" w14:textId="45A588ED" w:rsidR="00F63170" w:rsidRPr="002824D8" w:rsidRDefault="00F63170" w:rsidP="00F63170">
      <w:pPr>
        <w:rPr>
          <w:rFonts w:asciiTheme="majorBidi" w:hAnsiTheme="majorBidi" w:cstheme="majorBidi"/>
        </w:rPr>
      </w:pPr>
      <w:r w:rsidRPr="002824D8">
        <w:rPr>
          <w:rFonts w:asciiTheme="majorBidi" w:hAnsiTheme="majorBidi" w:cstheme="majorBidi"/>
          <w:b/>
          <w:bCs/>
        </w:rPr>
        <w:t>PWA:</w:t>
      </w:r>
      <w:r w:rsidRPr="002824D8">
        <w:rPr>
          <w:rFonts w:asciiTheme="majorBidi" w:hAnsiTheme="majorBidi" w:cstheme="majorBidi"/>
        </w:rPr>
        <w:t xml:space="preserve"> Palestinian Water Authority.</w:t>
      </w:r>
    </w:p>
    <w:p w14:paraId="702F3FC8" w14:textId="058E9E43" w:rsidR="00F63170" w:rsidRPr="002824D8" w:rsidRDefault="00F63170" w:rsidP="00F63170">
      <w:pPr>
        <w:rPr>
          <w:rFonts w:asciiTheme="majorBidi" w:hAnsiTheme="majorBidi" w:cstheme="majorBidi"/>
        </w:rPr>
      </w:pPr>
      <w:r w:rsidRPr="002824D8">
        <w:rPr>
          <w:rFonts w:asciiTheme="majorBidi" w:hAnsiTheme="majorBidi" w:cstheme="majorBidi"/>
          <w:b/>
          <w:bCs/>
        </w:rPr>
        <w:t>SCFF:</w:t>
      </w:r>
      <w:r w:rsidRPr="002824D8">
        <w:rPr>
          <w:rFonts w:asciiTheme="majorBidi" w:hAnsiTheme="majorBidi" w:cstheme="majorBidi"/>
        </w:rPr>
        <w:t xml:space="preserve"> Stone Cutting and Forming Factories.</w:t>
      </w:r>
    </w:p>
    <w:p w14:paraId="5FAEC84D" w14:textId="4B5A1607" w:rsidR="00F63170" w:rsidRPr="002824D8" w:rsidRDefault="00F63170" w:rsidP="00F63170">
      <w:pPr>
        <w:rPr>
          <w:rFonts w:asciiTheme="majorBidi" w:hAnsiTheme="majorBidi" w:cstheme="majorBidi"/>
        </w:rPr>
      </w:pPr>
      <w:r w:rsidRPr="002824D8">
        <w:rPr>
          <w:rFonts w:asciiTheme="majorBidi" w:hAnsiTheme="majorBidi" w:cstheme="majorBidi"/>
          <w:b/>
          <w:bCs/>
        </w:rPr>
        <w:t>SCW:</w:t>
      </w:r>
      <w:r w:rsidRPr="002824D8">
        <w:rPr>
          <w:rFonts w:asciiTheme="majorBidi" w:hAnsiTheme="majorBidi" w:cstheme="majorBidi"/>
        </w:rPr>
        <w:t xml:space="preserve"> Stone-Cutting Waste.</w:t>
      </w:r>
    </w:p>
    <w:p w14:paraId="4F471A7F" w14:textId="5A0BF264" w:rsidR="00F63170" w:rsidRPr="002824D8" w:rsidRDefault="00F63170" w:rsidP="00F63170">
      <w:pPr>
        <w:rPr>
          <w:rFonts w:asciiTheme="majorBidi" w:hAnsiTheme="majorBidi" w:cstheme="majorBidi"/>
        </w:rPr>
      </w:pPr>
      <w:r w:rsidRPr="002824D8">
        <w:rPr>
          <w:rFonts w:asciiTheme="majorBidi" w:hAnsiTheme="majorBidi" w:cstheme="majorBidi"/>
          <w:b/>
          <w:bCs/>
        </w:rPr>
        <w:t>SG:</w:t>
      </w:r>
      <w:r w:rsidRPr="002824D8">
        <w:rPr>
          <w:rFonts w:asciiTheme="majorBidi" w:hAnsiTheme="majorBidi" w:cstheme="majorBidi"/>
        </w:rPr>
        <w:t xml:space="preserve"> Specific Gravity.</w:t>
      </w:r>
    </w:p>
    <w:p w14:paraId="75D062E2" w14:textId="175EDD18" w:rsidR="00F63170" w:rsidRPr="002824D8" w:rsidRDefault="00F63170" w:rsidP="00F63170">
      <w:pPr>
        <w:rPr>
          <w:rFonts w:asciiTheme="majorBidi" w:hAnsiTheme="majorBidi" w:cstheme="majorBidi"/>
        </w:rPr>
      </w:pPr>
      <w:r w:rsidRPr="002824D8">
        <w:rPr>
          <w:rFonts w:asciiTheme="majorBidi" w:hAnsiTheme="majorBidi" w:cstheme="majorBidi"/>
          <w:b/>
          <w:bCs/>
        </w:rPr>
        <w:t>WC:</w:t>
      </w:r>
      <w:r w:rsidRPr="002824D8">
        <w:rPr>
          <w:rFonts w:asciiTheme="majorBidi" w:hAnsiTheme="majorBidi" w:cstheme="majorBidi"/>
        </w:rPr>
        <w:t xml:space="preserve"> Water Content.</w:t>
      </w:r>
    </w:p>
    <w:p w14:paraId="6FFCA1FB" w14:textId="77777777" w:rsidR="000E57D1" w:rsidRDefault="000E57D1" w:rsidP="00F71687">
      <w:pPr>
        <w:rPr>
          <w:rFonts w:asciiTheme="majorBidi" w:hAnsiTheme="majorBidi" w:cstheme="majorBidi"/>
          <w:sz w:val="32"/>
          <w:szCs w:val="32"/>
          <w:lang w:bidi="ar-JO"/>
        </w:rPr>
      </w:pPr>
    </w:p>
    <w:p w14:paraId="524A50E0" w14:textId="77777777" w:rsidR="000E57D1" w:rsidRDefault="000E57D1" w:rsidP="00F71687">
      <w:pPr>
        <w:rPr>
          <w:rFonts w:asciiTheme="majorBidi" w:hAnsiTheme="majorBidi" w:cstheme="majorBidi"/>
          <w:sz w:val="32"/>
          <w:szCs w:val="32"/>
          <w:lang w:bidi="ar-JO"/>
        </w:rPr>
      </w:pPr>
    </w:p>
    <w:p w14:paraId="3095D9B1" w14:textId="77777777" w:rsidR="00A15381" w:rsidRDefault="00A15381" w:rsidP="00F71687">
      <w:pPr>
        <w:rPr>
          <w:rFonts w:asciiTheme="majorBidi" w:hAnsiTheme="majorBidi" w:cstheme="majorBidi"/>
          <w:sz w:val="32"/>
          <w:szCs w:val="32"/>
          <w:lang w:bidi="ar-JO"/>
        </w:rPr>
      </w:pPr>
    </w:p>
    <w:p w14:paraId="7D90C25A" w14:textId="77777777" w:rsidR="00A15381" w:rsidRPr="00F71687" w:rsidRDefault="00A15381" w:rsidP="00F71687">
      <w:pPr>
        <w:rPr>
          <w:rFonts w:asciiTheme="majorBidi" w:hAnsiTheme="majorBidi" w:cstheme="majorBidi"/>
          <w:sz w:val="32"/>
          <w:szCs w:val="32"/>
          <w:rtl/>
          <w:lang w:bidi="ar-JO"/>
        </w:rPr>
      </w:pPr>
    </w:p>
    <w:p w14:paraId="18CA4F3C" w14:textId="71153070" w:rsidR="00487789" w:rsidRDefault="00487789" w:rsidP="00D506CF">
      <w:pPr>
        <w:pStyle w:val="Heading1"/>
        <w:rPr>
          <w:rFonts w:asciiTheme="majorBidi" w:hAnsiTheme="majorBidi"/>
          <w:b/>
          <w:bCs/>
          <w:color w:val="auto"/>
          <w:sz w:val="36"/>
          <w:szCs w:val="36"/>
        </w:rPr>
      </w:pPr>
      <w:bookmarkStart w:id="22" w:name="_Toc224423499"/>
      <w:bookmarkStart w:id="23" w:name="_Toc226454805"/>
      <w:bookmarkStart w:id="24" w:name="_Toc234705117"/>
      <w:bookmarkStart w:id="25" w:name="_Toc236069100"/>
      <w:r w:rsidRPr="00664499">
        <w:rPr>
          <w:rFonts w:asciiTheme="majorBidi" w:hAnsiTheme="majorBidi"/>
          <w:b/>
          <w:bCs/>
          <w:color w:val="auto"/>
          <w:sz w:val="36"/>
          <w:szCs w:val="36"/>
        </w:rPr>
        <w:lastRenderedPageBreak/>
        <w:t>List of Appendices</w:t>
      </w:r>
      <w:bookmarkEnd w:id="22"/>
      <w:bookmarkEnd w:id="23"/>
      <w:bookmarkEnd w:id="24"/>
      <w:bookmarkEnd w:id="25"/>
    </w:p>
    <w:p w14:paraId="07F6D3E3" w14:textId="03A0C5CE" w:rsidR="00236A58" w:rsidRPr="002824D8" w:rsidRDefault="00236A58">
      <w:pPr>
        <w:pStyle w:val="TOC1"/>
        <w:rPr>
          <w:rFonts w:asciiTheme="majorBidi" w:eastAsiaTheme="minorEastAsia" w:hAnsiTheme="majorBidi" w:cstheme="majorBidi"/>
          <w:noProof/>
        </w:rPr>
      </w:pPr>
      <w:r w:rsidRPr="002824D8">
        <w:rPr>
          <w:rFonts w:asciiTheme="majorBidi" w:hAnsiTheme="majorBidi" w:cstheme="majorBidi"/>
        </w:rPr>
        <w:fldChar w:fldCharType="begin"/>
      </w:r>
      <w:r w:rsidRPr="002824D8">
        <w:rPr>
          <w:rFonts w:asciiTheme="majorBidi" w:hAnsiTheme="majorBidi" w:cstheme="majorBidi"/>
        </w:rPr>
        <w:instrText xml:space="preserve"> TOC \h \z \t "A S,1" </w:instrText>
      </w:r>
      <w:r w:rsidRPr="002824D8">
        <w:rPr>
          <w:rFonts w:asciiTheme="majorBidi" w:hAnsiTheme="majorBidi" w:cstheme="majorBidi"/>
        </w:rPr>
        <w:fldChar w:fldCharType="separate"/>
      </w:r>
      <w:hyperlink w:anchor="_Toc235997281" w:history="1">
        <w:r w:rsidRPr="002824D8">
          <w:rPr>
            <w:rStyle w:val="Hyperlink"/>
            <w:rFonts w:asciiTheme="majorBidi" w:hAnsiTheme="majorBidi" w:cstheme="majorBidi"/>
            <w:b/>
            <w:bCs/>
            <w:noProof/>
          </w:rPr>
          <w:t>Appendix A Characterization of coarse stone aggregate (Foul)</w:t>
        </w:r>
        <w:r w:rsidRPr="002824D8">
          <w:rPr>
            <w:rFonts w:asciiTheme="majorBidi" w:hAnsiTheme="majorBidi" w:cstheme="majorBidi"/>
            <w:noProof/>
            <w:webHidden/>
          </w:rPr>
          <w:tab/>
        </w:r>
        <w:r w:rsidRPr="002824D8">
          <w:rPr>
            <w:rFonts w:asciiTheme="majorBidi" w:hAnsiTheme="majorBidi" w:cstheme="majorBidi"/>
            <w:noProof/>
            <w:webHidden/>
          </w:rPr>
          <w:fldChar w:fldCharType="begin"/>
        </w:r>
        <w:r w:rsidRPr="002824D8">
          <w:rPr>
            <w:rFonts w:asciiTheme="majorBidi" w:hAnsiTheme="majorBidi" w:cstheme="majorBidi"/>
            <w:noProof/>
            <w:webHidden/>
          </w:rPr>
          <w:instrText xml:space="preserve"> PAGEREF _Toc235997281 \h </w:instrText>
        </w:r>
        <w:r w:rsidRPr="002824D8">
          <w:rPr>
            <w:rFonts w:asciiTheme="majorBidi" w:hAnsiTheme="majorBidi" w:cstheme="majorBidi"/>
            <w:noProof/>
            <w:webHidden/>
          </w:rPr>
        </w:r>
        <w:r w:rsidRPr="002824D8">
          <w:rPr>
            <w:rFonts w:asciiTheme="majorBidi" w:hAnsiTheme="majorBidi" w:cstheme="majorBidi"/>
            <w:noProof/>
            <w:webHidden/>
          </w:rPr>
          <w:fldChar w:fldCharType="separate"/>
        </w:r>
        <w:r w:rsidR="00D43553">
          <w:rPr>
            <w:rFonts w:asciiTheme="majorBidi" w:hAnsiTheme="majorBidi" w:cstheme="majorBidi"/>
            <w:noProof/>
            <w:webHidden/>
          </w:rPr>
          <w:t>74</w:t>
        </w:r>
        <w:r w:rsidRPr="002824D8">
          <w:rPr>
            <w:rFonts w:asciiTheme="majorBidi" w:hAnsiTheme="majorBidi" w:cstheme="majorBidi"/>
            <w:noProof/>
            <w:webHidden/>
          </w:rPr>
          <w:fldChar w:fldCharType="end"/>
        </w:r>
      </w:hyperlink>
    </w:p>
    <w:p w14:paraId="232B5B0C" w14:textId="75533C1B" w:rsidR="00236A58" w:rsidRPr="002824D8" w:rsidRDefault="00236A58">
      <w:pPr>
        <w:pStyle w:val="TOC1"/>
        <w:rPr>
          <w:rFonts w:asciiTheme="majorBidi" w:eastAsiaTheme="minorEastAsia" w:hAnsiTheme="majorBidi" w:cstheme="majorBidi"/>
          <w:noProof/>
        </w:rPr>
      </w:pPr>
      <w:hyperlink w:anchor="_Toc235997282" w:history="1">
        <w:r w:rsidRPr="002824D8">
          <w:rPr>
            <w:rStyle w:val="Hyperlink"/>
            <w:rFonts w:asciiTheme="majorBidi" w:hAnsiTheme="majorBidi" w:cstheme="majorBidi"/>
            <w:b/>
            <w:bCs/>
            <w:noProof/>
          </w:rPr>
          <w:t>Appendix B Characterization of fine stone aggregate (Simsim)</w:t>
        </w:r>
        <w:r w:rsidRPr="002824D8">
          <w:rPr>
            <w:rFonts w:asciiTheme="majorBidi" w:hAnsiTheme="majorBidi" w:cstheme="majorBidi"/>
            <w:noProof/>
            <w:webHidden/>
          </w:rPr>
          <w:tab/>
        </w:r>
        <w:r w:rsidRPr="002824D8">
          <w:rPr>
            <w:rFonts w:asciiTheme="majorBidi" w:hAnsiTheme="majorBidi" w:cstheme="majorBidi"/>
            <w:noProof/>
            <w:webHidden/>
          </w:rPr>
          <w:fldChar w:fldCharType="begin"/>
        </w:r>
        <w:r w:rsidRPr="002824D8">
          <w:rPr>
            <w:rFonts w:asciiTheme="majorBidi" w:hAnsiTheme="majorBidi" w:cstheme="majorBidi"/>
            <w:noProof/>
            <w:webHidden/>
          </w:rPr>
          <w:instrText xml:space="preserve"> PAGEREF _Toc235997282 \h </w:instrText>
        </w:r>
        <w:r w:rsidRPr="002824D8">
          <w:rPr>
            <w:rFonts w:asciiTheme="majorBidi" w:hAnsiTheme="majorBidi" w:cstheme="majorBidi"/>
            <w:noProof/>
            <w:webHidden/>
          </w:rPr>
        </w:r>
        <w:r w:rsidRPr="002824D8">
          <w:rPr>
            <w:rFonts w:asciiTheme="majorBidi" w:hAnsiTheme="majorBidi" w:cstheme="majorBidi"/>
            <w:noProof/>
            <w:webHidden/>
          </w:rPr>
          <w:fldChar w:fldCharType="separate"/>
        </w:r>
        <w:r w:rsidR="00D43553">
          <w:rPr>
            <w:rFonts w:asciiTheme="majorBidi" w:hAnsiTheme="majorBidi" w:cstheme="majorBidi"/>
            <w:noProof/>
            <w:webHidden/>
          </w:rPr>
          <w:t>78</w:t>
        </w:r>
        <w:r w:rsidRPr="002824D8">
          <w:rPr>
            <w:rFonts w:asciiTheme="majorBidi" w:hAnsiTheme="majorBidi" w:cstheme="majorBidi"/>
            <w:noProof/>
            <w:webHidden/>
          </w:rPr>
          <w:fldChar w:fldCharType="end"/>
        </w:r>
      </w:hyperlink>
    </w:p>
    <w:p w14:paraId="51509BF2" w14:textId="4B373915" w:rsidR="00236A58" w:rsidRPr="002824D8" w:rsidRDefault="00236A58">
      <w:pPr>
        <w:pStyle w:val="TOC1"/>
        <w:rPr>
          <w:rFonts w:asciiTheme="majorBidi" w:eastAsiaTheme="minorEastAsia" w:hAnsiTheme="majorBidi" w:cstheme="majorBidi"/>
          <w:noProof/>
        </w:rPr>
      </w:pPr>
      <w:hyperlink w:anchor="_Toc235997283" w:history="1">
        <w:r w:rsidRPr="002824D8">
          <w:rPr>
            <w:rStyle w:val="Hyperlink"/>
            <w:rFonts w:asciiTheme="majorBidi" w:hAnsiTheme="majorBidi" w:cstheme="majorBidi"/>
            <w:b/>
            <w:bCs/>
            <w:noProof/>
          </w:rPr>
          <w:t>Appendix C Chemical and physical characterization of cement</w:t>
        </w:r>
        <w:r w:rsidRPr="002824D8">
          <w:rPr>
            <w:rFonts w:asciiTheme="majorBidi" w:hAnsiTheme="majorBidi" w:cstheme="majorBidi"/>
            <w:noProof/>
            <w:webHidden/>
          </w:rPr>
          <w:tab/>
        </w:r>
        <w:r w:rsidRPr="002824D8">
          <w:rPr>
            <w:rFonts w:asciiTheme="majorBidi" w:hAnsiTheme="majorBidi" w:cstheme="majorBidi"/>
            <w:noProof/>
            <w:webHidden/>
          </w:rPr>
          <w:fldChar w:fldCharType="begin"/>
        </w:r>
        <w:r w:rsidRPr="002824D8">
          <w:rPr>
            <w:rFonts w:asciiTheme="majorBidi" w:hAnsiTheme="majorBidi" w:cstheme="majorBidi"/>
            <w:noProof/>
            <w:webHidden/>
          </w:rPr>
          <w:instrText xml:space="preserve"> PAGEREF _Toc235997283 \h </w:instrText>
        </w:r>
        <w:r w:rsidRPr="002824D8">
          <w:rPr>
            <w:rFonts w:asciiTheme="majorBidi" w:hAnsiTheme="majorBidi" w:cstheme="majorBidi"/>
            <w:noProof/>
            <w:webHidden/>
          </w:rPr>
        </w:r>
        <w:r w:rsidRPr="002824D8">
          <w:rPr>
            <w:rFonts w:asciiTheme="majorBidi" w:hAnsiTheme="majorBidi" w:cstheme="majorBidi"/>
            <w:noProof/>
            <w:webHidden/>
          </w:rPr>
          <w:fldChar w:fldCharType="separate"/>
        </w:r>
        <w:r w:rsidR="00D43553">
          <w:rPr>
            <w:rFonts w:asciiTheme="majorBidi" w:hAnsiTheme="majorBidi" w:cstheme="majorBidi"/>
            <w:noProof/>
            <w:webHidden/>
          </w:rPr>
          <w:t>82</w:t>
        </w:r>
        <w:r w:rsidRPr="002824D8">
          <w:rPr>
            <w:rFonts w:asciiTheme="majorBidi" w:hAnsiTheme="majorBidi" w:cstheme="majorBidi"/>
            <w:noProof/>
            <w:webHidden/>
          </w:rPr>
          <w:fldChar w:fldCharType="end"/>
        </w:r>
      </w:hyperlink>
    </w:p>
    <w:p w14:paraId="1C7B82C9" w14:textId="2D2D2F41" w:rsidR="00236A58" w:rsidRPr="002824D8" w:rsidRDefault="00236A58">
      <w:pPr>
        <w:pStyle w:val="TOC1"/>
        <w:rPr>
          <w:rFonts w:asciiTheme="majorBidi" w:eastAsiaTheme="minorEastAsia" w:hAnsiTheme="majorBidi" w:cstheme="majorBidi"/>
          <w:noProof/>
        </w:rPr>
      </w:pPr>
      <w:hyperlink w:anchor="_Toc235997284" w:history="1">
        <w:r w:rsidRPr="002824D8">
          <w:rPr>
            <w:rStyle w:val="Hyperlink"/>
            <w:rFonts w:asciiTheme="majorBidi" w:hAnsiTheme="majorBidi" w:cstheme="majorBidi"/>
            <w:b/>
            <w:bCs/>
            <w:noProof/>
          </w:rPr>
          <w:t>Appendix D Mineral fresh water characterization</w:t>
        </w:r>
        <w:r w:rsidRPr="002824D8">
          <w:rPr>
            <w:rFonts w:asciiTheme="majorBidi" w:hAnsiTheme="majorBidi" w:cstheme="majorBidi"/>
            <w:noProof/>
            <w:webHidden/>
          </w:rPr>
          <w:tab/>
        </w:r>
        <w:r w:rsidRPr="002824D8">
          <w:rPr>
            <w:rFonts w:asciiTheme="majorBidi" w:hAnsiTheme="majorBidi" w:cstheme="majorBidi"/>
            <w:noProof/>
            <w:webHidden/>
          </w:rPr>
          <w:fldChar w:fldCharType="begin"/>
        </w:r>
        <w:r w:rsidRPr="002824D8">
          <w:rPr>
            <w:rFonts w:asciiTheme="majorBidi" w:hAnsiTheme="majorBidi" w:cstheme="majorBidi"/>
            <w:noProof/>
            <w:webHidden/>
          </w:rPr>
          <w:instrText xml:space="preserve"> PAGEREF _Toc235997284 \h </w:instrText>
        </w:r>
        <w:r w:rsidRPr="002824D8">
          <w:rPr>
            <w:rFonts w:asciiTheme="majorBidi" w:hAnsiTheme="majorBidi" w:cstheme="majorBidi"/>
            <w:noProof/>
            <w:webHidden/>
          </w:rPr>
        </w:r>
        <w:r w:rsidRPr="002824D8">
          <w:rPr>
            <w:rFonts w:asciiTheme="majorBidi" w:hAnsiTheme="majorBidi" w:cstheme="majorBidi"/>
            <w:noProof/>
            <w:webHidden/>
          </w:rPr>
          <w:fldChar w:fldCharType="separate"/>
        </w:r>
        <w:r w:rsidR="00D43553">
          <w:rPr>
            <w:rFonts w:asciiTheme="majorBidi" w:hAnsiTheme="majorBidi" w:cstheme="majorBidi"/>
            <w:noProof/>
            <w:webHidden/>
          </w:rPr>
          <w:t>84</w:t>
        </w:r>
        <w:r w:rsidRPr="002824D8">
          <w:rPr>
            <w:rFonts w:asciiTheme="majorBidi" w:hAnsiTheme="majorBidi" w:cstheme="majorBidi"/>
            <w:noProof/>
            <w:webHidden/>
          </w:rPr>
          <w:fldChar w:fldCharType="end"/>
        </w:r>
      </w:hyperlink>
    </w:p>
    <w:p w14:paraId="495513C3" w14:textId="3065E746" w:rsidR="00236A58" w:rsidRPr="002824D8" w:rsidRDefault="00236A58">
      <w:pPr>
        <w:pStyle w:val="TOC1"/>
        <w:rPr>
          <w:rFonts w:asciiTheme="majorBidi" w:eastAsiaTheme="minorEastAsia" w:hAnsiTheme="majorBidi" w:cstheme="majorBidi"/>
          <w:noProof/>
        </w:rPr>
      </w:pPr>
      <w:hyperlink w:anchor="_Toc235997285" w:history="1">
        <w:r w:rsidRPr="002824D8">
          <w:rPr>
            <w:rStyle w:val="Hyperlink"/>
            <w:rFonts w:asciiTheme="majorBidi" w:hAnsiTheme="majorBidi" w:cstheme="majorBidi"/>
            <w:b/>
            <w:bCs/>
            <w:noProof/>
          </w:rPr>
          <w:t>Appendix E Concrete Mix Design</w:t>
        </w:r>
        <w:r w:rsidRPr="002824D8">
          <w:rPr>
            <w:rFonts w:asciiTheme="majorBidi" w:hAnsiTheme="majorBidi" w:cstheme="majorBidi"/>
            <w:noProof/>
            <w:webHidden/>
          </w:rPr>
          <w:tab/>
        </w:r>
        <w:r w:rsidRPr="002824D8">
          <w:rPr>
            <w:rFonts w:asciiTheme="majorBidi" w:hAnsiTheme="majorBidi" w:cstheme="majorBidi"/>
            <w:noProof/>
            <w:webHidden/>
          </w:rPr>
          <w:fldChar w:fldCharType="begin"/>
        </w:r>
        <w:r w:rsidRPr="002824D8">
          <w:rPr>
            <w:rFonts w:asciiTheme="majorBidi" w:hAnsiTheme="majorBidi" w:cstheme="majorBidi"/>
            <w:noProof/>
            <w:webHidden/>
          </w:rPr>
          <w:instrText xml:space="preserve"> PAGEREF _Toc235997285 \h </w:instrText>
        </w:r>
        <w:r w:rsidRPr="002824D8">
          <w:rPr>
            <w:rFonts w:asciiTheme="majorBidi" w:hAnsiTheme="majorBidi" w:cstheme="majorBidi"/>
            <w:noProof/>
            <w:webHidden/>
          </w:rPr>
        </w:r>
        <w:r w:rsidRPr="002824D8">
          <w:rPr>
            <w:rFonts w:asciiTheme="majorBidi" w:hAnsiTheme="majorBidi" w:cstheme="majorBidi"/>
            <w:noProof/>
            <w:webHidden/>
          </w:rPr>
          <w:fldChar w:fldCharType="separate"/>
        </w:r>
        <w:r w:rsidR="00D43553">
          <w:rPr>
            <w:rFonts w:asciiTheme="majorBidi" w:hAnsiTheme="majorBidi" w:cstheme="majorBidi"/>
            <w:noProof/>
            <w:webHidden/>
          </w:rPr>
          <w:t>85</w:t>
        </w:r>
        <w:r w:rsidRPr="002824D8">
          <w:rPr>
            <w:rFonts w:asciiTheme="majorBidi" w:hAnsiTheme="majorBidi" w:cstheme="majorBidi"/>
            <w:noProof/>
            <w:webHidden/>
          </w:rPr>
          <w:fldChar w:fldCharType="end"/>
        </w:r>
      </w:hyperlink>
    </w:p>
    <w:p w14:paraId="514038BF" w14:textId="3646707A" w:rsidR="00241F50" w:rsidRPr="00664499" w:rsidRDefault="00236A58" w:rsidP="00241F50">
      <w:pPr>
        <w:rPr>
          <w:rFonts w:asciiTheme="majorBidi" w:hAnsiTheme="majorBidi" w:cstheme="majorBidi"/>
          <w:sz w:val="32"/>
          <w:szCs w:val="32"/>
        </w:rPr>
      </w:pPr>
      <w:r w:rsidRPr="002824D8">
        <w:rPr>
          <w:rFonts w:asciiTheme="majorBidi" w:hAnsiTheme="majorBidi" w:cstheme="majorBidi"/>
        </w:rPr>
        <w:fldChar w:fldCharType="end"/>
      </w:r>
    </w:p>
    <w:p w14:paraId="27CDDF04" w14:textId="77777777" w:rsidR="00241F50" w:rsidRPr="00664499" w:rsidRDefault="00241F50" w:rsidP="00241F50">
      <w:pPr>
        <w:rPr>
          <w:rFonts w:asciiTheme="majorBidi" w:hAnsiTheme="majorBidi" w:cstheme="majorBidi"/>
          <w:sz w:val="32"/>
          <w:szCs w:val="32"/>
        </w:rPr>
      </w:pPr>
    </w:p>
    <w:p w14:paraId="1FF157F3" w14:textId="77777777" w:rsidR="00241F50" w:rsidRPr="00664499" w:rsidRDefault="00241F50" w:rsidP="00241F50">
      <w:pPr>
        <w:rPr>
          <w:rFonts w:asciiTheme="majorBidi" w:hAnsiTheme="majorBidi" w:cstheme="majorBidi"/>
          <w:sz w:val="32"/>
          <w:szCs w:val="32"/>
        </w:rPr>
      </w:pPr>
    </w:p>
    <w:p w14:paraId="08C7C14C" w14:textId="77777777" w:rsidR="00241F50" w:rsidRPr="00664499" w:rsidRDefault="00241F50" w:rsidP="00241F50">
      <w:pPr>
        <w:rPr>
          <w:rFonts w:asciiTheme="majorBidi" w:hAnsiTheme="majorBidi" w:cstheme="majorBidi"/>
          <w:sz w:val="32"/>
          <w:szCs w:val="32"/>
        </w:rPr>
      </w:pPr>
    </w:p>
    <w:p w14:paraId="724F470A" w14:textId="77777777" w:rsidR="00241F50" w:rsidRPr="00664499" w:rsidRDefault="00241F50" w:rsidP="00241F50">
      <w:pPr>
        <w:rPr>
          <w:rFonts w:asciiTheme="majorBidi" w:hAnsiTheme="majorBidi" w:cstheme="majorBidi"/>
          <w:sz w:val="32"/>
          <w:szCs w:val="32"/>
        </w:rPr>
      </w:pPr>
    </w:p>
    <w:p w14:paraId="666540F1" w14:textId="77777777" w:rsidR="00241F50" w:rsidRPr="00664499" w:rsidRDefault="00241F50" w:rsidP="00241F50">
      <w:pPr>
        <w:rPr>
          <w:rFonts w:asciiTheme="majorBidi" w:hAnsiTheme="majorBidi" w:cstheme="majorBidi"/>
          <w:sz w:val="32"/>
          <w:szCs w:val="32"/>
        </w:rPr>
      </w:pPr>
    </w:p>
    <w:p w14:paraId="5579568F" w14:textId="77777777" w:rsidR="00FC09D4" w:rsidRDefault="00FC09D4" w:rsidP="00FC09D4">
      <w:pPr>
        <w:rPr>
          <w:rFonts w:asciiTheme="majorBidi" w:hAnsiTheme="majorBidi" w:cstheme="majorBidi"/>
        </w:rPr>
      </w:pPr>
    </w:p>
    <w:p w14:paraId="2FCB6DBD" w14:textId="77777777" w:rsidR="00CF6317" w:rsidRDefault="00CF6317" w:rsidP="00FC09D4">
      <w:pPr>
        <w:rPr>
          <w:rFonts w:asciiTheme="majorBidi" w:hAnsiTheme="majorBidi" w:cstheme="majorBidi"/>
        </w:rPr>
      </w:pPr>
    </w:p>
    <w:p w14:paraId="1D3383AB" w14:textId="77777777" w:rsidR="00CF6317" w:rsidRDefault="00CF6317" w:rsidP="00FC09D4">
      <w:pPr>
        <w:rPr>
          <w:rFonts w:asciiTheme="majorBidi" w:hAnsiTheme="majorBidi" w:cstheme="majorBidi"/>
        </w:rPr>
      </w:pPr>
    </w:p>
    <w:p w14:paraId="5C8D4A1A" w14:textId="77777777" w:rsidR="00CF6317" w:rsidRDefault="00CF6317" w:rsidP="00FC09D4">
      <w:pPr>
        <w:rPr>
          <w:rFonts w:asciiTheme="majorBidi" w:hAnsiTheme="majorBidi" w:cstheme="majorBidi"/>
        </w:rPr>
      </w:pPr>
    </w:p>
    <w:p w14:paraId="21766CE3" w14:textId="77777777" w:rsidR="00CF6317" w:rsidRDefault="00CF6317" w:rsidP="00FC09D4">
      <w:pPr>
        <w:rPr>
          <w:rFonts w:asciiTheme="majorBidi" w:hAnsiTheme="majorBidi" w:cstheme="majorBidi"/>
        </w:rPr>
      </w:pPr>
    </w:p>
    <w:p w14:paraId="333248E7" w14:textId="77777777" w:rsidR="00CF6317" w:rsidRDefault="00CF6317" w:rsidP="00FC09D4">
      <w:pPr>
        <w:rPr>
          <w:rFonts w:asciiTheme="majorBidi" w:hAnsiTheme="majorBidi" w:cstheme="majorBidi"/>
        </w:rPr>
      </w:pPr>
    </w:p>
    <w:p w14:paraId="10448C32" w14:textId="77777777" w:rsidR="00CF6317" w:rsidRDefault="00CF6317" w:rsidP="00FC09D4">
      <w:pPr>
        <w:rPr>
          <w:rFonts w:asciiTheme="majorBidi" w:hAnsiTheme="majorBidi" w:cstheme="majorBidi"/>
        </w:rPr>
      </w:pPr>
    </w:p>
    <w:p w14:paraId="46F4B27B" w14:textId="77777777" w:rsidR="00CF6317" w:rsidRDefault="00CF6317" w:rsidP="00FC09D4">
      <w:pPr>
        <w:rPr>
          <w:rFonts w:asciiTheme="majorBidi" w:hAnsiTheme="majorBidi" w:cstheme="majorBidi"/>
        </w:rPr>
      </w:pPr>
    </w:p>
    <w:p w14:paraId="46F12241" w14:textId="56786781" w:rsidR="00CF6317" w:rsidRDefault="00CF6317" w:rsidP="00FC09D4">
      <w:pPr>
        <w:rPr>
          <w:rFonts w:asciiTheme="majorBidi" w:hAnsiTheme="majorBidi" w:cstheme="majorBidi"/>
        </w:rPr>
      </w:pPr>
    </w:p>
    <w:p w14:paraId="507542DB" w14:textId="77777777" w:rsidR="009F4B8B" w:rsidRDefault="009F4B8B" w:rsidP="00FC09D4">
      <w:pPr>
        <w:rPr>
          <w:rFonts w:asciiTheme="majorBidi" w:hAnsiTheme="majorBidi" w:cstheme="majorBidi"/>
        </w:rPr>
      </w:pPr>
    </w:p>
    <w:p w14:paraId="5954385D" w14:textId="77777777" w:rsidR="009F4B8B" w:rsidRDefault="009F4B8B" w:rsidP="00FC09D4">
      <w:pPr>
        <w:rPr>
          <w:rFonts w:asciiTheme="majorBidi" w:hAnsiTheme="majorBidi" w:cstheme="majorBidi"/>
        </w:rPr>
      </w:pPr>
    </w:p>
    <w:p w14:paraId="6427A65D" w14:textId="3A8D3DE9" w:rsidR="00E73B3B" w:rsidRDefault="00E73B3B" w:rsidP="00FC09D4">
      <w:pPr>
        <w:rPr>
          <w:rFonts w:asciiTheme="majorBidi" w:hAnsiTheme="majorBidi" w:cstheme="majorBidi"/>
        </w:rPr>
      </w:pPr>
    </w:p>
    <w:p w14:paraId="578CF3B4" w14:textId="0C013482" w:rsidR="00E73B3B" w:rsidRDefault="00E73B3B" w:rsidP="00FC09D4">
      <w:pPr>
        <w:rPr>
          <w:rFonts w:asciiTheme="majorBidi" w:hAnsiTheme="majorBidi" w:cstheme="majorBidi"/>
        </w:rPr>
      </w:pPr>
    </w:p>
    <w:p w14:paraId="254822D0" w14:textId="6EAD83F0" w:rsidR="00E73B3B" w:rsidRDefault="00E73B3B" w:rsidP="00FC09D4">
      <w:pPr>
        <w:rPr>
          <w:rFonts w:asciiTheme="majorBidi" w:hAnsiTheme="majorBidi" w:cstheme="majorBidi"/>
        </w:rPr>
      </w:pPr>
    </w:p>
    <w:p w14:paraId="012CBDD9" w14:textId="78479E18" w:rsidR="009A39C4" w:rsidRPr="00664499" w:rsidRDefault="009A39C4" w:rsidP="00FC09D4">
      <w:pPr>
        <w:rPr>
          <w:rFonts w:asciiTheme="majorBidi" w:hAnsiTheme="majorBidi" w:cstheme="majorBidi"/>
        </w:rPr>
      </w:pPr>
    </w:p>
    <w:p w14:paraId="74EDF6D5" w14:textId="5E331021" w:rsidR="00ED432D" w:rsidRPr="00664499" w:rsidRDefault="002757A0" w:rsidP="004B2B6C">
      <w:pPr>
        <w:autoSpaceDE w:val="0"/>
        <w:autoSpaceDN w:val="0"/>
        <w:adjustRightInd w:val="0"/>
        <w:spacing w:after="0" w:line="240" w:lineRule="auto"/>
        <w:jc w:val="center"/>
        <w:rPr>
          <w:rFonts w:asciiTheme="majorBidi" w:hAnsiTheme="majorBidi" w:cstheme="majorBidi"/>
          <w:b/>
          <w:bCs/>
          <w:sz w:val="40"/>
          <w:szCs w:val="40"/>
        </w:rPr>
      </w:pPr>
      <w:r w:rsidRPr="00664499">
        <w:rPr>
          <w:rFonts w:asciiTheme="majorBidi" w:hAnsiTheme="majorBidi" w:cstheme="majorBidi"/>
          <w:b/>
          <w:bCs/>
          <w:sz w:val="40"/>
          <w:szCs w:val="40"/>
        </w:rPr>
        <w:lastRenderedPageBreak/>
        <w:t>Recycling</w:t>
      </w:r>
      <w:r w:rsidR="00ED432D" w:rsidRPr="00664499">
        <w:rPr>
          <w:rFonts w:asciiTheme="majorBidi" w:hAnsiTheme="majorBidi" w:cstheme="majorBidi"/>
          <w:b/>
          <w:bCs/>
          <w:sz w:val="40"/>
          <w:szCs w:val="40"/>
        </w:rPr>
        <w:t xml:space="preserve"> Stone-Cutting Waste for Eco-Friendly Kerbstone Production in Hebron, Palestine</w:t>
      </w:r>
    </w:p>
    <w:p w14:paraId="02DE7613" w14:textId="77777777" w:rsidR="00301DE5" w:rsidRPr="00664499" w:rsidRDefault="00301DE5" w:rsidP="00301DE5">
      <w:pPr>
        <w:autoSpaceDE w:val="0"/>
        <w:autoSpaceDN w:val="0"/>
        <w:adjustRightInd w:val="0"/>
        <w:spacing w:after="0" w:line="240" w:lineRule="auto"/>
        <w:jc w:val="center"/>
        <w:rPr>
          <w:rFonts w:asciiTheme="majorBidi" w:hAnsiTheme="majorBidi" w:cstheme="majorBidi"/>
          <w:b/>
          <w:bCs/>
          <w:sz w:val="24"/>
          <w:szCs w:val="24"/>
        </w:rPr>
      </w:pPr>
      <w:r w:rsidRPr="00664499">
        <w:rPr>
          <w:rFonts w:asciiTheme="majorBidi" w:hAnsiTheme="majorBidi" w:cstheme="majorBidi"/>
          <w:b/>
          <w:bCs/>
          <w:sz w:val="24"/>
          <w:szCs w:val="24"/>
        </w:rPr>
        <w:t>By</w:t>
      </w:r>
    </w:p>
    <w:p w14:paraId="2B647B2A" w14:textId="70A348D0" w:rsidR="00301DE5" w:rsidRPr="00664499" w:rsidRDefault="00301DE5" w:rsidP="00301DE5">
      <w:pPr>
        <w:autoSpaceDE w:val="0"/>
        <w:autoSpaceDN w:val="0"/>
        <w:adjustRightInd w:val="0"/>
        <w:spacing w:after="0" w:line="240" w:lineRule="auto"/>
        <w:jc w:val="center"/>
        <w:rPr>
          <w:rFonts w:asciiTheme="majorBidi" w:hAnsiTheme="majorBidi" w:cstheme="majorBidi"/>
          <w:b/>
          <w:bCs/>
          <w:sz w:val="24"/>
          <w:szCs w:val="24"/>
        </w:rPr>
      </w:pPr>
      <w:r w:rsidRPr="00664499">
        <w:rPr>
          <w:rFonts w:asciiTheme="majorBidi" w:hAnsiTheme="majorBidi" w:cstheme="majorBidi"/>
          <w:b/>
          <w:bCs/>
          <w:sz w:val="24"/>
          <w:szCs w:val="24"/>
        </w:rPr>
        <w:t>Amer</w:t>
      </w:r>
      <w:r w:rsidR="00ED432D" w:rsidRPr="00664499">
        <w:rPr>
          <w:rFonts w:asciiTheme="majorBidi" w:hAnsiTheme="majorBidi" w:cstheme="majorBidi"/>
          <w:b/>
          <w:bCs/>
          <w:sz w:val="24"/>
          <w:szCs w:val="24"/>
        </w:rPr>
        <w:t xml:space="preserve"> Mutlak Zalloum</w:t>
      </w:r>
    </w:p>
    <w:p w14:paraId="48D5BFF1" w14:textId="77777777" w:rsidR="00301DE5" w:rsidRPr="00664499" w:rsidRDefault="00301DE5" w:rsidP="00301DE5">
      <w:pPr>
        <w:autoSpaceDE w:val="0"/>
        <w:autoSpaceDN w:val="0"/>
        <w:adjustRightInd w:val="0"/>
        <w:spacing w:after="0" w:line="240" w:lineRule="auto"/>
        <w:jc w:val="center"/>
        <w:rPr>
          <w:rFonts w:asciiTheme="majorBidi" w:hAnsiTheme="majorBidi" w:cstheme="majorBidi"/>
          <w:b/>
          <w:bCs/>
          <w:sz w:val="24"/>
          <w:szCs w:val="24"/>
        </w:rPr>
      </w:pPr>
      <w:r w:rsidRPr="00664499">
        <w:rPr>
          <w:rFonts w:asciiTheme="majorBidi" w:hAnsiTheme="majorBidi" w:cstheme="majorBidi"/>
          <w:b/>
          <w:bCs/>
          <w:sz w:val="24"/>
          <w:szCs w:val="24"/>
        </w:rPr>
        <w:t>Supervisor</w:t>
      </w:r>
    </w:p>
    <w:p w14:paraId="58107037" w14:textId="7F96EE0F" w:rsidR="00301DE5" w:rsidRPr="00664499" w:rsidRDefault="00F94896" w:rsidP="00ED432D">
      <w:pPr>
        <w:autoSpaceDE w:val="0"/>
        <w:autoSpaceDN w:val="0"/>
        <w:adjustRightInd w:val="0"/>
        <w:spacing w:after="0" w:line="240" w:lineRule="auto"/>
        <w:jc w:val="center"/>
        <w:rPr>
          <w:rFonts w:asciiTheme="majorBidi" w:hAnsiTheme="majorBidi" w:cstheme="majorBidi"/>
          <w:b/>
          <w:bCs/>
          <w:sz w:val="24"/>
          <w:szCs w:val="24"/>
        </w:rPr>
      </w:pPr>
      <w:r w:rsidRPr="00F94896">
        <w:rPr>
          <w:rFonts w:asciiTheme="majorBidi" w:hAnsiTheme="majorBidi" w:cstheme="majorBidi"/>
          <w:b/>
          <w:bCs/>
          <w:sz w:val="24"/>
          <w:szCs w:val="24"/>
        </w:rPr>
        <w:t>Dr. Abdel Fattah Hasan</w:t>
      </w:r>
    </w:p>
    <w:p w14:paraId="742D287E" w14:textId="6098AAA6" w:rsidR="00241F50" w:rsidRPr="00664499" w:rsidRDefault="00241F50" w:rsidP="00B22881">
      <w:pPr>
        <w:pStyle w:val="Heading1"/>
        <w:spacing w:before="0" w:after="240"/>
        <w:jc w:val="center"/>
        <w:rPr>
          <w:rFonts w:asciiTheme="majorBidi" w:hAnsiTheme="majorBidi"/>
          <w:b/>
          <w:bCs/>
          <w:color w:val="auto"/>
          <w:sz w:val="36"/>
          <w:szCs w:val="36"/>
        </w:rPr>
      </w:pPr>
      <w:bookmarkStart w:id="26" w:name="_Toc224423500"/>
      <w:bookmarkStart w:id="27" w:name="_Toc226454806"/>
      <w:bookmarkStart w:id="28" w:name="_Toc236069101"/>
      <w:r w:rsidRPr="00664499">
        <w:rPr>
          <w:rFonts w:asciiTheme="majorBidi" w:hAnsiTheme="majorBidi"/>
          <w:b/>
          <w:bCs/>
          <w:color w:val="auto"/>
          <w:sz w:val="36"/>
          <w:szCs w:val="36"/>
        </w:rPr>
        <w:t>Abstract</w:t>
      </w:r>
      <w:bookmarkEnd w:id="26"/>
      <w:bookmarkEnd w:id="27"/>
      <w:bookmarkEnd w:id="28"/>
    </w:p>
    <w:p w14:paraId="4B06E868" w14:textId="1B1F4FDA" w:rsidR="00A33D38" w:rsidRDefault="00C83C95" w:rsidP="00A33D38">
      <w:pPr>
        <w:spacing w:line="360" w:lineRule="auto"/>
        <w:jc w:val="both"/>
        <w:rPr>
          <w:rFonts w:asciiTheme="majorBidi" w:hAnsiTheme="majorBidi" w:cstheme="majorBidi"/>
          <w:sz w:val="24"/>
          <w:szCs w:val="24"/>
          <w:rtl/>
        </w:rPr>
      </w:pPr>
      <w:r w:rsidRPr="00C83C95">
        <w:rPr>
          <w:rFonts w:asciiTheme="majorBidi" w:hAnsiTheme="majorBidi" w:cstheme="majorBidi"/>
          <w:sz w:val="24"/>
          <w:szCs w:val="24"/>
        </w:rPr>
        <w:t>The</w:t>
      </w:r>
      <w:r w:rsidR="00686379" w:rsidRPr="00686379">
        <w:rPr>
          <w:rFonts w:asciiTheme="majorBidi" w:hAnsiTheme="majorBidi" w:cstheme="majorBidi"/>
          <w:sz w:val="24"/>
          <w:szCs w:val="24"/>
        </w:rPr>
        <w:t xml:space="preserve"> stone industry in Palestine</w:t>
      </w:r>
      <w:r w:rsidR="005F32A9">
        <w:rPr>
          <w:rFonts w:asciiTheme="majorBidi" w:hAnsiTheme="majorBidi" w:cstheme="majorBidi"/>
          <w:sz w:val="24"/>
          <w:szCs w:val="24"/>
        </w:rPr>
        <w:t xml:space="preserve"> </w:t>
      </w:r>
      <w:r w:rsidR="00686379" w:rsidRPr="00686379">
        <w:rPr>
          <w:rFonts w:asciiTheme="majorBidi" w:hAnsiTheme="majorBidi" w:cstheme="majorBidi"/>
          <w:sz w:val="24"/>
          <w:szCs w:val="24"/>
        </w:rPr>
        <w:t xml:space="preserve">is a major contributor to the Palestinian national economy, with 153 stone cutting </w:t>
      </w:r>
      <w:r w:rsidR="00686379">
        <w:rPr>
          <w:rFonts w:asciiTheme="majorBidi" w:hAnsiTheme="majorBidi" w:cstheme="majorBidi"/>
          <w:sz w:val="24"/>
          <w:szCs w:val="24"/>
        </w:rPr>
        <w:t xml:space="preserve">factories </w:t>
      </w:r>
      <w:r w:rsidR="00686379" w:rsidRPr="00686379">
        <w:rPr>
          <w:rFonts w:asciiTheme="majorBidi" w:hAnsiTheme="majorBidi" w:cstheme="majorBidi"/>
          <w:sz w:val="24"/>
          <w:szCs w:val="24"/>
        </w:rPr>
        <w:t xml:space="preserve">in the Hebron region alone. The primary problem lies in the massive environmental </w:t>
      </w:r>
      <w:r w:rsidR="00686379">
        <w:rPr>
          <w:rFonts w:asciiTheme="majorBidi" w:hAnsiTheme="majorBidi" w:cstheme="majorBidi"/>
          <w:sz w:val="24"/>
          <w:szCs w:val="24"/>
        </w:rPr>
        <w:t>challenges</w:t>
      </w:r>
      <w:r w:rsidR="00686379" w:rsidRPr="00686379">
        <w:rPr>
          <w:rFonts w:asciiTheme="majorBidi" w:hAnsiTheme="majorBidi" w:cstheme="majorBidi"/>
          <w:sz w:val="24"/>
          <w:szCs w:val="24"/>
        </w:rPr>
        <w:t xml:space="preserve"> caused by this industry along the Hebron </w:t>
      </w:r>
      <w:r w:rsidR="009B34B9">
        <w:rPr>
          <w:rFonts w:asciiTheme="majorBidi" w:hAnsiTheme="majorBidi" w:cstheme="majorBidi"/>
          <w:sz w:val="24"/>
          <w:szCs w:val="24"/>
        </w:rPr>
        <w:t>v</w:t>
      </w:r>
      <w:r w:rsidR="00686379" w:rsidRPr="00686379">
        <w:rPr>
          <w:rFonts w:asciiTheme="majorBidi" w:hAnsiTheme="majorBidi" w:cstheme="majorBidi"/>
          <w:sz w:val="24"/>
          <w:szCs w:val="24"/>
        </w:rPr>
        <w:t>alley. Approximately 500</w:t>
      </w:r>
      <w:r w:rsidR="005F32A9">
        <w:rPr>
          <w:rFonts w:asciiTheme="majorBidi" w:hAnsiTheme="majorBidi" w:cstheme="majorBidi"/>
          <w:sz w:val="24"/>
          <w:szCs w:val="24"/>
        </w:rPr>
        <w:t xml:space="preserve"> </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sidR="00686379" w:rsidRPr="00686379">
        <w:rPr>
          <w:rFonts w:asciiTheme="majorBidi" w:hAnsiTheme="majorBidi" w:cstheme="majorBidi"/>
          <w:sz w:val="24"/>
          <w:szCs w:val="24"/>
        </w:rPr>
        <w:t xml:space="preserve">of liquid stone cutting </w:t>
      </w:r>
      <w:r w:rsidR="00F60D3F" w:rsidRPr="00686379">
        <w:rPr>
          <w:rFonts w:asciiTheme="majorBidi" w:hAnsiTheme="majorBidi" w:cstheme="majorBidi"/>
          <w:sz w:val="24"/>
          <w:szCs w:val="24"/>
        </w:rPr>
        <w:t>waste</w:t>
      </w:r>
      <w:r w:rsidR="00F60D3F">
        <w:rPr>
          <w:rFonts w:asciiTheme="majorBidi" w:hAnsiTheme="majorBidi" w:cstheme="majorBidi"/>
          <w:sz w:val="24"/>
          <w:szCs w:val="24"/>
        </w:rPr>
        <w:t xml:space="preserve"> (</w:t>
      </w:r>
      <w:r w:rsidR="00686379" w:rsidRPr="00686379">
        <w:rPr>
          <w:rFonts w:asciiTheme="majorBidi" w:hAnsiTheme="majorBidi" w:cstheme="majorBidi"/>
          <w:sz w:val="24"/>
          <w:szCs w:val="24"/>
        </w:rPr>
        <w:t xml:space="preserve">liquid </w:t>
      </w:r>
      <w:r w:rsidR="00686379">
        <w:rPr>
          <w:rFonts w:asciiTheme="majorBidi" w:hAnsiTheme="majorBidi" w:cstheme="majorBidi"/>
          <w:sz w:val="24"/>
          <w:szCs w:val="24"/>
        </w:rPr>
        <w:t>slurry</w:t>
      </w:r>
      <w:r w:rsidR="005F32A9">
        <w:rPr>
          <w:rFonts w:asciiTheme="majorBidi" w:hAnsiTheme="majorBidi" w:cstheme="majorBidi"/>
          <w:sz w:val="24"/>
          <w:szCs w:val="24"/>
        </w:rPr>
        <w:t>)</w:t>
      </w:r>
      <w:r w:rsidR="004077E2">
        <w:rPr>
          <w:rFonts w:asciiTheme="majorBidi" w:hAnsiTheme="majorBidi" w:cstheme="majorBidi"/>
          <w:sz w:val="24"/>
          <w:szCs w:val="24"/>
        </w:rPr>
        <w:t>,</w:t>
      </w:r>
      <w:r w:rsidR="00686379" w:rsidRPr="00686379">
        <w:rPr>
          <w:rFonts w:asciiTheme="majorBidi" w:hAnsiTheme="majorBidi" w:cstheme="majorBidi"/>
          <w:sz w:val="24"/>
          <w:szCs w:val="24"/>
        </w:rPr>
        <w:t xml:space="preserve"> are disposed of through the sewage system, ultimately ending up in the valley</w:t>
      </w:r>
      <w:r w:rsidR="00F60D3F">
        <w:rPr>
          <w:rFonts w:asciiTheme="majorBidi" w:hAnsiTheme="majorBidi" w:cstheme="majorBidi"/>
          <w:sz w:val="24"/>
          <w:szCs w:val="24"/>
        </w:rPr>
        <w:t xml:space="preserve"> </w:t>
      </w:r>
      <w:r w:rsidR="00686379" w:rsidRPr="00686379">
        <w:rPr>
          <w:rFonts w:asciiTheme="majorBidi" w:hAnsiTheme="majorBidi" w:cstheme="majorBidi"/>
          <w:sz w:val="24"/>
          <w:szCs w:val="24"/>
        </w:rPr>
        <w:t xml:space="preserve">and causing widespread </w:t>
      </w:r>
      <w:r w:rsidR="00F60D3F">
        <w:rPr>
          <w:rFonts w:asciiTheme="majorBidi" w:hAnsiTheme="majorBidi" w:cstheme="majorBidi"/>
          <w:sz w:val="24"/>
          <w:szCs w:val="24"/>
        </w:rPr>
        <w:t>environmental and economic challenges</w:t>
      </w:r>
      <w:r w:rsidR="00686379" w:rsidRPr="00686379">
        <w:rPr>
          <w:rFonts w:asciiTheme="majorBidi" w:hAnsiTheme="majorBidi" w:cstheme="majorBidi"/>
          <w:sz w:val="24"/>
          <w:szCs w:val="24"/>
        </w:rPr>
        <w:t xml:space="preserve"> </w:t>
      </w:r>
      <w:r w:rsidR="00F60D3F">
        <w:rPr>
          <w:rFonts w:asciiTheme="majorBidi" w:hAnsiTheme="majorBidi" w:cstheme="majorBidi"/>
          <w:sz w:val="24"/>
          <w:szCs w:val="24"/>
        </w:rPr>
        <w:t>along the Hebron valley</w:t>
      </w:r>
      <w:r w:rsidR="00686379" w:rsidRPr="00686379">
        <w:rPr>
          <w:rFonts w:asciiTheme="majorBidi" w:hAnsiTheme="majorBidi" w:cstheme="majorBidi"/>
          <w:sz w:val="24"/>
          <w:szCs w:val="24"/>
        </w:rPr>
        <w:t xml:space="preserve">. </w:t>
      </w:r>
    </w:p>
    <w:p w14:paraId="56C5FCB6" w14:textId="6CB9F13F" w:rsidR="002B16CC" w:rsidRDefault="00C83C95" w:rsidP="00F60D3F">
      <w:pPr>
        <w:spacing w:line="360" w:lineRule="auto"/>
        <w:jc w:val="both"/>
        <w:rPr>
          <w:rFonts w:asciiTheme="majorBidi" w:hAnsiTheme="majorBidi" w:cstheme="majorBidi"/>
          <w:sz w:val="24"/>
          <w:szCs w:val="24"/>
        </w:rPr>
      </w:pPr>
      <w:r w:rsidRPr="00C83C95">
        <w:rPr>
          <w:rFonts w:asciiTheme="majorBidi" w:hAnsiTheme="majorBidi" w:cstheme="majorBidi"/>
          <w:sz w:val="24"/>
          <w:szCs w:val="24"/>
        </w:rPr>
        <w:t xml:space="preserve">This research </w:t>
      </w:r>
      <w:r w:rsidR="009B34B9" w:rsidRPr="00C83C95">
        <w:rPr>
          <w:rFonts w:asciiTheme="majorBidi" w:hAnsiTheme="majorBidi" w:cstheme="majorBidi"/>
          <w:sz w:val="24"/>
          <w:szCs w:val="24"/>
        </w:rPr>
        <w:t>investigate</w:t>
      </w:r>
      <w:r w:rsidR="009B34B9">
        <w:rPr>
          <w:rFonts w:asciiTheme="majorBidi" w:hAnsiTheme="majorBidi" w:cstheme="majorBidi"/>
          <w:sz w:val="24"/>
          <w:szCs w:val="24"/>
        </w:rPr>
        <w:t>d</w:t>
      </w:r>
      <w:r w:rsidR="009B34B9" w:rsidRPr="00C83C95">
        <w:rPr>
          <w:rFonts w:asciiTheme="majorBidi" w:hAnsiTheme="majorBidi" w:cstheme="majorBidi"/>
          <w:sz w:val="24"/>
          <w:szCs w:val="24"/>
        </w:rPr>
        <w:t xml:space="preserve"> </w:t>
      </w:r>
      <w:r w:rsidRPr="00C83C95">
        <w:rPr>
          <w:rFonts w:asciiTheme="majorBidi" w:hAnsiTheme="majorBidi" w:cstheme="majorBidi"/>
          <w:sz w:val="24"/>
          <w:szCs w:val="24"/>
        </w:rPr>
        <w:t xml:space="preserve">the sustainable recycling of </w:t>
      </w:r>
      <w:r w:rsidR="00F60D3F" w:rsidRPr="00686379">
        <w:rPr>
          <w:rFonts w:asciiTheme="majorBidi" w:hAnsiTheme="majorBidi" w:cstheme="majorBidi"/>
          <w:sz w:val="24"/>
          <w:szCs w:val="24"/>
        </w:rPr>
        <w:t xml:space="preserve">liquid </w:t>
      </w:r>
      <w:r w:rsidR="00F60D3F">
        <w:rPr>
          <w:rFonts w:asciiTheme="majorBidi" w:hAnsiTheme="majorBidi" w:cstheme="majorBidi"/>
          <w:sz w:val="24"/>
          <w:szCs w:val="24"/>
        </w:rPr>
        <w:t>slurry</w:t>
      </w:r>
      <w:r w:rsidRPr="00C83C95">
        <w:rPr>
          <w:rFonts w:asciiTheme="majorBidi" w:hAnsiTheme="majorBidi" w:cstheme="majorBidi"/>
          <w:sz w:val="24"/>
          <w:szCs w:val="24"/>
        </w:rPr>
        <w:t xml:space="preserve"> as a partial replacement for mixing water in eco-friendly </w:t>
      </w:r>
      <w:r w:rsidR="004C521D">
        <w:rPr>
          <w:rFonts w:asciiTheme="majorBidi" w:hAnsiTheme="majorBidi" w:cstheme="majorBidi"/>
          <w:sz w:val="24"/>
          <w:szCs w:val="24"/>
        </w:rPr>
        <w:t>Kerbstone</w:t>
      </w:r>
      <w:r w:rsidR="00E13B21">
        <w:rPr>
          <w:rFonts w:asciiTheme="majorBidi" w:hAnsiTheme="majorBidi" w:cstheme="majorBidi"/>
          <w:sz w:val="24"/>
          <w:szCs w:val="24"/>
        </w:rPr>
        <w:t>s</w:t>
      </w:r>
      <w:r w:rsidR="004C521D">
        <w:rPr>
          <w:rFonts w:asciiTheme="majorBidi" w:hAnsiTheme="majorBidi" w:cstheme="majorBidi"/>
          <w:sz w:val="24"/>
          <w:szCs w:val="24"/>
        </w:rPr>
        <w:t xml:space="preserve"> </w:t>
      </w:r>
      <w:r w:rsidRPr="00C83C95">
        <w:rPr>
          <w:rFonts w:asciiTheme="majorBidi" w:hAnsiTheme="majorBidi" w:cstheme="majorBidi"/>
          <w:sz w:val="24"/>
          <w:szCs w:val="24"/>
        </w:rPr>
        <w:t xml:space="preserve">production, </w:t>
      </w:r>
      <w:r w:rsidR="00961F76">
        <w:rPr>
          <w:rFonts w:asciiTheme="majorBidi" w:hAnsiTheme="majorBidi" w:cstheme="majorBidi"/>
          <w:sz w:val="24"/>
          <w:szCs w:val="24"/>
        </w:rPr>
        <w:t>reducing</w:t>
      </w:r>
      <w:r w:rsidRPr="00C83C95">
        <w:rPr>
          <w:rFonts w:asciiTheme="majorBidi" w:hAnsiTheme="majorBidi" w:cstheme="majorBidi"/>
          <w:sz w:val="24"/>
          <w:szCs w:val="24"/>
        </w:rPr>
        <w:t xml:space="preserve"> the need for costly pre-treatment</w:t>
      </w:r>
      <w:r w:rsidR="00A46985">
        <w:rPr>
          <w:rFonts w:asciiTheme="majorBidi" w:hAnsiTheme="majorBidi" w:cstheme="majorBidi"/>
          <w:sz w:val="24"/>
          <w:szCs w:val="24"/>
        </w:rPr>
        <w:t xml:space="preserve"> of </w:t>
      </w:r>
      <w:r w:rsidR="004C521D" w:rsidRPr="00686379">
        <w:rPr>
          <w:rFonts w:asciiTheme="majorBidi" w:hAnsiTheme="majorBidi" w:cstheme="majorBidi"/>
          <w:sz w:val="24"/>
          <w:szCs w:val="24"/>
        </w:rPr>
        <w:t xml:space="preserve">liquid </w:t>
      </w:r>
      <w:r w:rsidR="004C521D">
        <w:rPr>
          <w:rFonts w:asciiTheme="majorBidi" w:hAnsiTheme="majorBidi" w:cstheme="majorBidi"/>
          <w:sz w:val="24"/>
          <w:szCs w:val="24"/>
        </w:rPr>
        <w:t>slurry</w:t>
      </w:r>
      <w:r w:rsidRPr="00C83C95">
        <w:rPr>
          <w:rFonts w:asciiTheme="majorBidi" w:hAnsiTheme="majorBidi" w:cstheme="majorBidi"/>
          <w:sz w:val="24"/>
          <w:szCs w:val="24"/>
        </w:rPr>
        <w:t>.</w:t>
      </w:r>
      <w:r w:rsidR="00F60D3F">
        <w:rPr>
          <w:rFonts w:asciiTheme="majorBidi" w:hAnsiTheme="majorBidi" w:cstheme="majorBidi"/>
          <w:sz w:val="24"/>
          <w:szCs w:val="24"/>
        </w:rPr>
        <w:t xml:space="preserve"> This methodology includes three different levels of liquid slurry/water </w:t>
      </w:r>
      <w:r w:rsidR="002B16CC" w:rsidRPr="002B16CC">
        <w:rPr>
          <w:rFonts w:asciiTheme="majorBidi" w:hAnsiTheme="majorBidi" w:cstheme="majorBidi"/>
          <w:sz w:val="24"/>
          <w:szCs w:val="24"/>
        </w:rPr>
        <w:t>volumetric replacement ratios</w:t>
      </w:r>
      <w:r w:rsidR="00F60D3F">
        <w:rPr>
          <w:rFonts w:asciiTheme="majorBidi" w:hAnsiTheme="majorBidi" w:cstheme="majorBidi"/>
          <w:sz w:val="24"/>
          <w:szCs w:val="24"/>
        </w:rPr>
        <w:t xml:space="preserve">, </w:t>
      </w:r>
      <w:r w:rsidR="004C521D">
        <w:rPr>
          <w:rFonts w:asciiTheme="majorBidi" w:hAnsiTheme="majorBidi" w:cstheme="majorBidi"/>
          <w:sz w:val="24"/>
          <w:szCs w:val="24"/>
        </w:rPr>
        <w:t xml:space="preserve">namely </w:t>
      </w:r>
      <w:r w:rsidR="004C521D" w:rsidRPr="002B16CC">
        <w:rPr>
          <w:rFonts w:asciiTheme="majorBidi" w:hAnsiTheme="majorBidi" w:cstheme="majorBidi"/>
          <w:sz w:val="24"/>
          <w:szCs w:val="24"/>
        </w:rPr>
        <w:t>0</w:t>
      </w:r>
      <w:r w:rsidR="002B16CC" w:rsidRPr="002B16CC">
        <w:rPr>
          <w:rFonts w:asciiTheme="majorBidi" w:hAnsiTheme="majorBidi" w:cstheme="majorBidi"/>
          <w:sz w:val="24"/>
          <w:szCs w:val="24"/>
        </w:rPr>
        <w:t>%, 10%, and 20%</w:t>
      </w:r>
      <w:r w:rsidR="004C521D">
        <w:rPr>
          <w:rFonts w:asciiTheme="majorBidi" w:hAnsiTheme="majorBidi" w:cstheme="majorBidi"/>
          <w:sz w:val="24"/>
          <w:szCs w:val="24"/>
        </w:rPr>
        <w:t xml:space="preserve">, with or without the addition of plasticizer. </w:t>
      </w:r>
      <w:r w:rsidR="002B16CC" w:rsidRPr="002B16CC">
        <w:rPr>
          <w:rFonts w:asciiTheme="majorBidi" w:hAnsiTheme="majorBidi" w:cstheme="majorBidi"/>
          <w:sz w:val="24"/>
          <w:szCs w:val="24"/>
        </w:rPr>
        <w:t xml:space="preserve">This yield six concrete matrices were evaluated for </w:t>
      </w:r>
      <w:r w:rsidR="004C521D">
        <w:rPr>
          <w:rFonts w:asciiTheme="majorBidi" w:hAnsiTheme="majorBidi" w:cstheme="majorBidi"/>
          <w:sz w:val="24"/>
          <w:szCs w:val="24"/>
        </w:rPr>
        <w:t xml:space="preserve">mechanical and </w:t>
      </w:r>
      <w:r w:rsidR="007F0CB7">
        <w:rPr>
          <w:rFonts w:asciiTheme="majorBidi" w:hAnsiTheme="majorBidi" w:cstheme="majorBidi"/>
          <w:sz w:val="24"/>
          <w:szCs w:val="24"/>
        </w:rPr>
        <w:t>abrasion resistance at 28 days</w:t>
      </w:r>
      <w:r w:rsidR="002B16CC" w:rsidRPr="002B16CC">
        <w:rPr>
          <w:rFonts w:asciiTheme="majorBidi" w:hAnsiTheme="majorBidi" w:cstheme="majorBidi"/>
          <w:sz w:val="24"/>
          <w:szCs w:val="24"/>
        </w:rPr>
        <w:t xml:space="preserve"> after 28 days</w:t>
      </w:r>
      <w:r w:rsidR="004C521D">
        <w:rPr>
          <w:rFonts w:asciiTheme="majorBidi" w:hAnsiTheme="majorBidi" w:cstheme="majorBidi"/>
          <w:sz w:val="24"/>
          <w:szCs w:val="24"/>
        </w:rPr>
        <w:t>.</w:t>
      </w:r>
    </w:p>
    <w:p w14:paraId="2F756CE5" w14:textId="34C8A1D9" w:rsidR="000B3E64" w:rsidRPr="004B21E9" w:rsidRDefault="00661298" w:rsidP="00661298">
      <w:pPr>
        <w:spacing w:line="360" w:lineRule="auto"/>
        <w:jc w:val="both"/>
        <w:rPr>
          <w:rFonts w:asciiTheme="majorBidi" w:hAnsiTheme="majorBidi" w:cstheme="majorBidi"/>
          <w:sz w:val="24"/>
          <w:szCs w:val="24"/>
        </w:rPr>
      </w:pPr>
      <w:r w:rsidRPr="004B21E9">
        <w:rPr>
          <w:rFonts w:asciiTheme="majorBidi" w:hAnsiTheme="majorBidi" w:cstheme="majorBidi"/>
          <w:sz w:val="24"/>
          <w:szCs w:val="24"/>
        </w:rPr>
        <w:t xml:space="preserve">The observed results showed that 10% LS was the best-performing incorporation level among the three tested levels. The C-10-SP mixture recorded the highest observed combined performance, with a mean compressive strength of 45.3 MPa, flexural strength of 5.72 MPa, and abrasion depth of 2.01 mm. Plasticized mixtures showed higher observed performance for several comparisons, but the limited replication did not permit a statistically conclusive general </w:t>
      </w:r>
      <w:r w:rsidR="000619E1">
        <w:rPr>
          <w:rFonts w:asciiTheme="majorBidi" w:hAnsiTheme="majorBidi" w:cstheme="majorBidi"/>
          <w:sz w:val="24"/>
          <w:szCs w:val="24"/>
        </w:rPr>
        <w:t>observed plasticizer response</w:t>
      </w:r>
      <w:r w:rsidRPr="004B21E9">
        <w:rPr>
          <w:rFonts w:asciiTheme="majorBidi" w:hAnsiTheme="majorBidi" w:cstheme="majorBidi"/>
          <w:sz w:val="24"/>
          <w:szCs w:val="24"/>
        </w:rPr>
        <w:t>.</w:t>
      </w:r>
    </w:p>
    <w:p w14:paraId="3AE6A98F" w14:textId="0EB65C07" w:rsidR="00C03570" w:rsidRDefault="00197439" w:rsidP="00197439">
      <w:pPr>
        <w:spacing w:line="360" w:lineRule="auto"/>
        <w:jc w:val="both"/>
        <w:rPr>
          <w:rFonts w:asciiTheme="majorBidi" w:hAnsiTheme="majorBidi" w:cstheme="majorBidi"/>
          <w:sz w:val="24"/>
          <w:szCs w:val="24"/>
          <w:rtl/>
        </w:rPr>
      </w:pPr>
      <w:r w:rsidRPr="004B21E9">
        <w:rPr>
          <w:rFonts w:asciiTheme="majorBidi" w:hAnsiTheme="majorBidi" w:cstheme="majorBidi"/>
          <w:sz w:val="24"/>
          <w:szCs w:val="24"/>
        </w:rPr>
        <w:t xml:space="preserve">Using the best-performing tested incorporation level of 10% as the calculation basis, </w:t>
      </w:r>
      <w:r w:rsidR="00007783" w:rsidRPr="00007783">
        <w:rPr>
          <w:rFonts w:asciiTheme="majorBidi" w:hAnsiTheme="majorBidi" w:cstheme="majorBidi"/>
          <w:sz w:val="24"/>
          <w:szCs w:val="24"/>
        </w:rPr>
        <w:t>this methodology contributes to a more sustainable environmental and economic approach.</w:t>
      </w:r>
      <w:r w:rsidR="00007783">
        <w:rPr>
          <w:rFonts w:asciiTheme="majorBidi" w:hAnsiTheme="majorBidi" w:cstheme="majorBidi"/>
          <w:sz w:val="24"/>
          <w:szCs w:val="24"/>
        </w:rPr>
        <w:t xml:space="preserve"> On</w:t>
      </w:r>
      <w:r w:rsidR="00D7622C" w:rsidRPr="00D7622C">
        <w:rPr>
          <w:rFonts w:asciiTheme="majorBidi" w:hAnsiTheme="majorBidi" w:cstheme="majorBidi"/>
          <w:sz w:val="24"/>
          <w:szCs w:val="24"/>
        </w:rPr>
        <w:t xml:space="preserve"> a daily production scale expected to reach a maximum capacity of 1000</w:t>
      </w:r>
      <w:r w:rsidR="00007783">
        <w:rPr>
          <w:rFonts w:asciiTheme="majorBidi" w:hAnsiTheme="majorBidi" w:cstheme="majorBidi"/>
          <w:sz w:val="24"/>
          <w:szCs w:val="24"/>
        </w:rPr>
        <w:t xml:space="preserve"> </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sidR="00D7622C" w:rsidRPr="00D7622C">
        <w:rPr>
          <w:rFonts w:asciiTheme="majorBidi" w:hAnsiTheme="majorBidi" w:cstheme="majorBidi"/>
          <w:sz w:val="24"/>
          <w:szCs w:val="24"/>
        </w:rPr>
        <w:t xml:space="preserve"> of</w:t>
      </w:r>
      <w:r w:rsidR="00007783">
        <w:rPr>
          <w:rFonts w:asciiTheme="majorBidi" w:hAnsiTheme="majorBidi" w:cstheme="majorBidi"/>
          <w:sz w:val="24"/>
          <w:szCs w:val="24"/>
        </w:rPr>
        <w:t xml:space="preserve"> </w:t>
      </w:r>
      <w:r w:rsidR="00CA3420">
        <w:rPr>
          <w:rFonts w:asciiTheme="majorBidi" w:hAnsiTheme="majorBidi" w:cstheme="majorBidi"/>
          <w:sz w:val="24"/>
          <w:szCs w:val="24"/>
        </w:rPr>
        <w:t>k</w:t>
      </w:r>
      <w:r w:rsidR="00007783">
        <w:rPr>
          <w:rFonts w:asciiTheme="majorBidi" w:hAnsiTheme="majorBidi" w:cstheme="majorBidi"/>
          <w:sz w:val="24"/>
          <w:szCs w:val="24"/>
        </w:rPr>
        <w:t>erbstones, this approach</w:t>
      </w:r>
      <w:r w:rsidR="00D7622C" w:rsidRPr="00D7622C">
        <w:rPr>
          <w:rFonts w:asciiTheme="majorBidi" w:hAnsiTheme="majorBidi" w:cstheme="majorBidi"/>
          <w:sz w:val="24"/>
          <w:szCs w:val="24"/>
        </w:rPr>
        <w:t xml:space="preserve"> can incorporate </w:t>
      </w:r>
      <w:r w:rsidR="00007783">
        <w:rPr>
          <w:rFonts w:asciiTheme="majorBidi" w:hAnsiTheme="majorBidi" w:cstheme="majorBidi"/>
          <w:sz w:val="24"/>
          <w:szCs w:val="24"/>
        </w:rPr>
        <w:t>up to</w:t>
      </w:r>
      <w:r w:rsidR="00D7622C" w:rsidRPr="00D7622C">
        <w:rPr>
          <w:rFonts w:asciiTheme="majorBidi" w:hAnsiTheme="majorBidi" w:cstheme="majorBidi"/>
          <w:sz w:val="24"/>
          <w:szCs w:val="24"/>
        </w:rPr>
        <w:t xml:space="preserve"> 18</w:t>
      </w:r>
      <w:r w:rsidR="00007783">
        <w:rPr>
          <w:rFonts w:asciiTheme="majorBidi" w:hAnsiTheme="majorBidi" w:cstheme="majorBidi"/>
          <w:sz w:val="24"/>
          <w:szCs w:val="24"/>
        </w:rPr>
        <w:t xml:space="preserve"> </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sidR="00D7622C" w:rsidRPr="00D7622C">
        <w:rPr>
          <w:rFonts w:asciiTheme="majorBidi" w:hAnsiTheme="majorBidi" w:cstheme="majorBidi"/>
          <w:sz w:val="24"/>
          <w:szCs w:val="24"/>
        </w:rPr>
        <w:t xml:space="preserve"> </w:t>
      </w:r>
      <w:r w:rsidR="00007783">
        <w:rPr>
          <w:rFonts w:asciiTheme="majorBidi" w:hAnsiTheme="majorBidi" w:cstheme="majorBidi"/>
          <w:sz w:val="24"/>
          <w:szCs w:val="24"/>
        </w:rPr>
        <w:t xml:space="preserve">of </w:t>
      </w:r>
      <w:r w:rsidR="00007783" w:rsidRPr="00686379">
        <w:rPr>
          <w:rFonts w:asciiTheme="majorBidi" w:hAnsiTheme="majorBidi" w:cstheme="majorBidi"/>
          <w:sz w:val="24"/>
          <w:szCs w:val="24"/>
        </w:rPr>
        <w:t xml:space="preserve">liquid </w:t>
      </w:r>
      <w:r w:rsidR="00007783">
        <w:rPr>
          <w:rFonts w:asciiTheme="majorBidi" w:hAnsiTheme="majorBidi" w:cstheme="majorBidi"/>
          <w:sz w:val="24"/>
          <w:szCs w:val="24"/>
        </w:rPr>
        <w:t>slurry</w:t>
      </w:r>
      <w:r w:rsidR="00D7622C" w:rsidRPr="00D7622C">
        <w:rPr>
          <w:rFonts w:asciiTheme="majorBidi" w:hAnsiTheme="majorBidi" w:cstheme="majorBidi"/>
          <w:sz w:val="24"/>
          <w:szCs w:val="24"/>
        </w:rPr>
        <w:t xml:space="preserve">, </w:t>
      </w:r>
      <w:r w:rsidR="00241177">
        <w:rPr>
          <w:rFonts w:asciiTheme="majorBidi" w:hAnsiTheme="majorBidi" w:cstheme="majorBidi"/>
          <w:sz w:val="24"/>
          <w:szCs w:val="24"/>
        </w:rPr>
        <w:t>yields direct</w:t>
      </w:r>
      <w:r w:rsidR="00CA4D83">
        <w:rPr>
          <w:rFonts w:asciiTheme="majorBidi" w:hAnsiTheme="majorBidi" w:cstheme="majorBidi"/>
          <w:sz w:val="24"/>
          <w:szCs w:val="24"/>
        </w:rPr>
        <w:t xml:space="preserve"> </w:t>
      </w:r>
      <w:r w:rsidR="00CA4D83" w:rsidRPr="00D7622C">
        <w:rPr>
          <w:rFonts w:asciiTheme="majorBidi" w:hAnsiTheme="majorBidi" w:cstheme="majorBidi"/>
          <w:sz w:val="24"/>
          <w:szCs w:val="24"/>
        </w:rPr>
        <w:t xml:space="preserve">environmental </w:t>
      </w:r>
      <w:r w:rsidR="00CA4D83">
        <w:rPr>
          <w:rFonts w:asciiTheme="majorBidi" w:hAnsiTheme="majorBidi" w:cstheme="majorBidi"/>
          <w:sz w:val="24"/>
          <w:szCs w:val="24"/>
        </w:rPr>
        <w:t>benefits,</w:t>
      </w:r>
      <w:r w:rsidR="00007783">
        <w:rPr>
          <w:rFonts w:asciiTheme="majorBidi" w:hAnsiTheme="majorBidi" w:cstheme="majorBidi"/>
          <w:sz w:val="24"/>
          <w:szCs w:val="24"/>
        </w:rPr>
        <w:t xml:space="preserve"> </w:t>
      </w:r>
      <w:r w:rsidR="00CA4D83" w:rsidRPr="00CA4D83">
        <w:rPr>
          <w:rFonts w:asciiTheme="majorBidi" w:hAnsiTheme="majorBidi" w:cstheme="majorBidi"/>
          <w:sz w:val="24"/>
          <w:szCs w:val="24"/>
        </w:rPr>
        <w:t xml:space="preserve">including a reduction in the annual </w:t>
      </w:r>
      <w:r w:rsidR="009249E7">
        <w:rPr>
          <w:rFonts w:asciiTheme="majorBidi" w:hAnsiTheme="majorBidi" w:cstheme="majorBidi"/>
          <w:sz w:val="24"/>
          <w:szCs w:val="24"/>
        </w:rPr>
        <w:t>carbon dioxide emissions</w:t>
      </w:r>
      <w:r w:rsidR="00CA4D83" w:rsidRPr="00CA4D83">
        <w:rPr>
          <w:rFonts w:asciiTheme="majorBidi" w:hAnsiTheme="majorBidi" w:cstheme="majorBidi"/>
          <w:sz w:val="24"/>
          <w:szCs w:val="24"/>
        </w:rPr>
        <w:t xml:space="preserve"> of 55.1 tons</w:t>
      </w:r>
    </w:p>
    <w:p w14:paraId="20D7E076" w14:textId="270E8EA8" w:rsidR="0099003D" w:rsidRDefault="0099003D" w:rsidP="0099003D">
      <w:pPr>
        <w:spacing w:line="360" w:lineRule="auto"/>
        <w:jc w:val="both"/>
        <w:rPr>
          <w:rFonts w:asciiTheme="majorBidi" w:hAnsiTheme="majorBidi" w:cstheme="majorBidi"/>
          <w:sz w:val="24"/>
          <w:szCs w:val="24"/>
        </w:rPr>
      </w:pPr>
      <w:r w:rsidRPr="0099003D">
        <w:rPr>
          <w:rFonts w:asciiTheme="majorBidi" w:hAnsiTheme="majorBidi" w:cstheme="majorBidi"/>
          <w:sz w:val="24"/>
          <w:szCs w:val="24"/>
        </w:rPr>
        <w:lastRenderedPageBreak/>
        <w:t xml:space="preserve">Economically, switching from traditional disposal to direct recycling reduces annual operating costs by approximately </w:t>
      </w:r>
      <w:r w:rsidR="00372ACE">
        <w:rPr>
          <w:rFonts w:asciiTheme="majorBidi" w:hAnsiTheme="majorBidi" w:cstheme="majorBidi"/>
          <w:sz w:val="24"/>
          <w:szCs w:val="24"/>
        </w:rPr>
        <w:t xml:space="preserve">284000 </w:t>
      </w:r>
      <w:r w:rsidR="00372ACE" w:rsidRPr="00372ACE">
        <w:rPr>
          <w:rFonts w:asciiTheme="majorBidi" w:hAnsiTheme="majorBidi" w:cstheme="majorBidi"/>
          <w:sz w:val="24"/>
          <w:szCs w:val="24"/>
        </w:rPr>
        <w:t>shekels</w:t>
      </w:r>
      <w:r w:rsidRPr="0099003D">
        <w:rPr>
          <w:rFonts w:asciiTheme="majorBidi" w:hAnsiTheme="majorBidi" w:cstheme="majorBidi"/>
          <w:sz w:val="24"/>
          <w:szCs w:val="24"/>
        </w:rPr>
        <w:t>. Therefore, the recycling system described in this thesis offers acceptable feasibility and may contribute to the adoption of more sustainable environmental solutions</w:t>
      </w:r>
      <w:r>
        <w:rPr>
          <w:rFonts w:asciiTheme="majorBidi" w:hAnsiTheme="majorBidi" w:cstheme="majorBidi"/>
          <w:sz w:val="24"/>
          <w:szCs w:val="24"/>
        </w:rPr>
        <w:t xml:space="preserve"> related to </w:t>
      </w:r>
      <w:r w:rsidR="00372ACE" w:rsidRPr="00686379">
        <w:rPr>
          <w:rFonts w:asciiTheme="majorBidi" w:hAnsiTheme="majorBidi" w:cstheme="majorBidi"/>
          <w:sz w:val="24"/>
          <w:szCs w:val="24"/>
        </w:rPr>
        <w:t>stone cutting waste</w:t>
      </w:r>
      <w:r w:rsidRPr="0099003D">
        <w:rPr>
          <w:rFonts w:asciiTheme="majorBidi" w:hAnsiTheme="majorBidi" w:cstheme="majorBidi"/>
          <w:sz w:val="24"/>
          <w:szCs w:val="24"/>
        </w:rPr>
        <w:t>.</w:t>
      </w:r>
    </w:p>
    <w:p w14:paraId="5232F044" w14:textId="7E78805B" w:rsidR="009C7B92" w:rsidRDefault="004C6C72" w:rsidP="0099003D">
      <w:pPr>
        <w:spacing w:line="360" w:lineRule="auto"/>
        <w:jc w:val="both"/>
        <w:rPr>
          <w:rFonts w:asciiTheme="majorBidi" w:hAnsiTheme="majorBidi" w:cstheme="majorBidi"/>
          <w:sz w:val="24"/>
          <w:szCs w:val="24"/>
          <w:lang w:bidi="ar-JO"/>
        </w:rPr>
        <w:sectPr w:rsidR="009C7B92" w:rsidSect="00DC31AD">
          <w:pgSz w:w="12240" w:h="15840"/>
          <w:pgMar w:top="1418" w:right="1418" w:bottom="1418" w:left="1985" w:header="709" w:footer="709" w:gutter="0"/>
          <w:pgNumType w:fmt="lowerRoman" w:start="2"/>
          <w:cols w:space="708"/>
          <w:docGrid w:linePitch="360"/>
        </w:sectPr>
      </w:pPr>
      <w:r w:rsidRPr="00D83EF0">
        <w:rPr>
          <w:rFonts w:asciiTheme="majorBidi" w:hAnsiTheme="majorBidi" w:cstheme="majorBidi"/>
          <w:b/>
          <w:bCs/>
          <w:i/>
          <w:iCs/>
          <w:sz w:val="24"/>
          <w:szCs w:val="24"/>
          <w:u w:val="single"/>
        </w:rPr>
        <w:t>Keywords:</w:t>
      </w:r>
      <w:r w:rsidRPr="004C6C72">
        <w:rPr>
          <w:rFonts w:asciiTheme="majorBidi" w:hAnsiTheme="majorBidi" w:cstheme="majorBidi"/>
          <w:sz w:val="24"/>
          <w:szCs w:val="24"/>
        </w:rPr>
        <w:t xml:space="preserve"> Stone cutting </w:t>
      </w:r>
      <w:r w:rsidR="00DA701A" w:rsidRPr="004C6C72">
        <w:rPr>
          <w:rFonts w:asciiTheme="majorBidi" w:hAnsiTheme="majorBidi" w:cstheme="majorBidi"/>
          <w:sz w:val="24"/>
          <w:szCs w:val="24"/>
        </w:rPr>
        <w:t>waste,</w:t>
      </w:r>
      <w:r w:rsidRPr="004C6C72">
        <w:rPr>
          <w:rFonts w:asciiTheme="majorBidi" w:hAnsiTheme="majorBidi" w:cstheme="majorBidi"/>
          <w:sz w:val="24"/>
          <w:szCs w:val="24"/>
        </w:rPr>
        <w:t xml:space="preserve"> Liquid slurry, Eco-friendly kerbston</w:t>
      </w:r>
      <w:r w:rsidR="00076BEC">
        <w:rPr>
          <w:rFonts w:asciiTheme="majorBidi" w:hAnsiTheme="majorBidi" w:cstheme="majorBidi"/>
          <w:sz w:val="24"/>
          <w:szCs w:val="24"/>
        </w:rPr>
        <w:t>es.</w:t>
      </w:r>
    </w:p>
    <w:p w14:paraId="0B23B9E2" w14:textId="180B8E84" w:rsidR="00664499" w:rsidRDefault="00664499" w:rsidP="009C7B92">
      <w:pPr>
        <w:pStyle w:val="Heading1"/>
        <w:spacing w:before="0" w:after="240"/>
        <w:jc w:val="center"/>
        <w:rPr>
          <w:rFonts w:asciiTheme="majorBidi" w:hAnsiTheme="majorBidi"/>
          <w:b/>
          <w:bCs/>
          <w:color w:val="auto"/>
          <w:sz w:val="28"/>
          <w:szCs w:val="28"/>
        </w:rPr>
      </w:pPr>
      <w:bookmarkStart w:id="29" w:name="_Toc224423501"/>
      <w:bookmarkStart w:id="30" w:name="_Toc226454807"/>
      <w:bookmarkStart w:id="31" w:name="_Toc236069102"/>
      <w:r w:rsidRPr="00664499">
        <w:rPr>
          <w:rFonts w:asciiTheme="majorBidi" w:hAnsiTheme="majorBidi"/>
          <w:b/>
          <w:bCs/>
          <w:color w:val="auto"/>
          <w:sz w:val="28"/>
          <w:szCs w:val="28"/>
        </w:rPr>
        <w:lastRenderedPageBreak/>
        <w:t xml:space="preserve">Chapter </w:t>
      </w:r>
      <w:r w:rsidR="00E86F98">
        <w:rPr>
          <w:rFonts w:asciiTheme="majorBidi" w:hAnsiTheme="majorBidi"/>
          <w:b/>
          <w:bCs/>
          <w:color w:val="auto"/>
          <w:sz w:val="28"/>
          <w:szCs w:val="28"/>
        </w:rPr>
        <w:t>O</w:t>
      </w:r>
      <w:r w:rsidRPr="00664499">
        <w:rPr>
          <w:rFonts w:asciiTheme="majorBidi" w:hAnsiTheme="majorBidi"/>
          <w:b/>
          <w:bCs/>
          <w:color w:val="auto"/>
          <w:sz w:val="28"/>
          <w:szCs w:val="28"/>
        </w:rPr>
        <w:t>ne</w:t>
      </w:r>
      <w:r>
        <w:rPr>
          <w:rFonts w:asciiTheme="majorBidi" w:hAnsiTheme="majorBidi"/>
          <w:b/>
          <w:bCs/>
          <w:color w:val="auto"/>
          <w:sz w:val="28"/>
          <w:szCs w:val="28"/>
        </w:rPr>
        <w:t xml:space="preserve">: </w:t>
      </w:r>
      <w:r w:rsidRPr="00664499">
        <w:rPr>
          <w:rFonts w:asciiTheme="majorBidi" w:hAnsiTheme="majorBidi"/>
          <w:b/>
          <w:bCs/>
          <w:color w:val="auto"/>
          <w:sz w:val="28"/>
          <w:szCs w:val="28"/>
        </w:rPr>
        <w:t>Introduction and Theoretical Background</w:t>
      </w:r>
      <w:bookmarkEnd w:id="29"/>
      <w:bookmarkEnd w:id="30"/>
      <w:bookmarkEnd w:id="31"/>
    </w:p>
    <w:p w14:paraId="778E47EC" w14:textId="45CEC693" w:rsidR="00AB06FE" w:rsidRPr="00F05E73" w:rsidRDefault="00640A83" w:rsidP="00AA37B9">
      <w:pPr>
        <w:pStyle w:val="Heading2"/>
        <w:numPr>
          <w:ilvl w:val="1"/>
          <w:numId w:val="1"/>
        </w:numPr>
        <w:spacing w:after="120"/>
        <w:ind w:left="391" w:hanging="391"/>
        <w:rPr>
          <w:rFonts w:asciiTheme="majorBidi" w:hAnsiTheme="majorBidi"/>
          <w:b/>
          <w:bCs/>
          <w:color w:val="auto"/>
        </w:rPr>
      </w:pPr>
      <w:bookmarkStart w:id="32" w:name="_Toc224423502"/>
      <w:r w:rsidRPr="00F05E73">
        <w:rPr>
          <w:rFonts w:asciiTheme="majorBidi" w:hAnsiTheme="majorBidi"/>
          <w:b/>
          <w:bCs/>
          <w:color w:val="auto"/>
        </w:rPr>
        <w:t xml:space="preserve"> </w:t>
      </w:r>
      <w:bookmarkStart w:id="33" w:name="_Toc226454808"/>
      <w:bookmarkStart w:id="34" w:name="_Toc236069103"/>
      <w:r w:rsidR="00AB06FE" w:rsidRPr="00F05E73">
        <w:rPr>
          <w:rFonts w:asciiTheme="majorBidi" w:hAnsiTheme="majorBidi"/>
          <w:b/>
          <w:bCs/>
          <w:color w:val="auto"/>
        </w:rPr>
        <w:t xml:space="preserve">General </w:t>
      </w:r>
      <w:r w:rsidR="002B24DB" w:rsidRPr="00F05E73">
        <w:rPr>
          <w:rFonts w:asciiTheme="majorBidi" w:hAnsiTheme="majorBidi"/>
          <w:b/>
          <w:bCs/>
          <w:color w:val="auto"/>
        </w:rPr>
        <w:t>B</w:t>
      </w:r>
      <w:r w:rsidR="00AB06FE" w:rsidRPr="00F05E73">
        <w:rPr>
          <w:rFonts w:asciiTheme="majorBidi" w:hAnsiTheme="majorBidi"/>
          <w:b/>
          <w:bCs/>
          <w:color w:val="auto"/>
        </w:rPr>
        <w:t>ackground</w:t>
      </w:r>
      <w:bookmarkEnd w:id="32"/>
      <w:bookmarkEnd w:id="33"/>
      <w:bookmarkEnd w:id="34"/>
    </w:p>
    <w:p w14:paraId="1C825658" w14:textId="4047128D" w:rsidR="00BB0C4D" w:rsidRPr="00BB0C4D" w:rsidRDefault="00BB0C4D" w:rsidP="00BB0C4D">
      <w:pPr>
        <w:spacing w:after="240" w:line="360" w:lineRule="auto"/>
        <w:jc w:val="both"/>
        <w:rPr>
          <w:rFonts w:asciiTheme="majorBidi" w:hAnsiTheme="majorBidi" w:cstheme="majorBidi"/>
          <w:sz w:val="24"/>
          <w:szCs w:val="24"/>
          <w:rtl/>
        </w:rPr>
      </w:pPr>
      <w:r w:rsidRPr="00BB0C4D">
        <w:rPr>
          <w:rFonts w:asciiTheme="majorBidi" w:hAnsiTheme="majorBidi" w:cstheme="majorBidi"/>
          <w:sz w:val="24"/>
          <w:szCs w:val="24"/>
        </w:rPr>
        <w:t xml:space="preserve">The stone and marble sector is one of the key Palestinian industries, with an annual sales volume of around $600 </w:t>
      </w:r>
      <w:r w:rsidR="00AF50D9" w:rsidRPr="00BB0C4D">
        <w:rPr>
          <w:rFonts w:asciiTheme="majorBidi" w:hAnsiTheme="majorBidi" w:cstheme="majorBidi"/>
          <w:sz w:val="24"/>
          <w:szCs w:val="24"/>
        </w:rPr>
        <w:t>million, which</w:t>
      </w:r>
      <w:r w:rsidRPr="00BB0C4D">
        <w:rPr>
          <w:rFonts w:asciiTheme="majorBidi" w:hAnsiTheme="majorBidi" w:cstheme="majorBidi"/>
          <w:sz w:val="24"/>
          <w:szCs w:val="24"/>
        </w:rPr>
        <w:t xml:space="preserve"> </w:t>
      </w:r>
      <w:r w:rsidR="00B820A5">
        <w:rPr>
          <w:rFonts w:asciiTheme="majorBidi" w:hAnsiTheme="majorBidi" w:cstheme="majorBidi"/>
          <w:sz w:val="24"/>
          <w:szCs w:val="24"/>
        </w:rPr>
        <w:t>accounts</w:t>
      </w:r>
      <w:r w:rsidRPr="00BB0C4D">
        <w:rPr>
          <w:rFonts w:asciiTheme="majorBidi" w:hAnsiTheme="majorBidi" w:cstheme="majorBidi"/>
          <w:sz w:val="24"/>
          <w:szCs w:val="24"/>
        </w:rPr>
        <w:t xml:space="preserve"> about 4.8% of Palestine Gross Domestic Product (GDP) </w:t>
      </w:r>
      <w:r w:rsidR="004D7D02" w:rsidRPr="004D7D02">
        <w:rPr>
          <w:rFonts w:ascii="Times New Roman" w:eastAsia="Times New Roman" w:hAnsi="Times New Roman" w:cs="Times New Roman"/>
          <w:color w:val="000000"/>
          <w:sz w:val="24"/>
        </w:rPr>
        <w:t>(Seureca et al., 2020)</w:t>
      </w:r>
      <w:r w:rsidR="00770A25">
        <w:rPr>
          <w:rFonts w:ascii="Times New Roman" w:hAnsi="Times New Roman" w:cs="Times New Roman"/>
          <w:color w:val="000000"/>
          <w:sz w:val="24"/>
          <w:szCs w:val="24"/>
        </w:rPr>
        <w:t xml:space="preserve">. </w:t>
      </w:r>
      <w:r w:rsidRPr="00BB0C4D">
        <w:rPr>
          <w:rFonts w:asciiTheme="majorBidi" w:hAnsiTheme="majorBidi" w:cstheme="majorBidi"/>
          <w:sz w:val="24"/>
          <w:szCs w:val="24"/>
        </w:rPr>
        <w:t>Over time, this industry, "rooted in Palestinian history," has evolved from traditional manual methods in stone quarries to more advanced methods.</w:t>
      </w:r>
    </w:p>
    <w:p w14:paraId="2E71E562" w14:textId="4FD7874A" w:rsidR="00BB0C4D" w:rsidRDefault="00BB0C4D" w:rsidP="00597455">
      <w:pPr>
        <w:spacing w:after="240" w:line="360" w:lineRule="auto"/>
        <w:jc w:val="both"/>
        <w:rPr>
          <w:rFonts w:asciiTheme="majorBidi" w:hAnsiTheme="majorBidi" w:cstheme="majorBidi"/>
          <w:sz w:val="24"/>
          <w:szCs w:val="24"/>
          <w:rtl/>
        </w:rPr>
      </w:pPr>
      <w:r w:rsidRPr="00BB0C4D">
        <w:rPr>
          <w:rFonts w:asciiTheme="majorBidi" w:hAnsiTheme="majorBidi" w:cstheme="majorBidi"/>
          <w:sz w:val="24"/>
          <w:szCs w:val="24"/>
        </w:rPr>
        <w:t xml:space="preserve">The modern methods rely primarily on automation, machinery, and equipment in stone-cutting facilities, known as stone-cutting and forming factories (SCFF). In the city of Hebron, which is located to the south of the West Bank, there are 153 SCFF concentrated in the industrial area of the city, which is called </w:t>
      </w:r>
      <w:r w:rsidR="00865CC3" w:rsidRPr="00BB0C4D">
        <w:rPr>
          <w:rFonts w:asciiTheme="majorBidi" w:hAnsiTheme="majorBidi" w:cstheme="majorBidi"/>
          <w:sz w:val="24"/>
          <w:szCs w:val="24"/>
        </w:rPr>
        <w:t>A</w:t>
      </w:r>
      <w:r w:rsidR="00865CC3">
        <w:rPr>
          <w:rFonts w:asciiTheme="majorBidi" w:hAnsiTheme="majorBidi" w:cstheme="majorBidi"/>
          <w:sz w:val="24"/>
          <w:szCs w:val="24"/>
        </w:rPr>
        <w:t>l</w:t>
      </w:r>
      <w:r w:rsidR="0015105E">
        <w:rPr>
          <w:rFonts w:asciiTheme="majorBidi" w:hAnsiTheme="majorBidi" w:cstheme="majorBidi"/>
          <w:sz w:val="24"/>
          <w:szCs w:val="24"/>
        </w:rPr>
        <w:t>-F</w:t>
      </w:r>
      <w:r w:rsidR="00865CC3">
        <w:rPr>
          <w:rFonts w:asciiTheme="majorBidi" w:hAnsiTheme="majorBidi" w:cstheme="majorBidi"/>
          <w:sz w:val="24"/>
          <w:szCs w:val="24"/>
        </w:rPr>
        <w:t>ahas</w:t>
      </w:r>
      <w:r w:rsidR="00865CC3" w:rsidRPr="00BB0C4D">
        <w:rPr>
          <w:rFonts w:asciiTheme="majorBidi" w:hAnsiTheme="majorBidi" w:cstheme="majorBidi"/>
          <w:sz w:val="24"/>
          <w:szCs w:val="24"/>
        </w:rPr>
        <w:t xml:space="preserve"> </w:t>
      </w:r>
      <w:r w:rsidRPr="00BB0C4D">
        <w:rPr>
          <w:rFonts w:asciiTheme="majorBidi" w:hAnsiTheme="majorBidi" w:cstheme="majorBidi"/>
          <w:sz w:val="24"/>
          <w:szCs w:val="24"/>
        </w:rPr>
        <w:t xml:space="preserve">area </w:t>
      </w:r>
      <w:r w:rsidR="00584A6B">
        <w:rPr>
          <w:rFonts w:ascii="Times New Roman" w:hAnsi="Times New Roman" w:cs="Times New Roman"/>
          <w:color w:val="000000"/>
          <w:sz w:val="24"/>
          <w:szCs w:val="24"/>
        </w:rPr>
        <w:t>(Seureca et al., 2020)</w:t>
      </w:r>
      <w:r w:rsidRPr="00BB0C4D">
        <w:rPr>
          <w:rFonts w:asciiTheme="majorBidi" w:hAnsiTheme="majorBidi" w:cstheme="majorBidi"/>
          <w:sz w:val="24"/>
          <w:szCs w:val="24"/>
        </w:rPr>
        <w:t>.</w:t>
      </w:r>
    </w:p>
    <w:p w14:paraId="4EAA0141" w14:textId="498CD636" w:rsidR="00603321" w:rsidRPr="00AF50D9" w:rsidRDefault="00603321" w:rsidP="00AF50D9">
      <w:pPr>
        <w:spacing w:after="240" w:line="360" w:lineRule="auto"/>
        <w:jc w:val="both"/>
        <w:rPr>
          <w:rFonts w:asciiTheme="majorBidi" w:hAnsiTheme="majorBidi" w:cstheme="majorBidi"/>
          <w:sz w:val="24"/>
          <w:szCs w:val="24"/>
        </w:rPr>
      </w:pPr>
      <w:r w:rsidRPr="00603321">
        <w:rPr>
          <w:rFonts w:asciiTheme="majorBidi" w:hAnsiTheme="majorBidi" w:cstheme="majorBidi"/>
          <w:sz w:val="24"/>
          <w:szCs w:val="24"/>
        </w:rPr>
        <w:t>Palestinian limestone is highly valued in regional and global markets because it has unique physical and chemical properties. For example, it is very pure calcium carbonate (</w:t>
      </w: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0074231C" w:rsidRPr="00AF50D9">
        <w:rPr>
          <w:rFonts w:asciiTheme="majorBidi" w:hAnsiTheme="majorBidi" w:cstheme="majorBidi"/>
          <w:sz w:val="24"/>
          <w:szCs w:val="24"/>
        </w:rPr>
        <w:t>)</w:t>
      </w:r>
      <w:r w:rsidRPr="00603321">
        <w:rPr>
          <w:rFonts w:asciiTheme="majorBidi" w:hAnsiTheme="majorBidi" w:cstheme="majorBidi"/>
          <w:sz w:val="24"/>
          <w:szCs w:val="24"/>
        </w:rPr>
        <w:t>, which makes up 94% to 98% of its components. It is also easy to shape, does not absorb water, and is very bright white. Because of these unique qualities, Palestinian stone has a special place in both local and global markets</w:t>
      </w:r>
      <w:r w:rsidR="00822DA4">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(Al-Joulani &amp; Salah, 2014)</w:t>
      </w:r>
      <w:r w:rsidRPr="00603321">
        <w:rPr>
          <w:rFonts w:asciiTheme="majorBidi" w:hAnsiTheme="majorBidi" w:cstheme="majorBidi"/>
          <w:sz w:val="24"/>
          <w:szCs w:val="24"/>
        </w:rPr>
        <w:t>.</w:t>
      </w:r>
    </w:p>
    <w:p w14:paraId="10C550E1" w14:textId="176CD388" w:rsidR="008041C4" w:rsidRDefault="00945BEB" w:rsidP="000B17FD">
      <w:pPr>
        <w:spacing w:after="240" w:line="360" w:lineRule="auto"/>
        <w:jc w:val="both"/>
        <w:rPr>
          <w:rFonts w:asciiTheme="majorBidi" w:hAnsiTheme="majorBidi" w:cstheme="majorBidi"/>
          <w:sz w:val="24"/>
          <w:szCs w:val="24"/>
        </w:rPr>
      </w:pPr>
      <w:r w:rsidRPr="00945BEB">
        <w:rPr>
          <w:rFonts w:asciiTheme="majorBidi" w:hAnsiTheme="majorBidi" w:cstheme="majorBidi"/>
          <w:sz w:val="24"/>
          <w:szCs w:val="24"/>
        </w:rPr>
        <w:t xml:space="preserve">However, the massive expansion of the stone industry in Hebron and the huge increase in demand for Palestinian </w:t>
      </w:r>
      <w:r w:rsidR="00C061F2" w:rsidRPr="00945BEB">
        <w:rPr>
          <w:rFonts w:asciiTheme="majorBidi" w:hAnsiTheme="majorBidi" w:cstheme="majorBidi"/>
          <w:sz w:val="24"/>
          <w:szCs w:val="24"/>
        </w:rPr>
        <w:t>stone</w:t>
      </w:r>
      <w:r w:rsidRPr="00945BEB">
        <w:rPr>
          <w:rFonts w:asciiTheme="majorBidi" w:hAnsiTheme="majorBidi" w:cstheme="majorBidi"/>
          <w:sz w:val="24"/>
          <w:szCs w:val="24"/>
        </w:rPr>
        <w:t xml:space="preserve"> coupled with a general weakness in oversight and planning, have created environmental and economic challenges that pose an existential threat to this industrial entity.</w:t>
      </w:r>
    </w:p>
    <w:p w14:paraId="28D773D6" w14:textId="6592C933" w:rsidR="00F12090" w:rsidRDefault="00603321" w:rsidP="00FD27F5">
      <w:pPr>
        <w:spacing w:after="240" w:line="360" w:lineRule="auto"/>
        <w:jc w:val="both"/>
        <w:rPr>
          <w:rFonts w:asciiTheme="majorBidi" w:hAnsiTheme="majorBidi" w:cstheme="majorBidi"/>
          <w:sz w:val="24"/>
          <w:szCs w:val="24"/>
        </w:rPr>
      </w:pPr>
      <w:r w:rsidRPr="00603321">
        <w:rPr>
          <w:rFonts w:asciiTheme="majorBidi" w:hAnsiTheme="majorBidi" w:cstheme="majorBidi"/>
          <w:sz w:val="24"/>
          <w:szCs w:val="24"/>
        </w:rPr>
        <w:t xml:space="preserve">Cutting saws of different sizes, which are cooled directly by water, are the main tools used to shape and cut stone in Hebron's SCFF. This water carries the small, solid stone pieces that were made during the cutting process. After that, the water is moved to suspended silos so that the solid particles can settle. The water is reused in the cooling process after it has settled, and the high-concentration liquid slurry (LS) that has built up at the bottom of the silos is </w:t>
      </w:r>
      <w:r w:rsidR="00433F52">
        <w:rPr>
          <w:rFonts w:asciiTheme="majorBidi" w:hAnsiTheme="majorBidi" w:cstheme="majorBidi"/>
          <w:sz w:val="24"/>
          <w:szCs w:val="24"/>
        </w:rPr>
        <w:t>disposed of</w:t>
      </w:r>
      <w:r w:rsidRPr="00603321">
        <w:rPr>
          <w:rFonts w:asciiTheme="majorBidi" w:hAnsiTheme="majorBidi" w:cstheme="majorBidi"/>
          <w:sz w:val="24"/>
          <w:szCs w:val="24"/>
        </w:rPr>
        <w:t>. Current estimates say that LS is made in Hebron every day at a rate of about 500</w:t>
      </w:r>
      <w:r w:rsidR="00FD27F5">
        <w:rPr>
          <w:rFonts w:asciiTheme="majorBidi" w:hAnsiTheme="majorBidi" w:cstheme="majorBidi"/>
          <w:sz w:val="24"/>
          <w:szCs w:val="24"/>
        </w:rPr>
        <w:t xml:space="preserve"> </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sidR="00FD27F5">
        <w:rPr>
          <w:rFonts w:asciiTheme="majorBidi" w:eastAsiaTheme="minorEastAsia" w:hAnsiTheme="majorBidi" w:cstheme="majorBidi"/>
          <w:sz w:val="24"/>
          <w:szCs w:val="24"/>
        </w:rPr>
        <w:t>/day</w:t>
      </w:r>
      <w:r w:rsidRPr="00603321">
        <w:rPr>
          <w:rFonts w:asciiTheme="majorBidi" w:hAnsiTheme="majorBidi" w:cstheme="majorBidi"/>
          <w:sz w:val="24"/>
          <w:szCs w:val="24"/>
        </w:rPr>
        <w:t xml:space="preserve">. It has a specific gravity of 1.5 kilograms per liter and </w:t>
      </w:r>
      <w:r w:rsidR="00C061F2" w:rsidRPr="00603321">
        <w:rPr>
          <w:rFonts w:asciiTheme="majorBidi" w:hAnsiTheme="majorBidi" w:cstheme="majorBidi"/>
          <w:sz w:val="24"/>
          <w:szCs w:val="24"/>
        </w:rPr>
        <w:t>solids</w:t>
      </w:r>
      <w:r w:rsidRPr="00603321">
        <w:rPr>
          <w:rFonts w:asciiTheme="majorBidi" w:hAnsiTheme="majorBidi" w:cstheme="majorBidi"/>
          <w:sz w:val="24"/>
          <w:szCs w:val="24"/>
        </w:rPr>
        <w:t xml:space="preserve"> content of between 30% and 40% </w:t>
      </w:r>
      <w:r w:rsidR="004D7D02" w:rsidRPr="004D7D02">
        <w:rPr>
          <w:rFonts w:ascii="Times New Roman" w:eastAsia="Times New Roman" w:hAnsi="Times New Roman" w:cs="Times New Roman"/>
          <w:color w:val="000000"/>
          <w:sz w:val="24"/>
        </w:rPr>
        <w:t>(Seureca et al., 2020)</w:t>
      </w:r>
      <w:r w:rsidRPr="00603321">
        <w:rPr>
          <w:rFonts w:asciiTheme="majorBidi" w:hAnsiTheme="majorBidi" w:cstheme="majorBidi"/>
          <w:sz w:val="24"/>
          <w:szCs w:val="24"/>
        </w:rPr>
        <w:t>.</w:t>
      </w:r>
      <w:r w:rsidR="00F12090" w:rsidRPr="00F12090">
        <w:rPr>
          <w:rFonts w:asciiTheme="majorBidi" w:hAnsiTheme="majorBidi" w:cstheme="majorBidi"/>
          <w:sz w:val="24"/>
          <w:szCs w:val="24"/>
        </w:rPr>
        <w:t xml:space="preserve"> </w:t>
      </w:r>
    </w:p>
    <w:p w14:paraId="6602BDC8" w14:textId="77777777" w:rsidR="00E040A9" w:rsidRDefault="00E040A9" w:rsidP="00E040A9">
      <w:pPr>
        <w:spacing w:after="240" w:line="360" w:lineRule="auto"/>
        <w:jc w:val="both"/>
        <w:rPr>
          <w:rFonts w:asciiTheme="majorBidi" w:hAnsiTheme="majorBidi" w:cstheme="majorBidi"/>
          <w:sz w:val="24"/>
          <w:szCs w:val="24"/>
        </w:rPr>
      </w:pPr>
      <w:r w:rsidRPr="00E040A9">
        <w:rPr>
          <w:rFonts w:asciiTheme="majorBidi" w:hAnsiTheme="majorBidi" w:cstheme="majorBidi"/>
          <w:sz w:val="24"/>
          <w:szCs w:val="24"/>
        </w:rPr>
        <w:lastRenderedPageBreak/>
        <w:t>The disposal of LS is primarily carried out through the main sewage lines in the area, causing environmental, technical, and economic problems that extend beyond the Hebron industrial zone (HIZ) to encompass all areas along the Hebron valley, reaching as far as the Mediterranean Sea.</w:t>
      </w:r>
    </w:p>
    <w:p w14:paraId="1927B0C7" w14:textId="4B4A93EC" w:rsidR="007E02C9" w:rsidRPr="007E02C9" w:rsidRDefault="00603321" w:rsidP="00603321">
      <w:pPr>
        <w:spacing w:after="240" w:line="360" w:lineRule="auto"/>
        <w:jc w:val="both"/>
        <w:rPr>
          <w:rFonts w:asciiTheme="majorBidi" w:hAnsiTheme="majorBidi" w:cstheme="majorBidi"/>
          <w:sz w:val="24"/>
          <w:szCs w:val="24"/>
        </w:rPr>
      </w:pPr>
      <w:r w:rsidRPr="00603321">
        <w:rPr>
          <w:rFonts w:asciiTheme="majorBidi" w:hAnsiTheme="majorBidi" w:cstheme="majorBidi"/>
          <w:sz w:val="24"/>
          <w:szCs w:val="24"/>
        </w:rPr>
        <w:t>The high alkalinity of stone cutting waste (</w:t>
      </w:r>
      <w:r w:rsidR="00677532">
        <w:rPr>
          <w:rFonts w:asciiTheme="majorBidi" w:hAnsiTheme="majorBidi" w:cstheme="majorBidi"/>
          <w:sz w:val="24"/>
          <w:szCs w:val="24"/>
        </w:rPr>
        <w:t>SCW</w:t>
      </w:r>
      <w:r w:rsidRPr="00603321">
        <w:rPr>
          <w:rFonts w:asciiTheme="majorBidi" w:hAnsiTheme="majorBidi" w:cstheme="majorBidi"/>
          <w:sz w:val="24"/>
          <w:szCs w:val="24"/>
        </w:rPr>
        <w:t>) causes pH levels in wastewater conveyance and treatment systems to rise dramatically and significantly, which kills the biological treatment processes that are needed to break down organic waste</w:t>
      </w:r>
      <w:r w:rsidR="00320D25">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(Prinčič et al., 1998)</w:t>
      </w:r>
      <w:r w:rsidRPr="00603321">
        <w:rPr>
          <w:rFonts w:asciiTheme="majorBidi" w:hAnsiTheme="majorBidi" w:cstheme="majorBidi"/>
          <w:sz w:val="24"/>
          <w:szCs w:val="24"/>
        </w:rPr>
        <w:t xml:space="preserve"> . This chemical interference has made the new Hebron Regional Wastewater Treatment Plant (HRWWTP) inoperable. This is a substantial loss of public money and the abi</w:t>
      </w:r>
      <w:r>
        <w:rPr>
          <w:rFonts w:asciiTheme="majorBidi" w:hAnsiTheme="majorBidi" w:cstheme="majorBidi"/>
          <w:sz w:val="24"/>
          <w:szCs w:val="24"/>
        </w:rPr>
        <w:t>lity to protect the environment</w:t>
      </w:r>
      <w:r w:rsidR="00582874">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(Palestinian Water Authority (PWA), 2018)</w:t>
      </w:r>
      <w:r>
        <w:rPr>
          <w:rFonts w:asciiTheme="majorBidi" w:hAnsiTheme="majorBidi" w:cstheme="majorBidi"/>
          <w:sz w:val="24"/>
          <w:szCs w:val="24"/>
        </w:rPr>
        <w:t>.</w:t>
      </w:r>
    </w:p>
    <w:p w14:paraId="3CBF4A15" w14:textId="21ECF9FD" w:rsidR="000A2C6C" w:rsidRPr="00F05E73" w:rsidRDefault="00900FC3" w:rsidP="00AA37B9">
      <w:pPr>
        <w:pStyle w:val="Heading2"/>
        <w:numPr>
          <w:ilvl w:val="1"/>
          <w:numId w:val="1"/>
        </w:numPr>
        <w:spacing w:after="120"/>
        <w:ind w:left="391" w:hanging="391"/>
        <w:rPr>
          <w:rFonts w:asciiTheme="majorBidi" w:hAnsiTheme="majorBidi"/>
          <w:b/>
          <w:bCs/>
          <w:color w:val="auto"/>
          <w:rtl/>
        </w:rPr>
      </w:pPr>
      <w:bookmarkStart w:id="35" w:name="_Toc224423503"/>
      <w:bookmarkStart w:id="36" w:name="_Toc226454809"/>
      <w:bookmarkStart w:id="37" w:name="_Toc236069104"/>
      <w:r w:rsidRPr="00F05E73">
        <w:rPr>
          <w:rFonts w:asciiTheme="majorBidi" w:hAnsiTheme="majorBidi"/>
          <w:b/>
          <w:bCs/>
          <w:color w:val="auto"/>
        </w:rPr>
        <w:t>P</w:t>
      </w:r>
      <w:r w:rsidR="00AB06FE" w:rsidRPr="00F05E73">
        <w:rPr>
          <w:rFonts w:asciiTheme="majorBidi" w:hAnsiTheme="majorBidi"/>
          <w:b/>
          <w:bCs/>
          <w:color w:val="auto"/>
        </w:rPr>
        <w:t xml:space="preserve">roblem </w:t>
      </w:r>
      <w:r w:rsidR="000641E4" w:rsidRPr="00F05E73">
        <w:rPr>
          <w:rFonts w:asciiTheme="majorBidi" w:hAnsiTheme="majorBidi"/>
          <w:b/>
          <w:bCs/>
          <w:color w:val="auto"/>
        </w:rPr>
        <w:t>S</w:t>
      </w:r>
      <w:r w:rsidR="00AB06FE" w:rsidRPr="00F05E73">
        <w:rPr>
          <w:rFonts w:asciiTheme="majorBidi" w:hAnsiTheme="majorBidi"/>
          <w:b/>
          <w:bCs/>
          <w:color w:val="auto"/>
        </w:rPr>
        <w:t>tatement</w:t>
      </w:r>
      <w:bookmarkEnd w:id="35"/>
      <w:bookmarkEnd w:id="36"/>
      <w:bookmarkEnd w:id="37"/>
      <w:r w:rsidR="00AA6A8D" w:rsidRPr="00F05E73">
        <w:rPr>
          <w:rFonts w:asciiTheme="majorBidi" w:hAnsiTheme="majorBidi"/>
          <w:b/>
          <w:bCs/>
          <w:color w:val="auto"/>
        </w:rPr>
        <w:t xml:space="preserve"> </w:t>
      </w:r>
    </w:p>
    <w:p w14:paraId="4FEFF9DB" w14:textId="5E3F778D" w:rsidR="00564610" w:rsidRPr="00564610" w:rsidRDefault="00564610" w:rsidP="00564610">
      <w:pPr>
        <w:spacing w:after="240" w:line="360" w:lineRule="auto"/>
        <w:jc w:val="both"/>
        <w:rPr>
          <w:rFonts w:asciiTheme="majorBidi" w:hAnsiTheme="majorBidi" w:cstheme="majorBidi"/>
          <w:sz w:val="24"/>
          <w:szCs w:val="24"/>
        </w:rPr>
      </w:pPr>
      <w:r w:rsidRPr="00564610">
        <w:rPr>
          <w:rFonts w:asciiTheme="majorBidi" w:hAnsiTheme="majorBidi" w:cstheme="majorBidi"/>
          <w:sz w:val="24"/>
          <w:szCs w:val="24"/>
        </w:rPr>
        <w:t xml:space="preserve">The core of the research problem lies in the improper disposal of </w:t>
      </w:r>
      <w:r>
        <w:rPr>
          <w:rFonts w:asciiTheme="majorBidi" w:hAnsiTheme="majorBidi" w:cstheme="majorBidi"/>
          <w:sz w:val="24"/>
          <w:szCs w:val="24"/>
        </w:rPr>
        <w:t>SCW</w:t>
      </w:r>
      <w:r w:rsidRPr="00564610">
        <w:rPr>
          <w:rFonts w:asciiTheme="majorBidi" w:hAnsiTheme="majorBidi" w:cstheme="majorBidi"/>
          <w:sz w:val="24"/>
          <w:szCs w:val="24"/>
        </w:rPr>
        <w:t xml:space="preserve"> in the Hebron area. Approximately 500 </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Pr>
          <w:rFonts w:asciiTheme="majorBidi" w:eastAsiaTheme="minorEastAsia" w:hAnsiTheme="majorBidi" w:cstheme="majorBidi"/>
          <w:sz w:val="24"/>
          <w:szCs w:val="24"/>
        </w:rPr>
        <w:t>/day</w:t>
      </w:r>
      <w:r w:rsidRPr="00564610">
        <w:rPr>
          <w:rFonts w:asciiTheme="majorBidi" w:hAnsiTheme="majorBidi" w:cstheme="majorBidi"/>
          <w:sz w:val="24"/>
          <w:szCs w:val="24"/>
        </w:rPr>
        <w:t xml:space="preserve"> of </w:t>
      </w:r>
      <w:r>
        <w:rPr>
          <w:rFonts w:asciiTheme="majorBidi" w:hAnsiTheme="majorBidi" w:cstheme="majorBidi"/>
          <w:sz w:val="24"/>
          <w:szCs w:val="24"/>
        </w:rPr>
        <w:t>LS</w:t>
      </w:r>
      <w:r w:rsidRPr="00564610">
        <w:rPr>
          <w:rFonts w:asciiTheme="majorBidi" w:hAnsiTheme="majorBidi" w:cstheme="majorBidi"/>
          <w:sz w:val="24"/>
          <w:szCs w:val="24"/>
        </w:rPr>
        <w:t xml:space="preserve"> are discharged into the sewage networks located in the industrial zone south of Hebron. Due to the high solids content of this waste, the improper disposal of the </w:t>
      </w:r>
      <w:r>
        <w:rPr>
          <w:rFonts w:asciiTheme="majorBidi" w:hAnsiTheme="majorBidi" w:cstheme="majorBidi"/>
          <w:sz w:val="24"/>
          <w:szCs w:val="24"/>
        </w:rPr>
        <w:t>LS</w:t>
      </w:r>
      <w:r w:rsidRPr="00564610">
        <w:rPr>
          <w:rFonts w:asciiTheme="majorBidi" w:hAnsiTheme="majorBidi" w:cstheme="majorBidi"/>
          <w:sz w:val="24"/>
          <w:szCs w:val="24"/>
        </w:rPr>
        <w:t xml:space="preserve"> causes frequent blockages in the sewage networks, resulting in recurring </w:t>
      </w:r>
      <w:r>
        <w:rPr>
          <w:rFonts w:asciiTheme="majorBidi" w:hAnsiTheme="majorBidi" w:cstheme="majorBidi"/>
          <w:sz w:val="24"/>
          <w:szCs w:val="24"/>
        </w:rPr>
        <w:t>h</w:t>
      </w:r>
      <w:r w:rsidRPr="00564610">
        <w:rPr>
          <w:rFonts w:asciiTheme="majorBidi" w:hAnsiTheme="majorBidi" w:cstheme="majorBidi"/>
          <w:sz w:val="24"/>
          <w:szCs w:val="24"/>
        </w:rPr>
        <w:t xml:space="preserve">ealth hazards due to the overflow of domestic and industrial wastewater. Furthermore, the high alkalinity of the </w:t>
      </w:r>
      <w:r>
        <w:rPr>
          <w:rFonts w:asciiTheme="majorBidi" w:hAnsiTheme="majorBidi" w:cstheme="majorBidi"/>
          <w:sz w:val="24"/>
          <w:szCs w:val="24"/>
        </w:rPr>
        <w:t>LS</w:t>
      </w:r>
      <w:r w:rsidRPr="00564610">
        <w:rPr>
          <w:rFonts w:asciiTheme="majorBidi" w:hAnsiTheme="majorBidi" w:cstheme="majorBidi"/>
          <w:sz w:val="24"/>
          <w:szCs w:val="24"/>
        </w:rPr>
        <w:t xml:space="preserve"> hinders the completion and operation of the regional wastewater treatment plant in Hebron</w:t>
      </w:r>
      <w:r>
        <w:rPr>
          <w:rFonts w:asciiTheme="majorBidi" w:hAnsiTheme="majorBidi" w:cstheme="majorBidi"/>
          <w:sz w:val="24"/>
          <w:szCs w:val="24"/>
        </w:rPr>
        <w:t xml:space="preserve"> (HRWWTP)</w:t>
      </w:r>
      <w:r w:rsidRPr="00564610">
        <w:rPr>
          <w:rFonts w:asciiTheme="majorBidi" w:hAnsiTheme="majorBidi" w:cstheme="majorBidi"/>
          <w:sz w:val="24"/>
          <w:szCs w:val="24"/>
        </w:rPr>
        <w:t>.</w:t>
      </w:r>
    </w:p>
    <w:p w14:paraId="5DB95E87" w14:textId="0831E39D" w:rsidR="00944FAC" w:rsidRPr="00564610" w:rsidRDefault="00564610" w:rsidP="00BE66D3">
      <w:pPr>
        <w:spacing w:after="240" w:line="360" w:lineRule="auto"/>
        <w:jc w:val="both"/>
        <w:rPr>
          <w:rFonts w:asciiTheme="majorBidi" w:hAnsiTheme="majorBidi" w:cstheme="majorBidi"/>
          <w:sz w:val="24"/>
          <w:szCs w:val="24"/>
        </w:rPr>
      </w:pPr>
      <w:r w:rsidRPr="00564610">
        <w:rPr>
          <w:rFonts w:asciiTheme="majorBidi" w:hAnsiTheme="majorBidi" w:cstheme="majorBidi"/>
          <w:sz w:val="24"/>
          <w:szCs w:val="24"/>
        </w:rPr>
        <w:t xml:space="preserve">Stone </w:t>
      </w:r>
      <w:r>
        <w:rPr>
          <w:rFonts w:asciiTheme="majorBidi" w:hAnsiTheme="majorBidi" w:cstheme="majorBidi"/>
          <w:sz w:val="24"/>
          <w:szCs w:val="24"/>
        </w:rPr>
        <w:t>LS</w:t>
      </w:r>
      <w:r w:rsidRPr="00564610">
        <w:rPr>
          <w:rFonts w:asciiTheme="majorBidi" w:hAnsiTheme="majorBidi" w:cstheme="majorBidi"/>
          <w:sz w:val="24"/>
          <w:szCs w:val="24"/>
        </w:rPr>
        <w:t xml:space="preserve"> finds its way to the Hebron Valley on a journey of about 45 km along the valley before it is treated behind the Green Line, causing major environmental and economic problems. This material accumulates on the banks of the valley, causing environmental problems including air, water, and soil contamination, and increasing the severity of flooding in the valley during the rainy season, causing significant losses for farmers and residents there. In addition to the above, the Israeli occupation deducts million</w:t>
      </w:r>
      <w:r w:rsidR="00776D95">
        <w:rPr>
          <w:rFonts w:asciiTheme="majorBidi" w:hAnsiTheme="majorBidi" w:cstheme="majorBidi"/>
          <w:sz w:val="24"/>
          <w:szCs w:val="24"/>
        </w:rPr>
        <w:t>s of</w:t>
      </w:r>
      <w:r w:rsidRPr="00564610">
        <w:rPr>
          <w:rFonts w:asciiTheme="majorBidi" w:hAnsiTheme="majorBidi" w:cstheme="majorBidi"/>
          <w:sz w:val="24"/>
          <w:szCs w:val="24"/>
        </w:rPr>
        <w:t xml:space="preserve"> shekels from Palestinian </w:t>
      </w:r>
      <w:r w:rsidR="00BE66D3">
        <w:rPr>
          <w:rFonts w:asciiTheme="majorBidi" w:hAnsiTheme="majorBidi" w:cstheme="majorBidi"/>
          <w:sz w:val="24"/>
          <w:szCs w:val="24"/>
        </w:rPr>
        <w:t>task</w:t>
      </w:r>
      <w:r w:rsidRPr="00564610">
        <w:rPr>
          <w:rFonts w:asciiTheme="majorBidi" w:hAnsiTheme="majorBidi" w:cstheme="majorBidi"/>
          <w:sz w:val="24"/>
          <w:szCs w:val="24"/>
        </w:rPr>
        <w:t xml:space="preserve"> revenues to treat this </w:t>
      </w:r>
      <w:r w:rsidR="00582874">
        <w:rPr>
          <w:rFonts w:asciiTheme="majorBidi" w:hAnsiTheme="majorBidi" w:cstheme="majorBidi"/>
          <w:sz w:val="24"/>
          <w:szCs w:val="24"/>
        </w:rPr>
        <w:t>LS</w:t>
      </w:r>
      <w:r w:rsidRPr="00564610">
        <w:rPr>
          <w:rFonts w:asciiTheme="majorBidi" w:hAnsiTheme="majorBidi" w:cstheme="majorBidi"/>
          <w:sz w:val="24"/>
          <w:szCs w:val="24"/>
        </w:rPr>
        <w:t xml:space="preserve"> from domestic and industrial wastewater</w:t>
      </w:r>
      <w:r w:rsidR="008500BA">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(PWA, 2013)</w:t>
      </w:r>
      <w:r w:rsidR="00CF1653">
        <w:rPr>
          <w:rFonts w:asciiTheme="majorBidi" w:hAnsiTheme="majorBidi" w:cstheme="majorBidi"/>
          <w:sz w:val="24"/>
          <w:szCs w:val="24"/>
        </w:rPr>
        <w:t>.</w:t>
      </w:r>
    </w:p>
    <w:p w14:paraId="0E6D0160" w14:textId="2B04361D" w:rsidR="00AB06FE" w:rsidRPr="0081109D" w:rsidRDefault="00640A83" w:rsidP="00AA37B9">
      <w:pPr>
        <w:pStyle w:val="Heading2"/>
        <w:numPr>
          <w:ilvl w:val="1"/>
          <w:numId w:val="1"/>
        </w:numPr>
        <w:spacing w:after="120"/>
        <w:ind w:left="391" w:hanging="391"/>
        <w:rPr>
          <w:rFonts w:asciiTheme="majorBidi" w:hAnsiTheme="majorBidi"/>
          <w:b/>
          <w:bCs/>
          <w:color w:val="auto"/>
          <w:sz w:val="28"/>
          <w:szCs w:val="28"/>
        </w:rPr>
      </w:pPr>
      <w:bookmarkStart w:id="38" w:name="_Toc224423508"/>
      <w:r>
        <w:rPr>
          <w:rFonts w:asciiTheme="majorBidi" w:hAnsiTheme="majorBidi"/>
          <w:b/>
          <w:bCs/>
          <w:color w:val="auto"/>
          <w:sz w:val="28"/>
          <w:szCs w:val="28"/>
        </w:rPr>
        <w:t xml:space="preserve"> </w:t>
      </w:r>
      <w:bookmarkStart w:id="39" w:name="_Toc226454814"/>
      <w:bookmarkStart w:id="40" w:name="_Toc236069105"/>
      <w:r w:rsidR="00AB06FE" w:rsidRPr="00F05E73">
        <w:rPr>
          <w:rFonts w:asciiTheme="majorBidi" w:hAnsiTheme="majorBidi"/>
          <w:b/>
          <w:bCs/>
          <w:color w:val="auto"/>
        </w:rPr>
        <w:t xml:space="preserve">Aim of </w:t>
      </w:r>
      <w:r w:rsidR="00F576F9" w:rsidRPr="00F05E73">
        <w:rPr>
          <w:rFonts w:asciiTheme="majorBidi" w:hAnsiTheme="majorBidi"/>
          <w:b/>
          <w:bCs/>
          <w:color w:val="auto"/>
        </w:rPr>
        <w:t>S</w:t>
      </w:r>
      <w:r w:rsidR="00AB06FE" w:rsidRPr="00F05E73">
        <w:rPr>
          <w:rFonts w:asciiTheme="majorBidi" w:hAnsiTheme="majorBidi"/>
          <w:b/>
          <w:bCs/>
          <w:color w:val="auto"/>
        </w:rPr>
        <w:t>tudy</w:t>
      </w:r>
      <w:bookmarkEnd w:id="38"/>
      <w:bookmarkEnd w:id="39"/>
      <w:bookmarkEnd w:id="40"/>
    </w:p>
    <w:p w14:paraId="741F7BBB" w14:textId="7E572431" w:rsidR="000615F5" w:rsidRPr="000B17FD" w:rsidRDefault="000615F5" w:rsidP="003474C8">
      <w:pPr>
        <w:pStyle w:val="NormalWeb"/>
        <w:spacing w:before="0" w:beforeAutospacing="0" w:after="240" w:afterAutospacing="0" w:line="360" w:lineRule="auto"/>
        <w:jc w:val="both"/>
        <w:rPr>
          <w:rFonts w:asciiTheme="majorBidi" w:eastAsiaTheme="minorHAnsi" w:hAnsiTheme="majorBidi" w:cstheme="majorBidi"/>
        </w:rPr>
      </w:pPr>
      <w:r w:rsidRPr="000615F5">
        <w:rPr>
          <w:rFonts w:asciiTheme="majorBidi" w:eastAsiaTheme="minorHAnsi" w:hAnsiTheme="majorBidi" w:cstheme="majorBidi"/>
        </w:rPr>
        <w:t xml:space="preserve">The </w:t>
      </w:r>
      <w:r>
        <w:rPr>
          <w:rFonts w:asciiTheme="majorBidi" w:eastAsiaTheme="minorHAnsi" w:hAnsiTheme="majorBidi" w:cstheme="majorBidi"/>
        </w:rPr>
        <w:t>ultimate</w:t>
      </w:r>
      <w:r w:rsidRPr="000615F5">
        <w:rPr>
          <w:rFonts w:asciiTheme="majorBidi" w:eastAsiaTheme="minorHAnsi" w:hAnsiTheme="majorBidi" w:cstheme="majorBidi"/>
        </w:rPr>
        <w:t xml:space="preserve"> </w:t>
      </w:r>
      <w:r w:rsidR="001B074E">
        <w:rPr>
          <w:rFonts w:asciiTheme="majorBidi" w:eastAsiaTheme="minorHAnsi" w:hAnsiTheme="majorBidi" w:cstheme="majorBidi"/>
        </w:rPr>
        <w:t>goal</w:t>
      </w:r>
      <w:r w:rsidRPr="000615F5">
        <w:rPr>
          <w:rFonts w:asciiTheme="majorBidi" w:eastAsiaTheme="minorHAnsi" w:hAnsiTheme="majorBidi" w:cstheme="majorBidi"/>
        </w:rPr>
        <w:t xml:space="preserve"> of this research is to contribute to long-</w:t>
      </w:r>
      <w:r>
        <w:rPr>
          <w:rFonts w:asciiTheme="majorBidi" w:eastAsiaTheme="minorHAnsi" w:hAnsiTheme="majorBidi" w:cstheme="majorBidi"/>
        </w:rPr>
        <w:t>standing</w:t>
      </w:r>
      <w:r w:rsidRPr="000615F5">
        <w:rPr>
          <w:rFonts w:asciiTheme="majorBidi" w:eastAsiaTheme="minorHAnsi" w:hAnsiTheme="majorBidi" w:cstheme="majorBidi"/>
        </w:rPr>
        <w:t xml:space="preserve"> environmental solutions for </w:t>
      </w:r>
      <w:r>
        <w:rPr>
          <w:rFonts w:asciiTheme="majorBidi" w:eastAsiaTheme="minorHAnsi" w:hAnsiTheme="majorBidi" w:cstheme="majorBidi"/>
        </w:rPr>
        <w:t>SCW or LS</w:t>
      </w:r>
      <w:r w:rsidRPr="000615F5">
        <w:rPr>
          <w:rFonts w:asciiTheme="majorBidi" w:eastAsiaTheme="minorHAnsi" w:hAnsiTheme="majorBidi" w:cstheme="majorBidi"/>
        </w:rPr>
        <w:t xml:space="preserve"> in the Hebron area</w:t>
      </w:r>
      <w:r w:rsidR="003474C8">
        <w:rPr>
          <w:rFonts w:asciiTheme="majorBidi" w:eastAsiaTheme="minorHAnsi" w:hAnsiTheme="majorBidi" w:cstheme="majorBidi"/>
        </w:rPr>
        <w:t xml:space="preserve"> by </w:t>
      </w:r>
      <w:r w:rsidRPr="000B17FD">
        <w:rPr>
          <w:rFonts w:asciiTheme="majorBidi" w:eastAsiaTheme="minorHAnsi" w:hAnsiTheme="majorBidi" w:cstheme="majorBidi"/>
        </w:rPr>
        <w:t xml:space="preserve">investigate the technical, economic, and environmental </w:t>
      </w:r>
      <w:r w:rsidRPr="000B17FD">
        <w:rPr>
          <w:rFonts w:asciiTheme="majorBidi" w:eastAsiaTheme="minorHAnsi" w:hAnsiTheme="majorBidi" w:cstheme="majorBidi"/>
        </w:rPr>
        <w:lastRenderedPageBreak/>
        <w:t>feasibility of recycling LS as a partial replacement for mixing water in the production of eco-friendly kerbstones (KS) in Hebron, Palestine.</w:t>
      </w:r>
    </w:p>
    <w:p w14:paraId="025937A3" w14:textId="02E2A278" w:rsidR="006C7E76" w:rsidRDefault="00F30F99" w:rsidP="00AA37B9">
      <w:pPr>
        <w:pStyle w:val="Heading2"/>
        <w:numPr>
          <w:ilvl w:val="1"/>
          <w:numId w:val="1"/>
        </w:numPr>
        <w:spacing w:after="120"/>
        <w:ind w:left="391" w:hanging="391"/>
        <w:rPr>
          <w:rFonts w:asciiTheme="majorBidi" w:hAnsiTheme="majorBidi"/>
          <w:b/>
          <w:bCs/>
          <w:color w:val="auto"/>
          <w:sz w:val="28"/>
          <w:szCs w:val="28"/>
        </w:rPr>
      </w:pPr>
      <w:bookmarkStart w:id="41" w:name="_Toc224423510"/>
      <w:r w:rsidRPr="001B074E">
        <w:rPr>
          <w:rFonts w:asciiTheme="majorBidi" w:hAnsiTheme="majorBidi"/>
          <w:b/>
          <w:bCs/>
          <w:color w:val="auto"/>
          <w:sz w:val="28"/>
          <w:szCs w:val="28"/>
        </w:rPr>
        <w:t xml:space="preserve"> </w:t>
      </w:r>
      <w:bookmarkStart w:id="42" w:name="_Toc226454817"/>
      <w:bookmarkStart w:id="43" w:name="_Toc236069106"/>
      <w:bookmarkEnd w:id="41"/>
      <w:r w:rsidR="001B074E" w:rsidRPr="00F05E73">
        <w:rPr>
          <w:rFonts w:asciiTheme="majorBidi" w:hAnsiTheme="majorBidi"/>
          <w:b/>
          <w:bCs/>
          <w:color w:val="auto"/>
        </w:rPr>
        <w:t>Research Questions</w:t>
      </w:r>
      <w:bookmarkEnd w:id="42"/>
      <w:bookmarkEnd w:id="43"/>
      <w:r w:rsidR="001B074E" w:rsidRPr="001B074E">
        <w:rPr>
          <w:rFonts w:asciiTheme="majorBidi" w:hAnsiTheme="majorBidi"/>
          <w:b/>
          <w:bCs/>
          <w:color w:val="auto"/>
          <w:sz w:val="28"/>
          <w:szCs w:val="28"/>
        </w:rPr>
        <w:t xml:space="preserve"> </w:t>
      </w:r>
    </w:p>
    <w:p w14:paraId="50546A28" w14:textId="507D795D" w:rsidR="006C7E76" w:rsidRPr="0063597B" w:rsidRDefault="006C7E76" w:rsidP="00D1395B">
      <w:pPr>
        <w:rPr>
          <w:rFonts w:asciiTheme="majorBidi" w:eastAsia="Times New Roman" w:hAnsiTheme="majorBidi" w:cstheme="majorBidi"/>
          <w:sz w:val="24"/>
          <w:szCs w:val="24"/>
        </w:rPr>
      </w:pPr>
      <w:r w:rsidRPr="0063597B">
        <w:rPr>
          <w:rFonts w:asciiTheme="majorBidi" w:eastAsia="Times New Roman" w:hAnsiTheme="majorBidi" w:cstheme="majorBidi"/>
          <w:sz w:val="24"/>
          <w:szCs w:val="24"/>
        </w:rPr>
        <w:t>This re</w:t>
      </w:r>
      <w:r w:rsidR="00691E09" w:rsidRPr="0063597B">
        <w:rPr>
          <w:rFonts w:asciiTheme="majorBidi" w:eastAsia="Times New Roman" w:hAnsiTheme="majorBidi" w:cstheme="majorBidi"/>
          <w:sz w:val="24"/>
          <w:szCs w:val="24"/>
        </w:rPr>
        <w:t>search aimed at answering the following questions:</w:t>
      </w:r>
    </w:p>
    <w:p w14:paraId="6C1C0DD3" w14:textId="64429C62" w:rsidR="001B074E" w:rsidRPr="001B074E" w:rsidRDefault="001B074E" w:rsidP="00ED6E19">
      <w:pPr>
        <w:pStyle w:val="ListParagraph"/>
        <w:numPr>
          <w:ilvl w:val="0"/>
          <w:numId w:val="18"/>
        </w:numPr>
        <w:spacing w:after="240" w:line="360" w:lineRule="auto"/>
        <w:jc w:val="both"/>
        <w:rPr>
          <w:rFonts w:asciiTheme="majorBidi" w:hAnsiTheme="majorBidi" w:cstheme="majorBidi"/>
          <w:sz w:val="24"/>
          <w:szCs w:val="24"/>
        </w:rPr>
      </w:pPr>
      <w:r w:rsidRPr="001B074E">
        <w:rPr>
          <w:rFonts w:asciiTheme="majorBidi" w:eastAsia="Times New Roman" w:hAnsiTheme="majorBidi" w:cstheme="majorBidi"/>
          <w:sz w:val="24"/>
          <w:szCs w:val="24"/>
        </w:rPr>
        <w:t xml:space="preserve">RQ1: </w:t>
      </w:r>
      <w:r w:rsidR="003474C8" w:rsidRPr="003474C8">
        <w:rPr>
          <w:rFonts w:asciiTheme="majorBidi" w:eastAsia="Times New Roman" w:hAnsiTheme="majorBidi" w:cstheme="majorBidi"/>
          <w:sz w:val="24"/>
          <w:szCs w:val="24"/>
        </w:rPr>
        <w:t xml:space="preserve">How might replacing part of the mixing water with </w:t>
      </w:r>
      <w:r w:rsidR="003474C8">
        <w:rPr>
          <w:rFonts w:asciiTheme="majorBidi" w:eastAsia="Times New Roman" w:hAnsiTheme="majorBidi" w:cstheme="majorBidi"/>
          <w:sz w:val="24"/>
          <w:szCs w:val="24"/>
        </w:rPr>
        <w:t>LS</w:t>
      </w:r>
      <w:r w:rsidR="003474C8" w:rsidRPr="003474C8">
        <w:rPr>
          <w:rFonts w:asciiTheme="majorBidi" w:eastAsia="Times New Roman" w:hAnsiTheme="majorBidi" w:cstheme="majorBidi"/>
          <w:sz w:val="24"/>
          <w:szCs w:val="24"/>
        </w:rPr>
        <w:t xml:space="preserve"> affect the long-term and mechanical performance in terms of compressive strength (CS), flexural strength (FS), and abrasion resistance (AR) of the produced</w:t>
      </w:r>
      <w:r w:rsidR="003474C8">
        <w:rPr>
          <w:rFonts w:asciiTheme="majorBidi" w:eastAsia="Times New Roman" w:hAnsiTheme="majorBidi" w:cstheme="majorBidi"/>
          <w:sz w:val="24"/>
          <w:szCs w:val="24"/>
        </w:rPr>
        <w:t xml:space="preserve"> KS</w:t>
      </w:r>
      <w:r>
        <w:rPr>
          <w:rFonts w:asciiTheme="majorBidi" w:eastAsia="Times New Roman" w:hAnsiTheme="majorBidi" w:cstheme="majorBidi"/>
          <w:sz w:val="24"/>
          <w:szCs w:val="24"/>
        </w:rPr>
        <w:t>?</w:t>
      </w:r>
    </w:p>
    <w:p w14:paraId="46CA3D8C" w14:textId="2FE78251" w:rsidR="001B074E" w:rsidRPr="001B074E" w:rsidRDefault="001B074E" w:rsidP="00B0113E">
      <w:pPr>
        <w:pStyle w:val="ListParagraph"/>
        <w:numPr>
          <w:ilvl w:val="0"/>
          <w:numId w:val="18"/>
        </w:numPr>
        <w:spacing w:after="240" w:line="360" w:lineRule="auto"/>
        <w:ind w:left="357" w:hanging="357"/>
        <w:jc w:val="both"/>
        <w:rPr>
          <w:rFonts w:asciiTheme="majorBidi" w:hAnsiTheme="majorBidi" w:cstheme="majorBidi"/>
          <w:sz w:val="24"/>
          <w:szCs w:val="24"/>
        </w:rPr>
      </w:pPr>
      <w:r w:rsidRPr="001B074E">
        <w:rPr>
          <w:rFonts w:asciiTheme="majorBidi" w:eastAsia="Times New Roman" w:hAnsiTheme="majorBidi" w:cstheme="majorBidi"/>
          <w:sz w:val="24"/>
          <w:szCs w:val="24"/>
        </w:rPr>
        <w:t xml:space="preserve">RQ2: How does the integration of a plasticizer, in combination with LS, influence the </w:t>
      </w:r>
      <w:r w:rsidR="00B0113E">
        <w:rPr>
          <w:rFonts w:asciiTheme="majorBidi" w:eastAsia="Times New Roman" w:hAnsiTheme="majorBidi" w:cstheme="majorBidi"/>
          <w:sz w:val="24"/>
          <w:szCs w:val="24"/>
        </w:rPr>
        <w:t xml:space="preserve">performance </w:t>
      </w:r>
      <w:r w:rsidR="00B0113E" w:rsidRPr="001B074E">
        <w:rPr>
          <w:rFonts w:asciiTheme="majorBidi" w:eastAsia="Times New Roman" w:hAnsiTheme="majorBidi" w:cstheme="majorBidi"/>
          <w:sz w:val="24"/>
          <w:szCs w:val="24"/>
        </w:rPr>
        <w:t>(</w:t>
      </w:r>
      <w:r w:rsidRPr="001B074E">
        <w:rPr>
          <w:rFonts w:asciiTheme="majorBidi" w:eastAsia="Times New Roman" w:hAnsiTheme="majorBidi" w:cstheme="majorBidi"/>
          <w:sz w:val="24"/>
          <w:szCs w:val="24"/>
        </w:rPr>
        <w:t>CS, FS, and AR) of the produced KS?</w:t>
      </w:r>
    </w:p>
    <w:p w14:paraId="65013393" w14:textId="5D287FE1" w:rsidR="001B074E" w:rsidRPr="001B074E" w:rsidRDefault="001B074E" w:rsidP="00ED6E19">
      <w:pPr>
        <w:pStyle w:val="ListParagraph"/>
        <w:numPr>
          <w:ilvl w:val="0"/>
          <w:numId w:val="18"/>
        </w:numPr>
        <w:spacing w:after="240" w:line="360" w:lineRule="auto"/>
        <w:ind w:left="357" w:hanging="357"/>
        <w:jc w:val="both"/>
        <w:rPr>
          <w:rFonts w:asciiTheme="majorBidi" w:hAnsiTheme="majorBidi" w:cstheme="majorBidi"/>
          <w:sz w:val="24"/>
          <w:szCs w:val="24"/>
        </w:rPr>
      </w:pPr>
      <w:r w:rsidRPr="001B074E">
        <w:rPr>
          <w:rFonts w:asciiTheme="majorBidi" w:eastAsia="Times New Roman" w:hAnsiTheme="majorBidi" w:cstheme="majorBidi"/>
          <w:sz w:val="24"/>
          <w:szCs w:val="24"/>
        </w:rPr>
        <w:t xml:space="preserve">RQ3: To what degree do the properties </w:t>
      </w:r>
      <w:r>
        <w:rPr>
          <w:rFonts w:asciiTheme="majorBidi" w:eastAsia="Times New Roman" w:hAnsiTheme="majorBidi" w:cstheme="majorBidi"/>
          <w:sz w:val="24"/>
          <w:szCs w:val="24"/>
        </w:rPr>
        <w:t>KS</w:t>
      </w:r>
      <w:r w:rsidRPr="001B074E">
        <w:rPr>
          <w:rFonts w:asciiTheme="majorBidi" w:eastAsia="Times New Roman" w:hAnsiTheme="majorBidi" w:cstheme="majorBidi"/>
          <w:sz w:val="24"/>
          <w:szCs w:val="24"/>
        </w:rPr>
        <w:t xml:space="preserve"> produced with LS comply with the Palestinian Standard Institution (PSI) specifications? </w:t>
      </w:r>
    </w:p>
    <w:p w14:paraId="6369510E" w14:textId="71B614E4" w:rsidR="001B074E" w:rsidRPr="001B074E" w:rsidRDefault="001B074E" w:rsidP="00ED6E19">
      <w:pPr>
        <w:pStyle w:val="ListParagraph"/>
        <w:numPr>
          <w:ilvl w:val="0"/>
          <w:numId w:val="18"/>
        </w:numPr>
        <w:spacing w:after="240" w:line="360" w:lineRule="auto"/>
        <w:jc w:val="both"/>
        <w:rPr>
          <w:rFonts w:asciiTheme="majorBidi" w:hAnsiTheme="majorBidi" w:cstheme="majorBidi"/>
          <w:sz w:val="24"/>
          <w:szCs w:val="24"/>
        </w:rPr>
      </w:pPr>
      <w:r w:rsidRPr="001B074E">
        <w:rPr>
          <w:rFonts w:asciiTheme="majorBidi" w:eastAsia="Times New Roman" w:hAnsiTheme="majorBidi" w:cstheme="majorBidi"/>
          <w:sz w:val="24"/>
          <w:szCs w:val="24"/>
        </w:rPr>
        <w:t xml:space="preserve">RQ4: </w:t>
      </w:r>
      <w:r w:rsidR="002F5CB0" w:rsidRPr="002F5CB0">
        <w:rPr>
          <w:rFonts w:asciiTheme="majorBidi" w:eastAsia="Times New Roman" w:hAnsiTheme="majorBidi" w:cstheme="majorBidi"/>
          <w:sz w:val="24"/>
          <w:szCs w:val="24"/>
        </w:rPr>
        <w:t xml:space="preserve">What are the potential economic outcomes and net benefits identified through a </w:t>
      </w:r>
      <w:r w:rsidR="00FA65B9">
        <w:rPr>
          <w:rFonts w:asciiTheme="majorBidi" w:eastAsia="Times New Roman" w:hAnsiTheme="majorBidi" w:cstheme="majorBidi"/>
          <w:sz w:val="24"/>
          <w:szCs w:val="24"/>
        </w:rPr>
        <w:t xml:space="preserve">preliminary </w:t>
      </w:r>
      <w:r w:rsidR="002F5CB0" w:rsidRPr="002F5CB0">
        <w:rPr>
          <w:rFonts w:asciiTheme="majorBidi" w:eastAsia="Times New Roman" w:hAnsiTheme="majorBidi" w:cstheme="majorBidi"/>
          <w:sz w:val="24"/>
          <w:szCs w:val="24"/>
        </w:rPr>
        <w:t xml:space="preserve">Cost-Benefit Analysis of </w:t>
      </w:r>
      <w:r w:rsidR="002F5CB0">
        <w:rPr>
          <w:rFonts w:asciiTheme="majorBidi" w:eastAsia="Times New Roman" w:hAnsiTheme="majorBidi" w:cstheme="majorBidi"/>
          <w:sz w:val="24"/>
          <w:szCs w:val="24"/>
        </w:rPr>
        <w:t>LS recycling into KS production</w:t>
      </w:r>
      <w:r w:rsidR="008F019B">
        <w:rPr>
          <w:rFonts w:asciiTheme="majorBidi" w:eastAsia="Times New Roman" w:hAnsiTheme="majorBidi" w:cstheme="majorBidi"/>
          <w:sz w:val="24"/>
          <w:szCs w:val="24"/>
        </w:rPr>
        <w:t xml:space="preserve"> at the </w:t>
      </w:r>
      <w:r w:rsidR="008F019B" w:rsidRPr="009044E0">
        <w:rPr>
          <w:rFonts w:asciiTheme="majorBidi" w:eastAsia="Times New Roman" w:hAnsiTheme="majorBidi" w:cstheme="majorBidi"/>
          <w:sz w:val="24"/>
          <w:szCs w:val="24"/>
        </w:rPr>
        <w:t>best-performing incorporation level</w:t>
      </w:r>
      <w:r w:rsidRPr="001B074E">
        <w:rPr>
          <w:rFonts w:asciiTheme="majorBidi" w:eastAsia="Times New Roman" w:hAnsiTheme="majorBidi" w:cstheme="majorBidi"/>
          <w:sz w:val="24"/>
          <w:szCs w:val="24"/>
        </w:rPr>
        <w:t xml:space="preserve">? </w:t>
      </w:r>
    </w:p>
    <w:p w14:paraId="53A4B88B" w14:textId="4FC2B145" w:rsidR="00F83C5A" w:rsidRPr="00F30F99" w:rsidRDefault="001B074E" w:rsidP="00ED6E19">
      <w:pPr>
        <w:pStyle w:val="ListParagraph"/>
        <w:numPr>
          <w:ilvl w:val="0"/>
          <w:numId w:val="18"/>
        </w:numPr>
        <w:spacing w:after="240" w:line="360" w:lineRule="auto"/>
        <w:jc w:val="both"/>
        <w:rPr>
          <w:rFonts w:asciiTheme="majorBidi" w:hAnsiTheme="majorBidi" w:cstheme="majorBidi"/>
          <w:sz w:val="24"/>
          <w:szCs w:val="24"/>
        </w:rPr>
      </w:pPr>
      <w:r w:rsidRPr="001B074E">
        <w:rPr>
          <w:rFonts w:asciiTheme="majorBidi" w:eastAsia="Times New Roman" w:hAnsiTheme="majorBidi" w:cstheme="majorBidi"/>
          <w:sz w:val="24"/>
          <w:szCs w:val="24"/>
        </w:rPr>
        <w:t xml:space="preserve">RQ5: </w:t>
      </w:r>
      <w:r w:rsidR="002F5CB0" w:rsidRPr="002F5CB0">
        <w:rPr>
          <w:rFonts w:asciiTheme="majorBidi" w:eastAsia="Times New Roman" w:hAnsiTheme="majorBidi" w:cstheme="majorBidi"/>
          <w:sz w:val="24"/>
          <w:szCs w:val="24"/>
        </w:rPr>
        <w:t>What is the estimated environmental impact, specifically concerning CO2 emission reduction, when directly recycling LS into KS</w:t>
      </w:r>
      <w:r w:rsidR="008F019B">
        <w:rPr>
          <w:rFonts w:asciiTheme="majorBidi" w:eastAsia="Times New Roman" w:hAnsiTheme="majorBidi" w:cstheme="majorBidi"/>
          <w:sz w:val="24"/>
          <w:szCs w:val="24"/>
        </w:rPr>
        <w:t xml:space="preserve"> at the </w:t>
      </w:r>
      <w:r w:rsidR="008F019B" w:rsidRPr="00DB31F3">
        <w:rPr>
          <w:rFonts w:asciiTheme="majorBidi" w:eastAsia="Times New Roman" w:hAnsiTheme="majorBidi" w:cstheme="majorBidi"/>
          <w:sz w:val="24"/>
          <w:szCs w:val="24"/>
        </w:rPr>
        <w:t>best-performing incorporation level</w:t>
      </w:r>
      <w:r w:rsidR="002F5CB0" w:rsidRPr="002F5CB0">
        <w:rPr>
          <w:rFonts w:asciiTheme="majorBidi" w:eastAsia="Times New Roman" w:hAnsiTheme="majorBidi" w:cstheme="majorBidi"/>
          <w:sz w:val="24"/>
          <w:szCs w:val="24"/>
        </w:rPr>
        <w:t xml:space="preserve"> compared to energy-intensive treatment technologies?</w:t>
      </w:r>
    </w:p>
    <w:p w14:paraId="612C0403" w14:textId="61327DD2" w:rsidR="00AB06FE" w:rsidRPr="00F05E73" w:rsidRDefault="007262B7" w:rsidP="007262B7">
      <w:pPr>
        <w:pStyle w:val="Heading2"/>
        <w:numPr>
          <w:ilvl w:val="0"/>
          <w:numId w:val="0"/>
        </w:numPr>
        <w:spacing w:after="120"/>
        <w:rPr>
          <w:rFonts w:asciiTheme="majorBidi" w:hAnsiTheme="majorBidi"/>
          <w:b/>
          <w:bCs/>
          <w:color w:val="auto"/>
          <w:rtl/>
        </w:rPr>
      </w:pPr>
      <w:bookmarkStart w:id="44" w:name="_Toc224423511"/>
      <w:bookmarkStart w:id="45" w:name="_Toc226454818"/>
      <w:bookmarkStart w:id="46" w:name="_Toc236069107"/>
      <w:r>
        <w:rPr>
          <w:rFonts w:asciiTheme="majorBidi" w:hAnsiTheme="majorBidi"/>
          <w:b/>
          <w:bCs/>
          <w:color w:val="auto"/>
          <w:sz w:val="28"/>
          <w:szCs w:val="28"/>
        </w:rPr>
        <w:t xml:space="preserve">1.5 </w:t>
      </w:r>
      <w:r w:rsidR="00B42A62" w:rsidRPr="00F05E73">
        <w:rPr>
          <w:rFonts w:asciiTheme="majorBidi" w:hAnsiTheme="majorBidi"/>
          <w:b/>
          <w:bCs/>
          <w:color w:val="auto"/>
        </w:rPr>
        <w:t>I</w:t>
      </w:r>
      <w:r w:rsidR="00AB06FE" w:rsidRPr="00F05E73">
        <w:rPr>
          <w:rFonts w:asciiTheme="majorBidi" w:hAnsiTheme="majorBidi"/>
          <w:b/>
          <w:bCs/>
          <w:color w:val="auto"/>
        </w:rPr>
        <w:t xml:space="preserve">mportance of </w:t>
      </w:r>
      <w:r w:rsidR="00B42A62" w:rsidRPr="00F05E73">
        <w:rPr>
          <w:rFonts w:asciiTheme="majorBidi" w:hAnsiTheme="majorBidi"/>
          <w:b/>
          <w:bCs/>
          <w:color w:val="auto"/>
        </w:rPr>
        <w:t>the S</w:t>
      </w:r>
      <w:r w:rsidR="00AB06FE" w:rsidRPr="00F05E73">
        <w:rPr>
          <w:rFonts w:asciiTheme="majorBidi" w:hAnsiTheme="majorBidi"/>
          <w:b/>
          <w:bCs/>
          <w:color w:val="auto"/>
        </w:rPr>
        <w:t>tudy</w:t>
      </w:r>
      <w:bookmarkEnd w:id="44"/>
      <w:bookmarkEnd w:id="45"/>
      <w:bookmarkEnd w:id="46"/>
    </w:p>
    <w:p w14:paraId="217D308E" w14:textId="43E5D1BB" w:rsidR="00791F8F" w:rsidRPr="000B17FD" w:rsidRDefault="00791F8F" w:rsidP="00C2755F">
      <w:pPr>
        <w:pStyle w:val="NormalWeb"/>
        <w:spacing w:before="0" w:beforeAutospacing="0" w:after="240" w:afterAutospacing="0" w:line="360" w:lineRule="auto"/>
        <w:jc w:val="both"/>
        <w:rPr>
          <w:rFonts w:asciiTheme="majorBidi" w:eastAsiaTheme="minorHAnsi" w:hAnsiTheme="majorBidi" w:cstheme="majorBidi"/>
        </w:rPr>
      </w:pPr>
      <w:r w:rsidRPr="000B17FD">
        <w:rPr>
          <w:rFonts w:asciiTheme="majorBidi" w:eastAsiaTheme="minorHAnsi" w:hAnsiTheme="majorBidi" w:cstheme="majorBidi"/>
        </w:rPr>
        <w:t>Through this research, evaluat</w:t>
      </w:r>
      <w:r w:rsidR="00CB344F">
        <w:rPr>
          <w:rFonts w:asciiTheme="majorBidi" w:eastAsiaTheme="minorHAnsi" w:hAnsiTheme="majorBidi" w:cstheme="majorBidi"/>
        </w:rPr>
        <w:t>ion</w:t>
      </w:r>
      <w:r w:rsidRPr="000B17FD">
        <w:rPr>
          <w:rFonts w:asciiTheme="majorBidi" w:eastAsiaTheme="minorHAnsi" w:hAnsiTheme="majorBidi" w:cstheme="majorBidi"/>
        </w:rPr>
        <w:t xml:space="preserve"> </w:t>
      </w:r>
      <w:r w:rsidR="00CB344F">
        <w:rPr>
          <w:rFonts w:asciiTheme="majorBidi" w:eastAsiaTheme="minorHAnsi" w:hAnsiTheme="majorBidi" w:cstheme="majorBidi"/>
        </w:rPr>
        <w:t xml:space="preserve">of </w:t>
      </w:r>
      <w:r w:rsidRPr="000B17FD">
        <w:rPr>
          <w:rFonts w:asciiTheme="majorBidi" w:eastAsiaTheme="minorHAnsi" w:hAnsiTheme="majorBidi" w:cstheme="majorBidi"/>
        </w:rPr>
        <w:t>the potential use of LS</w:t>
      </w:r>
      <w:r w:rsidR="00647867">
        <w:rPr>
          <w:rFonts w:asciiTheme="majorBidi" w:eastAsiaTheme="minorHAnsi" w:hAnsiTheme="majorBidi" w:cstheme="majorBidi"/>
        </w:rPr>
        <w:t xml:space="preserve"> directly without treatment</w:t>
      </w:r>
      <w:r w:rsidRPr="000B17FD">
        <w:rPr>
          <w:rFonts w:asciiTheme="majorBidi" w:eastAsiaTheme="minorHAnsi" w:hAnsiTheme="majorBidi" w:cstheme="majorBidi"/>
        </w:rPr>
        <w:t xml:space="preserve"> in the production of </w:t>
      </w:r>
      <w:r w:rsidR="007C4F77">
        <w:rPr>
          <w:rFonts w:asciiTheme="majorBidi" w:eastAsiaTheme="minorHAnsi" w:hAnsiTheme="majorBidi" w:cstheme="majorBidi"/>
        </w:rPr>
        <w:t>eco-</w:t>
      </w:r>
      <w:r w:rsidR="00184BBE" w:rsidRPr="000B17FD">
        <w:rPr>
          <w:rFonts w:asciiTheme="majorBidi" w:eastAsiaTheme="minorHAnsi" w:hAnsiTheme="majorBidi" w:cstheme="majorBidi"/>
        </w:rPr>
        <w:t>friendly</w:t>
      </w:r>
      <w:r w:rsidRPr="000B17FD">
        <w:rPr>
          <w:rFonts w:asciiTheme="majorBidi" w:eastAsiaTheme="minorHAnsi" w:hAnsiTheme="majorBidi" w:cstheme="majorBidi"/>
        </w:rPr>
        <w:t xml:space="preserve"> </w:t>
      </w:r>
      <w:r w:rsidR="00452B80" w:rsidRPr="000B17FD">
        <w:rPr>
          <w:rFonts w:asciiTheme="majorBidi" w:eastAsiaTheme="minorHAnsi" w:hAnsiTheme="majorBidi" w:cstheme="majorBidi"/>
        </w:rPr>
        <w:t>K</w:t>
      </w:r>
      <w:r w:rsidRPr="000B17FD">
        <w:rPr>
          <w:rFonts w:asciiTheme="majorBidi" w:eastAsiaTheme="minorHAnsi" w:hAnsiTheme="majorBidi" w:cstheme="majorBidi"/>
        </w:rPr>
        <w:t>S</w:t>
      </w:r>
      <w:r w:rsidR="00184BBE" w:rsidRPr="000B17FD">
        <w:rPr>
          <w:rFonts w:asciiTheme="majorBidi" w:eastAsiaTheme="minorHAnsi" w:hAnsiTheme="majorBidi" w:cstheme="majorBidi"/>
        </w:rPr>
        <w:t xml:space="preserve"> </w:t>
      </w:r>
      <w:r w:rsidR="00CB344F">
        <w:rPr>
          <w:rFonts w:asciiTheme="majorBidi" w:eastAsiaTheme="minorHAnsi" w:hAnsiTheme="majorBidi" w:cstheme="majorBidi"/>
        </w:rPr>
        <w:t xml:space="preserve">was demonstrated </w:t>
      </w:r>
      <w:r w:rsidR="00184BBE" w:rsidRPr="000B17FD">
        <w:rPr>
          <w:rFonts w:asciiTheme="majorBidi" w:eastAsiaTheme="minorHAnsi" w:hAnsiTheme="majorBidi" w:cstheme="majorBidi"/>
        </w:rPr>
        <w:t xml:space="preserve">by incorporating LS as a partial replacement of </w:t>
      </w:r>
      <w:r w:rsidR="00EC4548">
        <w:rPr>
          <w:rFonts w:asciiTheme="majorBidi" w:eastAsiaTheme="minorHAnsi" w:hAnsiTheme="majorBidi" w:cstheme="majorBidi"/>
        </w:rPr>
        <w:t>c</w:t>
      </w:r>
      <w:r w:rsidR="00E94F82" w:rsidRPr="000B17FD">
        <w:rPr>
          <w:rFonts w:asciiTheme="majorBidi" w:eastAsiaTheme="minorHAnsi" w:hAnsiTheme="majorBidi" w:cstheme="majorBidi"/>
        </w:rPr>
        <w:t>oncrete</w:t>
      </w:r>
      <w:r w:rsidR="00184BBE" w:rsidRPr="000B17FD">
        <w:rPr>
          <w:rFonts w:asciiTheme="majorBidi" w:eastAsiaTheme="minorHAnsi" w:hAnsiTheme="majorBidi" w:cstheme="majorBidi"/>
        </w:rPr>
        <w:t xml:space="preserve"> mixing water at three different level</w:t>
      </w:r>
      <w:r w:rsidR="006E0970">
        <w:rPr>
          <w:rFonts w:asciiTheme="majorBidi" w:eastAsiaTheme="minorHAnsi" w:hAnsiTheme="majorBidi" w:cstheme="majorBidi"/>
        </w:rPr>
        <w:t>s</w:t>
      </w:r>
      <w:r w:rsidR="00C2755F">
        <w:rPr>
          <w:rFonts w:asciiTheme="majorBidi" w:eastAsiaTheme="minorHAnsi" w:hAnsiTheme="majorBidi" w:cstheme="majorBidi"/>
        </w:rPr>
        <w:t>.</w:t>
      </w:r>
    </w:p>
    <w:p w14:paraId="009B3B2A" w14:textId="37A6F37F" w:rsidR="00E86F98" w:rsidRPr="000B17FD" w:rsidRDefault="00BF69B4" w:rsidP="00647867">
      <w:pPr>
        <w:pStyle w:val="NormalWeb"/>
        <w:spacing w:before="0" w:beforeAutospacing="0" w:after="240" w:afterAutospacing="0" w:line="360" w:lineRule="auto"/>
        <w:jc w:val="both"/>
        <w:rPr>
          <w:rFonts w:asciiTheme="majorBidi" w:eastAsiaTheme="minorHAnsi" w:hAnsiTheme="majorBidi" w:cstheme="majorBidi"/>
        </w:rPr>
      </w:pPr>
      <w:r w:rsidRPr="000B17FD">
        <w:rPr>
          <w:rFonts w:asciiTheme="majorBidi" w:eastAsiaTheme="minorHAnsi" w:hAnsiTheme="majorBidi" w:cstheme="majorBidi"/>
        </w:rPr>
        <w:t xml:space="preserve">Using LS in concrete mixes as a partial water </w:t>
      </w:r>
      <w:r w:rsidR="00C2755F" w:rsidRPr="000B17FD">
        <w:rPr>
          <w:rFonts w:asciiTheme="majorBidi" w:eastAsiaTheme="minorHAnsi" w:hAnsiTheme="majorBidi" w:cstheme="majorBidi"/>
        </w:rPr>
        <w:t>replacement could</w:t>
      </w:r>
      <w:r w:rsidR="00C2755F">
        <w:t xml:space="preserve"> contribute to mitigating </w:t>
      </w:r>
      <w:r w:rsidRPr="000B17FD">
        <w:rPr>
          <w:rFonts w:asciiTheme="majorBidi" w:eastAsiaTheme="minorHAnsi" w:hAnsiTheme="majorBidi" w:cstheme="majorBidi"/>
        </w:rPr>
        <w:t xml:space="preserve">the demand for fresh water in the </w:t>
      </w:r>
      <w:r w:rsidR="00452B80" w:rsidRPr="000B17FD">
        <w:rPr>
          <w:rFonts w:asciiTheme="majorBidi" w:eastAsiaTheme="minorHAnsi" w:hAnsiTheme="majorBidi" w:cstheme="majorBidi"/>
        </w:rPr>
        <w:t>K</w:t>
      </w:r>
      <w:r w:rsidRPr="000B17FD">
        <w:rPr>
          <w:rFonts w:asciiTheme="majorBidi" w:eastAsiaTheme="minorHAnsi" w:hAnsiTheme="majorBidi" w:cstheme="majorBidi"/>
        </w:rPr>
        <w:t xml:space="preserve">S industry. </w:t>
      </w:r>
      <w:r w:rsidR="00C2755F">
        <w:rPr>
          <w:rFonts w:asciiTheme="majorBidi" w:eastAsiaTheme="minorHAnsi" w:hAnsiTheme="majorBidi" w:cstheme="majorBidi"/>
        </w:rPr>
        <w:t>Furthermore, this approach suggests a reducing</w:t>
      </w:r>
      <w:r w:rsidR="00647867">
        <w:rPr>
          <w:rFonts w:asciiTheme="majorBidi" w:eastAsiaTheme="minorHAnsi" w:hAnsiTheme="majorBidi" w:cstheme="majorBidi"/>
        </w:rPr>
        <w:t xml:space="preserve"> in the LS treatment and dewatering cost</w:t>
      </w:r>
      <w:r w:rsidRPr="000B17FD">
        <w:rPr>
          <w:rFonts w:asciiTheme="majorBidi" w:eastAsiaTheme="minorHAnsi" w:hAnsiTheme="majorBidi" w:cstheme="majorBidi"/>
        </w:rPr>
        <w:t xml:space="preserve">. This, in turn, will contribute </w:t>
      </w:r>
      <w:r w:rsidR="000F5EF1" w:rsidRPr="000B17FD">
        <w:rPr>
          <w:rFonts w:asciiTheme="majorBidi" w:eastAsiaTheme="minorHAnsi" w:hAnsiTheme="majorBidi" w:cstheme="majorBidi"/>
        </w:rPr>
        <w:t>in the</w:t>
      </w:r>
      <w:r w:rsidRPr="000B17FD">
        <w:rPr>
          <w:rFonts w:asciiTheme="majorBidi" w:eastAsiaTheme="minorHAnsi" w:hAnsiTheme="majorBidi" w:cstheme="majorBidi"/>
        </w:rPr>
        <w:t xml:space="preserve"> controlling the environmental problems caused by LS at a reasonable cost</w:t>
      </w:r>
      <w:r w:rsidR="000F54D9" w:rsidRPr="000B17FD">
        <w:rPr>
          <w:rFonts w:asciiTheme="majorBidi" w:eastAsiaTheme="minorHAnsi" w:hAnsiTheme="majorBidi" w:cstheme="majorBidi"/>
        </w:rPr>
        <w:t xml:space="preserve"> increasing the viability of the ultimate product</w:t>
      </w:r>
      <w:r w:rsidRPr="000B17FD">
        <w:rPr>
          <w:rFonts w:asciiTheme="majorBidi" w:eastAsiaTheme="minorHAnsi" w:hAnsiTheme="majorBidi" w:cstheme="majorBidi"/>
        </w:rPr>
        <w:t xml:space="preserve">, </w:t>
      </w:r>
      <w:r w:rsidR="00545343" w:rsidRPr="000B17FD">
        <w:rPr>
          <w:rFonts w:asciiTheme="majorBidi" w:eastAsiaTheme="minorHAnsi" w:hAnsiTheme="majorBidi" w:cstheme="majorBidi"/>
        </w:rPr>
        <w:t>in</w:t>
      </w:r>
      <w:r w:rsidR="000F54D9" w:rsidRPr="000B17FD">
        <w:rPr>
          <w:rFonts w:asciiTheme="majorBidi" w:eastAsiaTheme="minorHAnsi" w:hAnsiTheme="majorBidi" w:cstheme="majorBidi"/>
        </w:rPr>
        <w:t xml:space="preserve"> addition to reducing costs associated with improper disposal, such as environmental and infrastructure remediation costs and occupation taxes</w:t>
      </w:r>
      <w:r w:rsidR="00E86F98">
        <w:rPr>
          <w:rFonts w:asciiTheme="majorBidi" w:eastAsiaTheme="minorHAnsi" w:hAnsiTheme="majorBidi" w:cstheme="majorBidi"/>
        </w:rPr>
        <w:t>.</w:t>
      </w:r>
    </w:p>
    <w:p w14:paraId="7256FA60" w14:textId="1DBB15EA" w:rsidR="009A417F" w:rsidRDefault="005C6CD2" w:rsidP="005C6CD2">
      <w:pPr>
        <w:pStyle w:val="Heading2"/>
        <w:numPr>
          <w:ilvl w:val="0"/>
          <w:numId w:val="0"/>
        </w:numPr>
        <w:spacing w:after="120"/>
        <w:rPr>
          <w:rFonts w:asciiTheme="majorBidi" w:hAnsiTheme="majorBidi"/>
          <w:b/>
          <w:bCs/>
          <w:color w:val="auto"/>
          <w:sz w:val="28"/>
          <w:szCs w:val="28"/>
        </w:rPr>
      </w:pPr>
      <w:bookmarkStart w:id="47" w:name="_Toc236069108"/>
      <w:r>
        <w:rPr>
          <w:rFonts w:asciiTheme="majorBidi" w:hAnsiTheme="majorBidi"/>
          <w:b/>
          <w:bCs/>
          <w:color w:val="auto"/>
          <w:sz w:val="28"/>
          <w:szCs w:val="28"/>
        </w:rPr>
        <w:lastRenderedPageBreak/>
        <w:t xml:space="preserve">1.6 </w:t>
      </w:r>
      <w:r w:rsidR="009A417F" w:rsidRPr="005C6CD2">
        <w:rPr>
          <w:rFonts w:asciiTheme="majorBidi" w:hAnsiTheme="majorBidi"/>
          <w:b/>
          <w:bCs/>
          <w:color w:val="auto"/>
          <w:sz w:val="28"/>
          <w:szCs w:val="28"/>
        </w:rPr>
        <w:t xml:space="preserve">Thesis </w:t>
      </w:r>
      <w:r w:rsidR="009A417F" w:rsidRPr="005C6CD2">
        <w:rPr>
          <w:rFonts w:asciiTheme="majorBidi" w:hAnsiTheme="majorBidi"/>
          <w:b/>
          <w:bCs/>
          <w:color w:val="auto"/>
        </w:rPr>
        <w:t>Organization</w:t>
      </w:r>
      <w:bookmarkEnd w:id="47"/>
      <w:r w:rsidR="009A417F">
        <w:rPr>
          <w:rFonts w:asciiTheme="majorBidi" w:hAnsiTheme="majorBidi"/>
          <w:b/>
          <w:bCs/>
          <w:color w:val="auto"/>
          <w:sz w:val="28"/>
          <w:szCs w:val="28"/>
        </w:rPr>
        <w:t xml:space="preserve"> </w:t>
      </w:r>
    </w:p>
    <w:p w14:paraId="4321012A" w14:textId="12D7F76A" w:rsidR="009A417F" w:rsidRPr="00112064" w:rsidRDefault="009A417F" w:rsidP="009A417F">
      <w:pPr>
        <w:spacing w:after="240" w:line="360" w:lineRule="auto"/>
        <w:jc w:val="both"/>
        <w:rPr>
          <w:rFonts w:asciiTheme="majorBidi" w:hAnsiTheme="majorBidi" w:cstheme="majorBidi"/>
          <w:sz w:val="24"/>
          <w:szCs w:val="24"/>
        </w:rPr>
      </w:pPr>
      <w:r w:rsidRPr="00112064">
        <w:rPr>
          <w:rFonts w:asciiTheme="majorBidi" w:hAnsiTheme="majorBidi" w:cstheme="majorBidi"/>
          <w:sz w:val="24"/>
          <w:szCs w:val="24"/>
        </w:rPr>
        <w:t>This thesis consists of six integrated chapters:</w:t>
      </w:r>
    </w:p>
    <w:p w14:paraId="508829E7" w14:textId="77777777" w:rsidR="00112064" w:rsidRPr="00112064" w:rsidRDefault="00112064" w:rsidP="00112064">
      <w:pPr>
        <w:spacing w:after="240" w:line="360" w:lineRule="auto"/>
        <w:jc w:val="both"/>
        <w:rPr>
          <w:rFonts w:asciiTheme="majorBidi" w:hAnsiTheme="majorBidi" w:cstheme="majorBidi"/>
          <w:sz w:val="24"/>
          <w:szCs w:val="24"/>
        </w:rPr>
      </w:pPr>
      <w:r w:rsidRPr="00112064">
        <w:rPr>
          <w:rFonts w:asciiTheme="majorBidi" w:hAnsiTheme="majorBidi" w:cstheme="majorBidi"/>
          <w:b/>
          <w:bCs/>
          <w:sz w:val="24"/>
          <w:szCs w:val="24"/>
        </w:rPr>
        <w:t>Chapter One (Introduction):</w:t>
      </w:r>
      <w:r w:rsidRPr="00112064">
        <w:rPr>
          <w:rFonts w:asciiTheme="majorBidi" w:hAnsiTheme="majorBidi" w:cstheme="majorBidi"/>
          <w:sz w:val="24"/>
          <w:szCs w:val="24"/>
        </w:rPr>
        <w:t xml:space="preserve"> provides a general overview of the study topic, a clear definition of the problem, and a general explanation of the study's objectives.</w:t>
      </w:r>
    </w:p>
    <w:p w14:paraId="12BC6441" w14:textId="77777777" w:rsidR="00112064" w:rsidRPr="00112064" w:rsidRDefault="00112064" w:rsidP="00112064">
      <w:pPr>
        <w:spacing w:after="240" w:line="360" w:lineRule="auto"/>
        <w:jc w:val="both"/>
        <w:rPr>
          <w:rFonts w:asciiTheme="majorBidi" w:hAnsiTheme="majorBidi" w:cstheme="majorBidi"/>
          <w:sz w:val="24"/>
          <w:szCs w:val="24"/>
        </w:rPr>
      </w:pPr>
      <w:r w:rsidRPr="00112064">
        <w:rPr>
          <w:rFonts w:asciiTheme="majorBidi" w:hAnsiTheme="majorBidi" w:cstheme="majorBidi"/>
          <w:b/>
          <w:bCs/>
          <w:sz w:val="24"/>
          <w:szCs w:val="24"/>
        </w:rPr>
        <w:t>Chapter Two (Literature Review):</w:t>
      </w:r>
      <w:r w:rsidRPr="00112064">
        <w:rPr>
          <w:rFonts w:asciiTheme="majorBidi" w:hAnsiTheme="majorBidi" w:cstheme="majorBidi"/>
          <w:sz w:val="24"/>
          <w:szCs w:val="24"/>
        </w:rPr>
        <w:t xml:space="preserve"> This chapter provides a general review of studies and technical reports related to the objectives of this thesis</w:t>
      </w:r>
    </w:p>
    <w:p w14:paraId="605EC337" w14:textId="77777777" w:rsidR="00112064" w:rsidRPr="00112064" w:rsidRDefault="00112064" w:rsidP="00112064">
      <w:pPr>
        <w:spacing w:after="240" w:line="360" w:lineRule="auto"/>
        <w:jc w:val="both"/>
        <w:rPr>
          <w:rFonts w:asciiTheme="majorBidi" w:hAnsiTheme="majorBidi" w:cstheme="majorBidi"/>
          <w:sz w:val="24"/>
          <w:szCs w:val="24"/>
          <w:rtl/>
        </w:rPr>
      </w:pPr>
      <w:r w:rsidRPr="00112064">
        <w:rPr>
          <w:rFonts w:asciiTheme="majorBidi" w:hAnsiTheme="majorBidi" w:cstheme="majorBidi"/>
          <w:b/>
          <w:bCs/>
          <w:sz w:val="24"/>
          <w:szCs w:val="24"/>
        </w:rPr>
        <w:t xml:space="preserve">Chapter Three (Materials and Methods): </w:t>
      </w:r>
      <w:r w:rsidRPr="00112064">
        <w:rPr>
          <w:rFonts w:asciiTheme="majorBidi" w:hAnsiTheme="majorBidi" w:cstheme="majorBidi"/>
          <w:sz w:val="24"/>
          <w:szCs w:val="24"/>
        </w:rPr>
        <w:t>This chapter aims to build a roadmap and a general reference for the experiment of this thesis in order to ensure the possibility of repeating the experiment in similar circumstances.</w:t>
      </w:r>
    </w:p>
    <w:p w14:paraId="2E73F843" w14:textId="6F9A38C7" w:rsidR="00112064" w:rsidRPr="00112064" w:rsidRDefault="00112064" w:rsidP="00112064">
      <w:pPr>
        <w:spacing w:after="240" w:line="360" w:lineRule="auto"/>
        <w:jc w:val="both"/>
        <w:rPr>
          <w:rFonts w:asciiTheme="majorBidi" w:hAnsiTheme="majorBidi" w:cstheme="majorBidi"/>
          <w:sz w:val="24"/>
          <w:szCs w:val="24"/>
          <w:rtl/>
        </w:rPr>
      </w:pPr>
      <w:r w:rsidRPr="00112064">
        <w:rPr>
          <w:rFonts w:asciiTheme="majorBidi" w:hAnsiTheme="majorBidi" w:cstheme="majorBidi"/>
          <w:b/>
          <w:bCs/>
          <w:sz w:val="24"/>
          <w:szCs w:val="24"/>
        </w:rPr>
        <w:t>Chapter Four (Results and Analysis):</w:t>
      </w:r>
      <w:r w:rsidRPr="00112064">
        <w:rPr>
          <w:rFonts w:asciiTheme="majorBidi" w:hAnsiTheme="majorBidi" w:cstheme="majorBidi"/>
          <w:sz w:val="24"/>
          <w:szCs w:val="24"/>
        </w:rPr>
        <w:t xml:space="preserve"> This chapter summarizes all the results of laboratory experiments necessary to evaluate the effect of adding LS on the concrete mixture needed to make KS</w:t>
      </w:r>
      <w:r w:rsidRPr="00112064">
        <w:rPr>
          <w:rFonts w:asciiTheme="majorBidi" w:hAnsiTheme="majorBidi" w:cstheme="majorBidi" w:hint="cs"/>
          <w:sz w:val="24"/>
          <w:szCs w:val="24"/>
          <w:rtl/>
        </w:rPr>
        <w:t>.</w:t>
      </w:r>
      <w:r w:rsidRPr="00112064">
        <w:rPr>
          <w:rFonts w:ascii="Segoe UI" w:hAnsi="Segoe UI" w:cs="Segoe UI"/>
          <w:color w:val="000000"/>
          <w:sz w:val="24"/>
          <w:szCs w:val="24"/>
        </w:rPr>
        <w:t xml:space="preserve"> </w:t>
      </w:r>
      <w:r w:rsidRPr="00112064">
        <w:rPr>
          <w:rFonts w:asciiTheme="majorBidi" w:hAnsiTheme="majorBidi" w:cstheme="majorBidi"/>
          <w:sz w:val="24"/>
          <w:szCs w:val="24"/>
        </w:rPr>
        <w:t xml:space="preserve">This chapter also presents the </w:t>
      </w:r>
      <w:r w:rsidR="00007B80">
        <w:rPr>
          <w:rFonts w:asciiTheme="majorBidi" w:hAnsiTheme="majorBidi" w:cstheme="majorBidi"/>
          <w:sz w:val="24"/>
          <w:szCs w:val="24"/>
        </w:rPr>
        <w:t>best-performing mix among six different concrete mixes</w:t>
      </w:r>
      <w:r w:rsidRPr="00112064">
        <w:rPr>
          <w:rFonts w:asciiTheme="majorBidi" w:hAnsiTheme="majorBidi" w:cstheme="majorBidi"/>
          <w:sz w:val="24"/>
          <w:szCs w:val="24"/>
        </w:rPr>
        <w:t>, in addition to quantifying the environmental and economic benefits that can be achieved by adopting this recycling system</w:t>
      </w:r>
      <w:r w:rsidR="00007B80">
        <w:rPr>
          <w:rFonts w:asciiTheme="majorBidi" w:hAnsiTheme="majorBidi" w:cstheme="majorBidi"/>
          <w:sz w:val="24"/>
          <w:szCs w:val="24"/>
        </w:rPr>
        <w:t xml:space="preserve"> under the </w:t>
      </w:r>
      <w:r w:rsidR="001D67D1" w:rsidRPr="001D67D1">
        <w:rPr>
          <w:rFonts w:asciiTheme="majorBidi" w:hAnsiTheme="majorBidi" w:cstheme="majorBidi"/>
          <w:sz w:val="24"/>
          <w:szCs w:val="24"/>
        </w:rPr>
        <w:t>best-performing</w:t>
      </w:r>
      <w:r w:rsidR="00007B80">
        <w:rPr>
          <w:rFonts w:asciiTheme="majorBidi" w:hAnsiTheme="majorBidi" w:cstheme="majorBidi"/>
          <w:sz w:val="24"/>
          <w:szCs w:val="24"/>
        </w:rPr>
        <w:t xml:space="preserve"> LS incorporation level.</w:t>
      </w:r>
    </w:p>
    <w:p w14:paraId="3207EFAB" w14:textId="77777777" w:rsidR="00112064" w:rsidRPr="00112064" w:rsidRDefault="00112064" w:rsidP="00112064">
      <w:pPr>
        <w:spacing w:after="240" w:line="360" w:lineRule="auto"/>
        <w:jc w:val="both"/>
        <w:rPr>
          <w:rFonts w:asciiTheme="majorBidi" w:hAnsiTheme="majorBidi" w:cstheme="majorBidi"/>
          <w:sz w:val="24"/>
          <w:szCs w:val="24"/>
          <w:rtl/>
        </w:rPr>
      </w:pPr>
      <w:r w:rsidRPr="00112064">
        <w:rPr>
          <w:rFonts w:asciiTheme="majorBidi" w:hAnsiTheme="majorBidi" w:cstheme="majorBidi"/>
          <w:b/>
          <w:bCs/>
          <w:sz w:val="24"/>
          <w:szCs w:val="24"/>
        </w:rPr>
        <w:t>Chapter Five (Discussion):</w:t>
      </w:r>
      <w:r w:rsidRPr="00112064">
        <w:rPr>
          <w:rFonts w:asciiTheme="majorBidi" w:hAnsiTheme="majorBidi" w:cstheme="majorBidi"/>
          <w:sz w:val="24"/>
          <w:szCs w:val="24"/>
        </w:rPr>
        <w:t xml:space="preserve"> This chapter provides a recall of the most important results of the laboratory experiment and then provides a detailed discussion of these results and comparing them with the results of similar experiments.</w:t>
      </w:r>
    </w:p>
    <w:p w14:paraId="758237FA" w14:textId="77777777" w:rsidR="00112064" w:rsidRPr="00112064" w:rsidRDefault="00112064" w:rsidP="00112064">
      <w:pPr>
        <w:spacing w:after="240" w:line="360" w:lineRule="auto"/>
        <w:jc w:val="both"/>
        <w:rPr>
          <w:rFonts w:asciiTheme="majorBidi" w:hAnsiTheme="majorBidi" w:cstheme="majorBidi"/>
          <w:sz w:val="24"/>
          <w:szCs w:val="24"/>
          <w:rtl/>
        </w:rPr>
      </w:pPr>
      <w:r w:rsidRPr="00112064">
        <w:rPr>
          <w:rFonts w:asciiTheme="majorBidi" w:hAnsiTheme="majorBidi" w:cstheme="majorBidi"/>
          <w:b/>
          <w:bCs/>
          <w:sz w:val="24"/>
          <w:szCs w:val="24"/>
        </w:rPr>
        <w:t>Chapter Six (Conclusion and Recommendations):</w:t>
      </w:r>
      <w:r w:rsidRPr="00112064">
        <w:rPr>
          <w:rFonts w:asciiTheme="majorBidi" w:hAnsiTheme="majorBidi" w:cstheme="majorBidi"/>
          <w:sz w:val="24"/>
          <w:szCs w:val="24"/>
        </w:rPr>
        <w:t xml:space="preserve"> acknowledges potential shortcomings in the research and offers recommendations for future research.</w:t>
      </w:r>
    </w:p>
    <w:p w14:paraId="028DB514" w14:textId="591B43EA" w:rsidR="009A417F" w:rsidRPr="009A417F" w:rsidRDefault="009A417F" w:rsidP="009A417F">
      <w:pPr>
        <w:rPr>
          <w:rtl/>
        </w:rPr>
      </w:pPr>
    </w:p>
    <w:p w14:paraId="0F4B0602" w14:textId="77777777" w:rsidR="00E86F98" w:rsidRDefault="00E86F98" w:rsidP="00E86F98">
      <w:pPr>
        <w:pStyle w:val="NormalWeb"/>
        <w:spacing w:before="0" w:beforeAutospacing="0" w:after="240" w:afterAutospacing="0" w:line="360" w:lineRule="auto"/>
        <w:jc w:val="both"/>
        <w:rPr>
          <w:rFonts w:asciiTheme="majorBidi" w:eastAsiaTheme="minorHAnsi" w:hAnsiTheme="majorBidi" w:cstheme="majorBidi"/>
          <w:lang w:bidi="ar-JO"/>
        </w:rPr>
      </w:pPr>
    </w:p>
    <w:p w14:paraId="43CE7B76" w14:textId="35AF4A6C" w:rsidR="00E86F98" w:rsidRDefault="00E86F98" w:rsidP="00E86F98">
      <w:pPr>
        <w:pStyle w:val="NormalWeb"/>
        <w:spacing w:before="0" w:beforeAutospacing="0" w:after="240" w:afterAutospacing="0" w:line="360" w:lineRule="auto"/>
        <w:jc w:val="both"/>
        <w:rPr>
          <w:rFonts w:asciiTheme="majorBidi" w:eastAsiaTheme="minorHAnsi" w:hAnsiTheme="majorBidi" w:cstheme="majorBidi"/>
          <w:rtl/>
          <w:lang w:bidi="ar-JO"/>
        </w:rPr>
      </w:pPr>
    </w:p>
    <w:p w14:paraId="20C6D92B" w14:textId="0074DCD0" w:rsidR="00AA37B9" w:rsidRDefault="00AA37B9" w:rsidP="00E86F98">
      <w:pPr>
        <w:pStyle w:val="NormalWeb"/>
        <w:spacing w:before="0" w:beforeAutospacing="0" w:after="240" w:afterAutospacing="0" w:line="360" w:lineRule="auto"/>
        <w:jc w:val="both"/>
        <w:rPr>
          <w:rFonts w:asciiTheme="majorBidi" w:eastAsiaTheme="minorHAnsi" w:hAnsiTheme="majorBidi" w:cstheme="majorBidi"/>
          <w:rtl/>
          <w:lang w:bidi="ar-JO"/>
        </w:rPr>
      </w:pPr>
    </w:p>
    <w:p w14:paraId="1E47C0C7" w14:textId="4FB02814" w:rsidR="00AA37B9" w:rsidRDefault="00AA37B9" w:rsidP="00E86F98">
      <w:pPr>
        <w:pStyle w:val="NormalWeb"/>
        <w:spacing w:before="0" w:beforeAutospacing="0" w:after="240" w:afterAutospacing="0" w:line="360" w:lineRule="auto"/>
        <w:jc w:val="both"/>
        <w:rPr>
          <w:rFonts w:asciiTheme="majorBidi" w:eastAsiaTheme="minorHAnsi" w:hAnsiTheme="majorBidi" w:cstheme="majorBidi"/>
          <w:rtl/>
          <w:lang w:bidi="ar-JO"/>
        </w:rPr>
      </w:pPr>
    </w:p>
    <w:p w14:paraId="33FE7569" w14:textId="4D835AD2" w:rsidR="00AA37B9" w:rsidRDefault="00AA37B9" w:rsidP="00E86F98">
      <w:pPr>
        <w:pStyle w:val="NormalWeb"/>
        <w:spacing w:before="0" w:beforeAutospacing="0" w:after="240" w:afterAutospacing="0" w:line="360" w:lineRule="auto"/>
        <w:jc w:val="both"/>
        <w:rPr>
          <w:rFonts w:asciiTheme="majorBidi" w:eastAsiaTheme="minorHAnsi" w:hAnsiTheme="majorBidi" w:cstheme="majorBidi"/>
          <w:rtl/>
          <w:lang w:bidi="ar-JO"/>
        </w:rPr>
      </w:pPr>
    </w:p>
    <w:p w14:paraId="434005C7" w14:textId="77777777" w:rsidR="00AA37B9" w:rsidRDefault="00AA37B9" w:rsidP="00E86F98">
      <w:pPr>
        <w:pStyle w:val="NormalWeb"/>
        <w:spacing w:before="0" w:beforeAutospacing="0" w:after="240" w:afterAutospacing="0" w:line="360" w:lineRule="auto"/>
        <w:jc w:val="both"/>
        <w:rPr>
          <w:rFonts w:asciiTheme="majorBidi" w:eastAsiaTheme="minorHAnsi" w:hAnsiTheme="majorBidi" w:cstheme="majorBidi"/>
          <w:lang w:bidi="ar-JO"/>
        </w:rPr>
      </w:pPr>
    </w:p>
    <w:p w14:paraId="697EF32F" w14:textId="41F4147F" w:rsidR="0097669B" w:rsidRPr="00476DE3" w:rsidRDefault="00E86F98" w:rsidP="00B7469F">
      <w:pPr>
        <w:pStyle w:val="Heading1"/>
        <w:spacing w:before="0" w:after="240"/>
        <w:jc w:val="center"/>
        <w:rPr>
          <w:rFonts w:asciiTheme="majorBidi" w:hAnsiTheme="majorBidi"/>
          <w:b/>
          <w:bCs/>
          <w:color w:val="auto"/>
          <w:sz w:val="28"/>
          <w:szCs w:val="28"/>
          <w:lang w:bidi="ar-JO"/>
        </w:rPr>
      </w:pPr>
      <w:bookmarkStart w:id="48" w:name="_Toc226454820"/>
      <w:bookmarkStart w:id="49" w:name="_Toc236069109"/>
      <w:r w:rsidRPr="00664499">
        <w:rPr>
          <w:rFonts w:asciiTheme="majorBidi" w:hAnsiTheme="majorBidi"/>
          <w:b/>
          <w:bCs/>
          <w:color w:val="auto"/>
          <w:sz w:val="28"/>
          <w:szCs w:val="28"/>
        </w:rPr>
        <w:t xml:space="preserve">Chapter </w:t>
      </w:r>
      <w:r w:rsidR="00DA3C8D">
        <w:rPr>
          <w:rFonts w:asciiTheme="majorBidi" w:hAnsiTheme="majorBidi"/>
          <w:b/>
          <w:bCs/>
          <w:color w:val="auto"/>
          <w:sz w:val="28"/>
          <w:szCs w:val="28"/>
        </w:rPr>
        <w:t>T</w:t>
      </w:r>
      <w:r w:rsidR="00B7469F">
        <w:rPr>
          <w:rFonts w:asciiTheme="majorBidi" w:hAnsiTheme="majorBidi"/>
          <w:b/>
          <w:bCs/>
          <w:color w:val="auto"/>
          <w:sz w:val="28"/>
          <w:szCs w:val="28"/>
        </w:rPr>
        <w:t>wo</w:t>
      </w:r>
      <w:r>
        <w:rPr>
          <w:rFonts w:asciiTheme="majorBidi" w:hAnsiTheme="majorBidi"/>
          <w:b/>
          <w:bCs/>
          <w:color w:val="auto"/>
          <w:sz w:val="28"/>
          <w:szCs w:val="28"/>
        </w:rPr>
        <w:t xml:space="preserve">: </w:t>
      </w:r>
      <w:r w:rsidR="007B011E" w:rsidRPr="00476DE3">
        <w:rPr>
          <w:rFonts w:asciiTheme="majorBidi" w:hAnsiTheme="majorBidi"/>
          <w:b/>
          <w:bCs/>
          <w:color w:val="auto"/>
          <w:sz w:val="28"/>
          <w:szCs w:val="28"/>
        </w:rPr>
        <w:t xml:space="preserve">Literature </w:t>
      </w:r>
      <w:r w:rsidR="007B011E">
        <w:rPr>
          <w:rFonts w:asciiTheme="majorBidi" w:hAnsiTheme="majorBidi"/>
          <w:b/>
          <w:bCs/>
          <w:color w:val="auto"/>
          <w:sz w:val="28"/>
          <w:szCs w:val="28"/>
        </w:rPr>
        <w:t>R</w:t>
      </w:r>
      <w:r w:rsidR="007B011E" w:rsidRPr="00476DE3">
        <w:rPr>
          <w:rFonts w:asciiTheme="majorBidi" w:hAnsiTheme="majorBidi"/>
          <w:b/>
          <w:bCs/>
          <w:color w:val="auto"/>
          <w:sz w:val="28"/>
          <w:szCs w:val="28"/>
        </w:rPr>
        <w:t>eview</w:t>
      </w:r>
      <w:bookmarkEnd w:id="48"/>
      <w:bookmarkEnd w:id="49"/>
    </w:p>
    <w:p w14:paraId="3B09A73F" w14:textId="0CF40442" w:rsidR="00C6447F" w:rsidRPr="00F05E73" w:rsidRDefault="00C6447F" w:rsidP="00AA37B9">
      <w:pPr>
        <w:pStyle w:val="Heading2"/>
        <w:spacing w:after="120"/>
        <w:rPr>
          <w:rFonts w:asciiTheme="majorBidi" w:hAnsiTheme="majorBidi"/>
          <w:b/>
          <w:bCs/>
          <w:color w:val="auto"/>
        </w:rPr>
      </w:pPr>
      <w:bookmarkStart w:id="50" w:name="_Toc224423514"/>
      <w:bookmarkStart w:id="51" w:name="_Toc226454821"/>
      <w:bookmarkStart w:id="52" w:name="_Toc236069110"/>
      <w:r w:rsidRPr="00F05E73">
        <w:rPr>
          <w:rFonts w:asciiTheme="majorBidi" w:hAnsiTheme="majorBidi"/>
          <w:b/>
          <w:bCs/>
          <w:color w:val="auto"/>
        </w:rPr>
        <w:t xml:space="preserve">International Context: Demolition, Construction and Stone Cutting </w:t>
      </w:r>
      <w:r w:rsidR="006F3F46" w:rsidRPr="00F05E73">
        <w:rPr>
          <w:rFonts w:asciiTheme="majorBidi" w:hAnsiTheme="majorBidi"/>
          <w:b/>
          <w:bCs/>
          <w:color w:val="auto"/>
        </w:rPr>
        <w:t>W</w:t>
      </w:r>
      <w:r w:rsidR="0059006D" w:rsidRPr="00F05E73">
        <w:rPr>
          <w:rFonts w:asciiTheme="majorBidi" w:hAnsiTheme="majorBidi"/>
          <w:b/>
          <w:bCs/>
          <w:color w:val="auto"/>
        </w:rPr>
        <w:t>aste</w:t>
      </w:r>
      <w:bookmarkEnd w:id="50"/>
      <w:bookmarkEnd w:id="51"/>
      <w:bookmarkEnd w:id="52"/>
    </w:p>
    <w:p w14:paraId="0F9AC843" w14:textId="2D43E3F4" w:rsidR="00B70066" w:rsidRDefault="00350BA5" w:rsidP="008D7477">
      <w:pPr>
        <w:spacing w:after="240" w:line="360" w:lineRule="auto"/>
        <w:jc w:val="both"/>
      </w:pPr>
      <w:r w:rsidRPr="00C6447F">
        <w:rPr>
          <w:rFonts w:asciiTheme="majorBidi" w:hAnsiTheme="majorBidi" w:cstheme="majorBidi"/>
          <w:sz w:val="24"/>
          <w:szCs w:val="24"/>
        </w:rPr>
        <w:t xml:space="preserve">The </w:t>
      </w:r>
      <w:r w:rsidR="0059006D" w:rsidRPr="00C6447F">
        <w:rPr>
          <w:rFonts w:asciiTheme="majorBidi" w:hAnsiTheme="majorBidi" w:cstheme="majorBidi"/>
          <w:sz w:val="24"/>
          <w:szCs w:val="24"/>
        </w:rPr>
        <w:t xml:space="preserve">construction industry, in both its building and demolition sectors, contributes approximately </w:t>
      </w:r>
      <w:r w:rsidR="002D7E69" w:rsidRPr="00C6447F">
        <w:rPr>
          <w:rFonts w:asciiTheme="majorBidi" w:hAnsiTheme="majorBidi" w:cstheme="majorBidi"/>
          <w:sz w:val="24"/>
          <w:szCs w:val="24"/>
        </w:rPr>
        <w:t>30-40%</w:t>
      </w:r>
      <w:r w:rsidR="0059006D" w:rsidRPr="00C6447F">
        <w:rPr>
          <w:rFonts w:asciiTheme="majorBidi" w:hAnsiTheme="majorBidi" w:cstheme="majorBidi"/>
          <w:sz w:val="24"/>
          <w:szCs w:val="24"/>
        </w:rPr>
        <w:t xml:space="preserve"> of the world's </w:t>
      </w:r>
      <w:r w:rsidR="00232784" w:rsidRPr="00C6447F">
        <w:rPr>
          <w:rFonts w:asciiTheme="majorBidi" w:hAnsiTheme="majorBidi" w:cstheme="majorBidi"/>
          <w:sz w:val="24"/>
          <w:szCs w:val="24"/>
        </w:rPr>
        <w:t xml:space="preserve">solid </w:t>
      </w:r>
      <w:r w:rsidR="0059006D" w:rsidRPr="00C6447F">
        <w:rPr>
          <w:rFonts w:asciiTheme="majorBidi" w:hAnsiTheme="majorBidi" w:cstheme="majorBidi"/>
          <w:sz w:val="24"/>
          <w:szCs w:val="24"/>
        </w:rPr>
        <w:t>waste</w:t>
      </w:r>
      <w:r w:rsidR="00C6447F">
        <w:rPr>
          <w:rFonts w:asciiTheme="majorBidi" w:hAnsiTheme="majorBidi" w:cstheme="majorBidi"/>
          <w:sz w:val="24"/>
          <w:szCs w:val="24"/>
        </w:rPr>
        <w:t xml:space="preserve">, </w:t>
      </w:r>
      <w:r w:rsidR="0059006D" w:rsidRPr="00C6447F">
        <w:rPr>
          <w:rFonts w:asciiTheme="majorBidi" w:hAnsiTheme="majorBidi" w:cstheme="majorBidi"/>
          <w:sz w:val="24"/>
          <w:szCs w:val="24"/>
        </w:rPr>
        <w:t>posing a significant environmental challenge and placing considerable pressure on natural resources</w:t>
      </w:r>
      <w:r w:rsidR="00C6447F">
        <w:rPr>
          <w:rFonts w:asciiTheme="majorBidi" w:hAnsiTheme="majorBidi" w:cstheme="majorBidi"/>
          <w:sz w:val="24"/>
          <w:szCs w:val="24"/>
        </w:rPr>
        <w:t xml:space="preserve"> </w:t>
      </w:r>
      <w:r w:rsidR="004D7D02" w:rsidRPr="004D7D02">
        <w:rPr>
          <w:rFonts w:ascii="Calibri" w:eastAsia="Times New Roman" w:hAnsi="Calibri" w:cs="Calibri"/>
          <w:color w:val="000000"/>
        </w:rPr>
        <w:t>(Petrović &amp; Thomas, 2024)</w:t>
      </w:r>
      <w:r w:rsidR="0059006D" w:rsidRPr="00C6447F">
        <w:rPr>
          <w:rFonts w:asciiTheme="majorBidi" w:hAnsiTheme="majorBidi" w:cstheme="majorBidi"/>
          <w:sz w:val="24"/>
          <w:szCs w:val="24"/>
        </w:rPr>
        <w:t xml:space="preserve">. </w:t>
      </w:r>
      <w:r w:rsidR="00B36189" w:rsidRPr="00C6447F">
        <w:rPr>
          <w:rFonts w:asciiTheme="majorBidi" w:hAnsiTheme="majorBidi" w:cstheme="majorBidi"/>
          <w:sz w:val="24"/>
          <w:szCs w:val="24"/>
        </w:rPr>
        <w:t>On the other hand, the extraction of natural resources, such as building stones from quarries, contributes to the destruction of wildlife and habitats, in addition to being a consumer of non-renewable energy, which increases greenhouse gas emissions and contributes to the intensification of global warming and climate change.</w:t>
      </w:r>
      <w:r w:rsidR="00B70066" w:rsidRPr="00B70066">
        <w:t xml:space="preserve"> </w:t>
      </w:r>
    </w:p>
    <w:p w14:paraId="2D21E14B" w14:textId="1A946CD9" w:rsidR="00DC2FF5" w:rsidRDefault="00847DA6" w:rsidP="008D7477">
      <w:pPr>
        <w:spacing w:after="240" w:line="360" w:lineRule="auto"/>
        <w:jc w:val="both"/>
        <w:rPr>
          <w:rFonts w:asciiTheme="majorBidi" w:hAnsiTheme="majorBidi" w:cstheme="majorBidi"/>
          <w:sz w:val="24"/>
          <w:szCs w:val="24"/>
        </w:rPr>
      </w:pPr>
      <w:r w:rsidRPr="00847DA6">
        <w:rPr>
          <w:rFonts w:asciiTheme="majorBidi" w:hAnsiTheme="majorBidi" w:cstheme="majorBidi"/>
          <w:sz w:val="24"/>
          <w:szCs w:val="24"/>
        </w:rPr>
        <w:t xml:space="preserve">Stone cutting waste, as a specific type of demolition and construction waste, poses a significant environmental challenge. The volume of these wastes produced annually exceeds 64 million tons, representing about 20% of the total raw rocks in the world </w:t>
      </w:r>
      <w:r w:rsidR="004D7D02" w:rsidRPr="004D7D02">
        <w:rPr>
          <w:rFonts w:ascii="Times New Roman" w:eastAsia="Times New Roman" w:hAnsi="Times New Roman" w:cs="Times New Roman"/>
          <w:color w:val="000000"/>
          <w:sz w:val="24"/>
        </w:rPr>
        <w:t>(Mishra &amp; Jain, 2026)</w:t>
      </w:r>
      <w:r w:rsidRPr="00847DA6">
        <w:rPr>
          <w:rFonts w:asciiTheme="majorBidi" w:hAnsiTheme="majorBidi" w:cstheme="majorBidi"/>
          <w:sz w:val="24"/>
          <w:szCs w:val="24"/>
        </w:rPr>
        <w:t>. This enormous volume poses particular challenges to managing these materials, whether through processing them to separate the solids from the water, or through disposing of them properly in environmentally approved landfills. Therefore, to reduce pressure on natural resources, such as energy sources and land designated for waste disposal, recycling emerges as a strategic solution for managing this waste.</w:t>
      </w:r>
    </w:p>
    <w:p w14:paraId="168E1353" w14:textId="389F2586" w:rsidR="00C51098" w:rsidRDefault="00847DA6" w:rsidP="008D7477">
      <w:pPr>
        <w:spacing w:after="240" w:line="360" w:lineRule="auto"/>
        <w:jc w:val="both"/>
        <w:rPr>
          <w:rFonts w:asciiTheme="majorBidi" w:hAnsiTheme="majorBidi" w:cstheme="majorBidi"/>
          <w:sz w:val="24"/>
          <w:szCs w:val="24"/>
          <w:rtl/>
          <w:lang w:bidi="ar-JO"/>
        </w:rPr>
      </w:pPr>
      <w:r w:rsidRPr="00847DA6">
        <w:rPr>
          <w:rFonts w:asciiTheme="majorBidi" w:hAnsiTheme="majorBidi" w:cstheme="majorBidi"/>
          <w:sz w:val="24"/>
          <w:szCs w:val="24"/>
          <w:lang w:bidi="ar-JO"/>
        </w:rPr>
        <w:t xml:space="preserve">However, the high fineness of the </w:t>
      </w:r>
      <w:r w:rsidR="00677532">
        <w:rPr>
          <w:rFonts w:asciiTheme="majorBidi" w:hAnsiTheme="majorBidi" w:cstheme="majorBidi"/>
          <w:sz w:val="24"/>
          <w:szCs w:val="24"/>
          <w:lang w:bidi="ar-JO"/>
        </w:rPr>
        <w:t>SCW</w:t>
      </w:r>
      <w:r w:rsidRPr="00847DA6">
        <w:rPr>
          <w:rFonts w:asciiTheme="majorBidi" w:hAnsiTheme="majorBidi" w:cstheme="majorBidi"/>
          <w:sz w:val="24"/>
          <w:szCs w:val="24"/>
          <w:lang w:bidi="ar-JO"/>
        </w:rPr>
        <w:t xml:space="preserve"> with an average diameter of d50 ranging between 10–25 μm and the high purity of the calcium carbonate material (&gt;95% </w:t>
      </w: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Pr="00847DA6">
        <w:rPr>
          <w:rFonts w:asciiTheme="majorBidi" w:hAnsiTheme="majorBidi" w:cstheme="majorBidi"/>
          <w:sz w:val="24"/>
          <w:szCs w:val="24"/>
          <w:lang w:bidi="ar-JO"/>
        </w:rPr>
        <w:t>) makes this material of particular importance in recycling, especially in construction fields. Conversely, improper disposal of this material, such as in valleys, creates a negative environmental reality that affects the air, water, and soil, as the continuous accumulation of this material leads to a decrease in soil porosity, suffocation of roots, and an increase in dust concentrations in the air, causing a profound impact on the social, economic, and health situation</w:t>
      </w:r>
      <w:r w:rsidR="00AB524E">
        <w:rPr>
          <w:rFonts w:asciiTheme="majorBidi" w:hAnsiTheme="majorBidi" w:cstheme="majorBidi"/>
          <w:sz w:val="24"/>
          <w:szCs w:val="24"/>
          <w:lang w:bidi="ar-JO"/>
        </w:rPr>
        <w:t xml:space="preserve"> </w:t>
      </w:r>
      <w:r w:rsidR="004D7D02" w:rsidRPr="004D7D02">
        <w:rPr>
          <w:rFonts w:ascii="Times New Roman" w:eastAsia="Times New Roman" w:hAnsi="Times New Roman" w:cs="Times New Roman"/>
          <w:color w:val="000000"/>
          <w:sz w:val="24"/>
        </w:rPr>
        <w:t>(Union of Stone &amp; Marble Industry - Palestine (USMI)), 2022)</w:t>
      </w:r>
      <w:r w:rsidR="00C51098" w:rsidRPr="00C51098">
        <w:rPr>
          <w:rFonts w:asciiTheme="majorBidi" w:hAnsiTheme="majorBidi" w:cstheme="majorBidi"/>
          <w:sz w:val="24"/>
          <w:szCs w:val="24"/>
          <w:lang w:bidi="ar-JO"/>
        </w:rPr>
        <w:t>.</w:t>
      </w:r>
    </w:p>
    <w:p w14:paraId="05EEF576" w14:textId="282BC13D" w:rsidR="00A11FAF" w:rsidRPr="00F05E73" w:rsidRDefault="005A136F" w:rsidP="00AA37B9">
      <w:pPr>
        <w:pStyle w:val="Heading2"/>
        <w:spacing w:after="120"/>
        <w:rPr>
          <w:rFonts w:asciiTheme="majorBidi" w:hAnsiTheme="majorBidi"/>
          <w:b/>
          <w:bCs/>
          <w:color w:val="auto"/>
          <w:rtl/>
        </w:rPr>
      </w:pPr>
      <w:bookmarkStart w:id="53" w:name="_Toc224423515"/>
      <w:bookmarkStart w:id="54" w:name="_Toc226454822"/>
      <w:bookmarkStart w:id="55" w:name="_Toc236069111"/>
      <w:r w:rsidRPr="00F05E73">
        <w:rPr>
          <w:rFonts w:asciiTheme="majorBidi" w:hAnsiTheme="majorBidi"/>
          <w:b/>
          <w:bCs/>
          <w:color w:val="auto"/>
        </w:rPr>
        <w:lastRenderedPageBreak/>
        <w:t xml:space="preserve">National Context: </w:t>
      </w:r>
      <w:r w:rsidR="00F33D31" w:rsidRPr="00F05E73">
        <w:rPr>
          <w:rFonts w:asciiTheme="majorBidi" w:hAnsiTheme="majorBidi"/>
          <w:b/>
          <w:bCs/>
          <w:color w:val="auto"/>
        </w:rPr>
        <w:t xml:space="preserve">The </w:t>
      </w:r>
      <w:r w:rsidR="00EB3290" w:rsidRPr="00F05E73">
        <w:rPr>
          <w:rFonts w:asciiTheme="majorBidi" w:hAnsiTheme="majorBidi"/>
          <w:b/>
          <w:bCs/>
          <w:color w:val="auto"/>
        </w:rPr>
        <w:t>S</w:t>
      </w:r>
      <w:r w:rsidR="00A11FAF" w:rsidRPr="00F05E73">
        <w:rPr>
          <w:rFonts w:asciiTheme="majorBidi" w:hAnsiTheme="majorBidi"/>
          <w:b/>
          <w:bCs/>
          <w:color w:val="auto"/>
        </w:rPr>
        <w:t xml:space="preserve">tone </w:t>
      </w:r>
      <w:r w:rsidR="00EB3290" w:rsidRPr="00F05E73">
        <w:rPr>
          <w:rFonts w:asciiTheme="majorBidi" w:hAnsiTheme="majorBidi"/>
          <w:b/>
          <w:bCs/>
          <w:color w:val="auto"/>
        </w:rPr>
        <w:t>I</w:t>
      </w:r>
      <w:r w:rsidR="00A11FAF" w:rsidRPr="00F05E73">
        <w:rPr>
          <w:rFonts w:asciiTheme="majorBidi" w:hAnsiTheme="majorBidi"/>
          <w:b/>
          <w:bCs/>
          <w:color w:val="auto"/>
        </w:rPr>
        <w:t>ndustry</w:t>
      </w:r>
      <w:bookmarkEnd w:id="53"/>
      <w:bookmarkEnd w:id="54"/>
      <w:r w:rsidRPr="00F05E73">
        <w:rPr>
          <w:rFonts w:asciiTheme="majorBidi" w:hAnsiTheme="majorBidi"/>
          <w:b/>
          <w:bCs/>
          <w:color w:val="auto"/>
        </w:rPr>
        <w:t xml:space="preserve"> in Palestine</w:t>
      </w:r>
      <w:bookmarkEnd w:id="55"/>
    </w:p>
    <w:p w14:paraId="69BB4CFE" w14:textId="0E5EB1D8" w:rsidR="00C12D67" w:rsidRPr="007B011E" w:rsidRDefault="007B011E" w:rsidP="007B011E">
      <w:pPr>
        <w:pStyle w:val="Heading3"/>
        <w:spacing w:before="0" w:after="120"/>
        <w:rPr>
          <w:rFonts w:asciiTheme="majorBidi" w:hAnsiTheme="majorBidi"/>
          <w:b/>
          <w:bCs/>
          <w:color w:val="auto"/>
        </w:rPr>
      </w:pPr>
      <w:bookmarkStart w:id="56" w:name="_Toc224423516"/>
      <w:bookmarkStart w:id="57" w:name="_Toc226454823"/>
      <w:bookmarkStart w:id="58" w:name="_Toc236069112"/>
      <w:r w:rsidRPr="007B011E">
        <w:rPr>
          <w:rFonts w:asciiTheme="majorBidi" w:hAnsiTheme="majorBidi"/>
          <w:b/>
          <w:bCs/>
          <w:color w:val="auto"/>
        </w:rPr>
        <w:t xml:space="preserve">2.2.1 </w:t>
      </w:r>
      <w:r w:rsidR="00E94F82" w:rsidRPr="007B011E">
        <w:rPr>
          <w:rFonts w:asciiTheme="majorBidi" w:hAnsiTheme="majorBidi"/>
          <w:b/>
          <w:bCs/>
          <w:color w:val="auto"/>
        </w:rPr>
        <w:t xml:space="preserve">Economic </w:t>
      </w:r>
      <w:r w:rsidR="00EB3290" w:rsidRPr="007B011E">
        <w:rPr>
          <w:rFonts w:asciiTheme="majorBidi" w:hAnsiTheme="majorBidi"/>
          <w:b/>
          <w:bCs/>
          <w:color w:val="auto"/>
        </w:rPr>
        <w:t>S</w:t>
      </w:r>
      <w:r w:rsidR="00E94F82" w:rsidRPr="007B011E">
        <w:rPr>
          <w:rFonts w:asciiTheme="majorBidi" w:hAnsiTheme="majorBidi"/>
          <w:b/>
          <w:bCs/>
          <w:color w:val="auto"/>
        </w:rPr>
        <w:t>ignificance</w:t>
      </w:r>
      <w:bookmarkEnd w:id="56"/>
      <w:bookmarkEnd w:id="57"/>
      <w:bookmarkEnd w:id="58"/>
      <w:r w:rsidR="00C12D67" w:rsidRPr="007B011E">
        <w:rPr>
          <w:rFonts w:asciiTheme="majorBidi" w:hAnsiTheme="majorBidi"/>
          <w:b/>
          <w:bCs/>
          <w:color w:val="auto"/>
        </w:rPr>
        <w:t xml:space="preserve"> </w:t>
      </w:r>
    </w:p>
    <w:p w14:paraId="3AEA2D06" w14:textId="72F3AE74" w:rsidR="00A77768" w:rsidRDefault="007861E7" w:rsidP="00B7642B">
      <w:pPr>
        <w:spacing w:after="240" w:line="360" w:lineRule="auto"/>
        <w:jc w:val="both"/>
        <w:rPr>
          <w:rFonts w:asciiTheme="majorBidi" w:hAnsiTheme="majorBidi" w:cstheme="majorBidi"/>
          <w:sz w:val="24"/>
          <w:szCs w:val="24"/>
        </w:rPr>
      </w:pPr>
      <w:r w:rsidRPr="007861E7">
        <w:rPr>
          <w:rFonts w:asciiTheme="majorBidi" w:hAnsiTheme="majorBidi" w:cstheme="majorBidi"/>
          <w:sz w:val="24"/>
          <w:szCs w:val="24"/>
        </w:rPr>
        <w:t>Palestinian limestone, or what is known locally as white gold, constitutes a fundamental resource in the Palestinian national economy, as it constitutes approximately 4.8% of the Palestinian gross national product, with sales reaching $600 million annually and an annual production volume estimated at 22 million tons of building stones</w:t>
      </w:r>
      <w:r w:rsidR="00AE31EE">
        <w:rPr>
          <w:rFonts w:asciiTheme="majorBidi" w:hAnsiTheme="majorBidi" w:cstheme="majorBidi"/>
          <w:sz w:val="24"/>
          <w:szCs w:val="24"/>
        </w:rPr>
        <w:t xml:space="preserve"> which is ranking</w:t>
      </w:r>
      <w:r w:rsidR="00AE31EE" w:rsidRPr="007861E7">
        <w:rPr>
          <w:rFonts w:asciiTheme="majorBidi" w:hAnsiTheme="majorBidi" w:cstheme="majorBidi"/>
          <w:sz w:val="24"/>
          <w:szCs w:val="24"/>
        </w:rPr>
        <w:t xml:space="preserve"> Palestine </w:t>
      </w:r>
      <w:r w:rsidR="00AE31EE">
        <w:rPr>
          <w:rFonts w:asciiTheme="majorBidi" w:hAnsiTheme="majorBidi" w:cstheme="majorBidi"/>
          <w:sz w:val="24"/>
          <w:szCs w:val="24"/>
        </w:rPr>
        <w:t>in the top</w:t>
      </w:r>
      <w:r w:rsidR="00AE31EE" w:rsidRPr="00A77768">
        <w:rPr>
          <w:rFonts w:asciiTheme="majorBidi" w:hAnsiTheme="majorBidi" w:cstheme="majorBidi"/>
          <w:sz w:val="24"/>
          <w:szCs w:val="24"/>
        </w:rPr>
        <w:t xml:space="preserve"> </w:t>
      </w:r>
      <w:r w:rsidR="00AE31EE">
        <w:rPr>
          <w:rFonts w:asciiTheme="majorBidi" w:hAnsiTheme="majorBidi" w:cstheme="majorBidi"/>
          <w:sz w:val="24"/>
          <w:szCs w:val="24"/>
        </w:rPr>
        <w:t>12</w:t>
      </w:r>
      <w:r w:rsidR="00AE31EE" w:rsidRPr="00A77768">
        <w:rPr>
          <w:rFonts w:asciiTheme="majorBidi" w:hAnsiTheme="majorBidi" w:cstheme="majorBidi"/>
          <w:sz w:val="24"/>
          <w:szCs w:val="24"/>
        </w:rPr>
        <w:t xml:space="preserve"> globally in terms of stone</w:t>
      </w:r>
      <w:r w:rsidR="00AE31EE">
        <w:rPr>
          <w:rFonts w:asciiTheme="majorBidi" w:hAnsiTheme="majorBidi" w:cstheme="majorBidi"/>
          <w:sz w:val="24"/>
          <w:szCs w:val="24"/>
        </w:rPr>
        <w:t xml:space="preserve"> </w:t>
      </w:r>
      <w:r w:rsidR="00AE31EE" w:rsidRPr="007861E7">
        <w:rPr>
          <w:rFonts w:asciiTheme="majorBidi" w:hAnsiTheme="majorBidi" w:cstheme="majorBidi"/>
          <w:sz w:val="24"/>
          <w:szCs w:val="24"/>
        </w:rPr>
        <w:t>production volume</w:t>
      </w:r>
      <w:r w:rsidR="000D5A01">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(USMI, 2022)</w:t>
      </w:r>
      <w:r w:rsidRPr="007861E7">
        <w:rPr>
          <w:rFonts w:asciiTheme="majorBidi" w:hAnsiTheme="majorBidi" w:cstheme="majorBidi"/>
          <w:sz w:val="24"/>
          <w:szCs w:val="24"/>
        </w:rPr>
        <w:t xml:space="preserve">. </w:t>
      </w:r>
    </w:p>
    <w:p w14:paraId="5A2F8B19" w14:textId="3CBFC310" w:rsidR="00B7642B" w:rsidRDefault="00B7642B" w:rsidP="00B7642B">
      <w:pPr>
        <w:spacing w:after="240" w:line="360" w:lineRule="auto"/>
        <w:jc w:val="both"/>
        <w:rPr>
          <w:rFonts w:asciiTheme="majorBidi" w:hAnsiTheme="majorBidi" w:cstheme="majorBidi"/>
          <w:sz w:val="24"/>
          <w:szCs w:val="24"/>
        </w:rPr>
      </w:pPr>
      <w:r w:rsidRPr="00B7642B">
        <w:rPr>
          <w:rFonts w:asciiTheme="majorBidi" w:hAnsiTheme="majorBidi" w:cstheme="majorBidi"/>
          <w:sz w:val="24"/>
          <w:szCs w:val="24"/>
        </w:rPr>
        <w:t>In terms of local consumption and export, the Palestinian domestic market consumes about 20% of the total production of building stones, while the remainder, which constitutes about 25% of total Palestinian exports, is exported</w:t>
      </w:r>
      <w:r>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(Salem, 2021)</w:t>
      </w:r>
      <w:r w:rsidRPr="00B7642B">
        <w:rPr>
          <w:rFonts w:asciiTheme="majorBidi" w:hAnsiTheme="majorBidi" w:cstheme="majorBidi"/>
          <w:sz w:val="24"/>
          <w:szCs w:val="24"/>
        </w:rPr>
        <w:t>.</w:t>
      </w:r>
    </w:p>
    <w:p w14:paraId="51C63C77" w14:textId="7896A0C2" w:rsidR="004F18D4" w:rsidRPr="007B011E" w:rsidRDefault="004F18D4" w:rsidP="004F18D4">
      <w:pPr>
        <w:pStyle w:val="Heading3"/>
        <w:spacing w:before="0" w:after="120"/>
        <w:rPr>
          <w:rFonts w:asciiTheme="majorBidi" w:hAnsiTheme="majorBidi"/>
          <w:b/>
          <w:bCs/>
          <w:color w:val="auto"/>
        </w:rPr>
      </w:pPr>
      <w:bookmarkStart w:id="59" w:name="_Toc236069113"/>
      <w:r>
        <w:rPr>
          <w:rFonts w:asciiTheme="majorBidi" w:hAnsiTheme="majorBidi"/>
          <w:b/>
          <w:bCs/>
          <w:color w:val="auto"/>
        </w:rPr>
        <w:t>2.2.2 Stone Cutting Waste</w:t>
      </w:r>
      <w:r w:rsidRPr="007B011E">
        <w:rPr>
          <w:rFonts w:asciiTheme="majorBidi" w:hAnsiTheme="majorBidi"/>
          <w:b/>
          <w:bCs/>
          <w:color w:val="auto"/>
        </w:rPr>
        <w:t xml:space="preserve"> Management </w:t>
      </w:r>
      <w:r w:rsidR="006E0970" w:rsidRPr="006E0970">
        <w:rPr>
          <w:rFonts w:asciiTheme="majorBidi" w:hAnsiTheme="majorBidi"/>
          <w:b/>
          <w:bCs/>
          <w:color w:val="auto"/>
        </w:rPr>
        <w:t>Crisis</w:t>
      </w:r>
      <w:bookmarkEnd w:id="59"/>
      <w:r w:rsidRPr="007B011E">
        <w:rPr>
          <w:rFonts w:asciiTheme="majorBidi" w:hAnsiTheme="majorBidi"/>
          <w:b/>
          <w:bCs/>
          <w:color w:val="auto"/>
        </w:rPr>
        <w:t xml:space="preserve"> </w:t>
      </w:r>
    </w:p>
    <w:p w14:paraId="3CF9AF48" w14:textId="0DC48DC4" w:rsidR="004F18D4" w:rsidRDefault="004F18D4" w:rsidP="00855164">
      <w:pPr>
        <w:spacing w:after="240" w:line="360" w:lineRule="auto"/>
        <w:jc w:val="both"/>
        <w:rPr>
          <w:rFonts w:asciiTheme="majorBidi" w:hAnsiTheme="majorBidi" w:cstheme="majorBidi"/>
          <w:sz w:val="24"/>
          <w:szCs w:val="24"/>
          <w:rtl/>
        </w:rPr>
      </w:pPr>
      <w:r>
        <w:rPr>
          <w:rFonts w:asciiTheme="majorBidi" w:hAnsiTheme="majorBidi" w:cstheme="majorBidi"/>
          <w:sz w:val="24"/>
          <w:szCs w:val="24"/>
        </w:rPr>
        <w:t xml:space="preserve">In Palestine there is around 470 SCFF, most of these </w:t>
      </w:r>
      <w:r w:rsidR="00491664">
        <w:rPr>
          <w:rFonts w:asciiTheme="majorBidi" w:hAnsiTheme="majorBidi" w:cstheme="majorBidi"/>
          <w:sz w:val="24"/>
          <w:szCs w:val="24"/>
        </w:rPr>
        <w:t>facilities</w:t>
      </w:r>
      <w:r>
        <w:rPr>
          <w:rFonts w:asciiTheme="majorBidi" w:hAnsiTheme="majorBidi" w:cstheme="majorBidi"/>
          <w:sz w:val="24"/>
          <w:szCs w:val="24"/>
        </w:rPr>
        <w:t xml:space="preserve"> locate to the south of west bank (Hebron and </w:t>
      </w:r>
      <w:r w:rsidRPr="004F18D4">
        <w:rPr>
          <w:rFonts w:asciiTheme="majorBidi" w:hAnsiTheme="majorBidi" w:cstheme="majorBidi"/>
          <w:sz w:val="24"/>
          <w:szCs w:val="24"/>
        </w:rPr>
        <w:t>Bethlehem</w:t>
      </w:r>
      <w:r>
        <w:rPr>
          <w:rFonts w:asciiTheme="majorBidi" w:hAnsiTheme="majorBidi" w:cstheme="majorBidi"/>
          <w:sz w:val="24"/>
          <w:szCs w:val="24"/>
        </w:rPr>
        <w:t>)</w:t>
      </w:r>
      <w:r w:rsidR="00491664">
        <w:rPr>
          <w:rFonts w:asciiTheme="majorBidi" w:hAnsiTheme="majorBidi" w:cstheme="majorBidi"/>
          <w:sz w:val="24"/>
          <w:szCs w:val="24"/>
        </w:rPr>
        <w:t xml:space="preserve">. Anyway, the total production volume of SCW or LS vary from 700000 to 1000000 tons annually. The huge volume and </w:t>
      </w:r>
      <w:r w:rsidR="00855164" w:rsidRPr="00855164">
        <w:rPr>
          <w:rFonts w:asciiTheme="majorBidi" w:hAnsiTheme="majorBidi" w:cstheme="majorBidi"/>
          <w:sz w:val="24"/>
          <w:szCs w:val="24"/>
        </w:rPr>
        <w:t>weight</w:t>
      </w:r>
      <w:r w:rsidR="00855164">
        <w:rPr>
          <w:rFonts w:asciiTheme="majorBidi" w:hAnsiTheme="majorBidi" w:cstheme="majorBidi" w:hint="cs"/>
          <w:sz w:val="24"/>
          <w:szCs w:val="24"/>
          <w:rtl/>
        </w:rPr>
        <w:t xml:space="preserve"> </w:t>
      </w:r>
      <w:r w:rsidR="00491664">
        <w:rPr>
          <w:rFonts w:asciiTheme="majorBidi" w:hAnsiTheme="majorBidi" w:cstheme="majorBidi"/>
          <w:sz w:val="24"/>
          <w:szCs w:val="24"/>
        </w:rPr>
        <w:t xml:space="preserve">of stone cutting byproducts </w:t>
      </w:r>
      <w:r w:rsidR="001A6953">
        <w:rPr>
          <w:rFonts w:asciiTheme="majorBidi" w:hAnsiTheme="majorBidi" w:cstheme="majorBidi"/>
          <w:sz w:val="24"/>
          <w:szCs w:val="24"/>
        </w:rPr>
        <w:t>make</w:t>
      </w:r>
      <w:r w:rsidR="00491664">
        <w:rPr>
          <w:rFonts w:asciiTheme="majorBidi" w:hAnsiTheme="majorBidi" w:cstheme="majorBidi"/>
          <w:sz w:val="24"/>
          <w:szCs w:val="24"/>
        </w:rPr>
        <w:t xml:space="preserve"> unsafe or even safe disposal of SCW form a strong pressure on the environment. The huge volume and </w:t>
      </w:r>
      <w:r w:rsidR="00855164">
        <w:rPr>
          <w:rFonts w:asciiTheme="majorBidi" w:hAnsiTheme="majorBidi" w:cstheme="majorBidi"/>
          <w:sz w:val="24"/>
          <w:szCs w:val="24"/>
        </w:rPr>
        <w:t>weight</w:t>
      </w:r>
      <w:r w:rsidR="00491664">
        <w:rPr>
          <w:rFonts w:asciiTheme="majorBidi" w:hAnsiTheme="majorBidi" w:cstheme="majorBidi"/>
          <w:sz w:val="24"/>
          <w:szCs w:val="24"/>
        </w:rPr>
        <w:t xml:space="preserve">, fine PDS, high alkalinity </w:t>
      </w:r>
      <w:r w:rsidR="001A6953">
        <w:rPr>
          <w:rFonts w:asciiTheme="majorBidi" w:hAnsiTheme="majorBidi" w:cstheme="majorBidi"/>
          <w:sz w:val="24"/>
          <w:szCs w:val="24"/>
        </w:rPr>
        <w:t>and chemical characterization of the SCW</w:t>
      </w:r>
      <w:r w:rsidR="001A6953">
        <w:rPr>
          <w:rFonts w:asciiTheme="majorBidi" w:hAnsiTheme="majorBidi" w:cstheme="majorBidi" w:hint="cs"/>
          <w:sz w:val="24"/>
          <w:szCs w:val="24"/>
          <w:rtl/>
        </w:rPr>
        <w:t xml:space="preserve"> </w:t>
      </w:r>
      <w:r w:rsidR="001A6953" w:rsidRPr="001A6953">
        <w:rPr>
          <w:rFonts w:asciiTheme="majorBidi" w:hAnsiTheme="majorBidi" w:cstheme="majorBidi"/>
          <w:sz w:val="24"/>
          <w:szCs w:val="24"/>
        </w:rPr>
        <w:t>increase the burden on natural resources such as land, soil, air, and water</w:t>
      </w:r>
      <w:r w:rsidR="00652A7F">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(Al-Joulani, 2011)</w:t>
      </w:r>
      <w:r w:rsidR="001A6953" w:rsidRPr="001A6953">
        <w:rPr>
          <w:rFonts w:asciiTheme="majorBidi" w:hAnsiTheme="majorBidi" w:cstheme="majorBidi"/>
          <w:sz w:val="24"/>
          <w:szCs w:val="24"/>
        </w:rPr>
        <w:t>.</w:t>
      </w:r>
    </w:p>
    <w:p w14:paraId="709DD569" w14:textId="691CC6CC" w:rsidR="00F31C2E" w:rsidRPr="00F05E73" w:rsidRDefault="00F31C2E" w:rsidP="00AA37B9">
      <w:pPr>
        <w:pStyle w:val="Heading2"/>
        <w:spacing w:after="120"/>
        <w:rPr>
          <w:rFonts w:asciiTheme="majorBidi" w:hAnsiTheme="majorBidi"/>
          <w:b/>
          <w:bCs/>
          <w:color w:val="auto"/>
          <w:rtl/>
        </w:rPr>
      </w:pPr>
      <w:bookmarkStart w:id="60" w:name="_Toc236069114"/>
      <w:r w:rsidRPr="00F05E73">
        <w:rPr>
          <w:rFonts w:asciiTheme="majorBidi" w:hAnsiTheme="majorBidi"/>
          <w:b/>
          <w:bCs/>
          <w:color w:val="auto"/>
        </w:rPr>
        <w:t>Local Context: The Stone Industry in Hebron</w:t>
      </w:r>
      <w:bookmarkEnd w:id="60"/>
    </w:p>
    <w:p w14:paraId="51A7EC43" w14:textId="4326A48A" w:rsidR="00746566" w:rsidRDefault="00466F03" w:rsidP="00466F03">
      <w:pPr>
        <w:pStyle w:val="Heading3"/>
        <w:spacing w:before="0" w:after="120"/>
        <w:rPr>
          <w:rFonts w:asciiTheme="majorBidi" w:hAnsiTheme="majorBidi"/>
          <w:b/>
          <w:bCs/>
          <w:color w:val="auto"/>
        </w:rPr>
      </w:pPr>
      <w:bookmarkStart w:id="61" w:name="_Toc236069115"/>
      <w:r>
        <w:rPr>
          <w:rFonts w:asciiTheme="majorBidi" w:hAnsiTheme="majorBidi"/>
          <w:b/>
          <w:bCs/>
          <w:color w:val="auto"/>
        </w:rPr>
        <w:t xml:space="preserve">2.3.1 </w:t>
      </w:r>
      <w:r w:rsidR="00746566">
        <w:rPr>
          <w:rFonts w:asciiTheme="majorBidi" w:hAnsiTheme="majorBidi"/>
          <w:b/>
          <w:bCs/>
          <w:color w:val="auto"/>
        </w:rPr>
        <w:t>General Background about</w:t>
      </w:r>
      <w:r w:rsidR="00746566">
        <w:rPr>
          <w:rFonts w:asciiTheme="majorBidi" w:hAnsiTheme="majorBidi" w:hint="cs"/>
          <w:b/>
          <w:bCs/>
          <w:color w:val="auto"/>
          <w:rtl/>
        </w:rPr>
        <w:t xml:space="preserve"> </w:t>
      </w:r>
      <w:r w:rsidR="00746566">
        <w:rPr>
          <w:rFonts w:asciiTheme="majorBidi" w:hAnsiTheme="majorBidi"/>
          <w:b/>
          <w:bCs/>
          <w:color w:val="auto"/>
        </w:rPr>
        <w:t>the Study Area</w:t>
      </w:r>
      <w:bookmarkEnd w:id="61"/>
    </w:p>
    <w:p w14:paraId="60B7F5E0" w14:textId="77777777" w:rsidR="00211CA1" w:rsidRPr="00211CA1" w:rsidRDefault="00211CA1" w:rsidP="00211CA1">
      <w:pPr>
        <w:spacing w:after="240" w:line="360" w:lineRule="auto"/>
        <w:jc w:val="both"/>
        <w:rPr>
          <w:rFonts w:asciiTheme="majorBidi" w:hAnsiTheme="majorBidi" w:cstheme="majorBidi"/>
          <w:sz w:val="24"/>
          <w:szCs w:val="24"/>
        </w:rPr>
      </w:pPr>
      <w:r w:rsidRPr="00211CA1">
        <w:rPr>
          <w:rFonts w:asciiTheme="majorBidi" w:hAnsiTheme="majorBidi" w:cstheme="majorBidi"/>
          <w:sz w:val="24"/>
          <w:szCs w:val="24"/>
        </w:rPr>
        <w:t>Hebron is located in the southern West Bank, approximately 30 kilometers south of Jerusalem, the capital of Palestine. Hebron City is situated over a limestone mountainous terrain, on a mountain range ranging in altitude from 750 to 1020 meters above sea level. The climate of Hebron City is characterized by rainy winters and hot, dry summers, with an average annual rainfall of about 595 mm. Demographically, Hebron is the most densely populated city in the West Bank, with approximately 250,000 inhabitants.</w:t>
      </w:r>
    </w:p>
    <w:p w14:paraId="10037C92" w14:textId="114D1E7D" w:rsidR="00746566" w:rsidRDefault="00211CA1" w:rsidP="00211CA1">
      <w:pPr>
        <w:spacing w:after="240" w:line="360" w:lineRule="auto"/>
        <w:jc w:val="both"/>
        <w:rPr>
          <w:rFonts w:asciiTheme="majorBidi" w:hAnsiTheme="majorBidi" w:cstheme="majorBidi"/>
          <w:sz w:val="24"/>
          <w:szCs w:val="24"/>
        </w:rPr>
      </w:pPr>
      <w:r w:rsidRPr="00211CA1">
        <w:rPr>
          <w:rFonts w:asciiTheme="majorBidi" w:hAnsiTheme="majorBidi" w:cstheme="majorBidi"/>
          <w:sz w:val="24"/>
          <w:szCs w:val="24"/>
        </w:rPr>
        <w:t xml:space="preserve">Hebron is the heart of Palestinian commercial and industrial activity. Among the most prevalent industries is the stone industry, in which Hebron holds the leading position in Palestine. Approximately 153 </w:t>
      </w:r>
      <w:r w:rsidR="00BF1CF2">
        <w:rPr>
          <w:rFonts w:asciiTheme="majorBidi" w:hAnsiTheme="majorBidi" w:cstheme="majorBidi"/>
          <w:sz w:val="24"/>
          <w:szCs w:val="24"/>
        </w:rPr>
        <w:t>SCFF</w:t>
      </w:r>
      <w:r w:rsidRPr="00211CA1">
        <w:rPr>
          <w:rFonts w:asciiTheme="majorBidi" w:hAnsiTheme="majorBidi" w:cstheme="majorBidi"/>
          <w:sz w:val="24"/>
          <w:szCs w:val="24"/>
        </w:rPr>
        <w:t xml:space="preserve"> are located to the south of the city, representing about </w:t>
      </w:r>
      <w:r w:rsidRPr="00211CA1">
        <w:rPr>
          <w:rFonts w:asciiTheme="majorBidi" w:hAnsiTheme="majorBidi" w:cstheme="majorBidi"/>
          <w:sz w:val="24"/>
          <w:szCs w:val="24"/>
        </w:rPr>
        <w:lastRenderedPageBreak/>
        <w:t xml:space="preserve">25% of all stone facilities in the West Bank. All of these facilities are located south of Hebron in the </w:t>
      </w:r>
      <w:r w:rsidR="00BF1CF2">
        <w:rPr>
          <w:rFonts w:asciiTheme="majorBidi" w:hAnsiTheme="majorBidi" w:cstheme="majorBidi"/>
          <w:sz w:val="24"/>
          <w:szCs w:val="24"/>
        </w:rPr>
        <w:t>HIZ</w:t>
      </w:r>
      <w:r w:rsidRPr="00211CA1">
        <w:rPr>
          <w:rFonts w:asciiTheme="majorBidi" w:hAnsiTheme="majorBidi" w:cstheme="majorBidi"/>
          <w:sz w:val="24"/>
          <w:szCs w:val="24"/>
        </w:rPr>
        <w:t xml:space="preserve"> known as the Al-Fahs area.</w:t>
      </w:r>
    </w:p>
    <w:p w14:paraId="5CA41857" w14:textId="77777777" w:rsidR="00961889" w:rsidRDefault="009C4CB8" w:rsidP="00961889">
      <w:pPr>
        <w:keepNext/>
        <w:spacing w:after="0" w:line="240" w:lineRule="auto"/>
        <w:jc w:val="both"/>
      </w:pPr>
      <w:r>
        <w:rPr>
          <w:rFonts w:asciiTheme="majorBidi" w:hAnsiTheme="majorBidi" w:cstheme="majorBidi"/>
          <w:noProof/>
          <w:sz w:val="24"/>
          <w:szCs w:val="24"/>
          <w:rtl/>
        </w:rPr>
        <w:drawing>
          <wp:inline distT="0" distB="0" distL="0" distR="0" wp14:anchorId="3B45D8F7" wp14:editId="4657920E">
            <wp:extent cx="5599826" cy="3457575"/>
            <wp:effectExtent l="0" t="0" r="1270" b="0"/>
            <wp:docPr id="11852467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46754" name="Picture 118524675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23510" cy="3472198"/>
                    </a:xfrm>
                    <a:prstGeom prst="rect">
                      <a:avLst/>
                    </a:prstGeom>
                  </pic:spPr>
                </pic:pic>
              </a:graphicData>
            </a:graphic>
          </wp:inline>
        </w:drawing>
      </w:r>
    </w:p>
    <w:p w14:paraId="71B07977" w14:textId="099E98BA" w:rsidR="009C4CB8" w:rsidRPr="000E57AD" w:rsidRDefault="000E57AD" w:rsidP="00855164">
      <w:pPr>
        <w:pStyle w:val="Caption"/>
        <w:spacing w:after="240"/>
        <w:rPr>
          <w:rFonts w:asciiTheme="majorBidi" w:hAnsiTheme="majorBidi" w:cstheme="majorBidi"/>
          <w:b/>
          <w:bCs/>
          <w:i w:val="0"/>
          <w:iCs w:val="0"/>
          <w:sz w:val="28"/>
          <w:szCs w:val="28"/>
        </w:rPr>
      </w:pPr>
      <w:bookmarkStart w:id="62" w:name="_Toc236069199"/>
      <w:r w:rsidRPr="000E57AD">
        <w:rPr>
          <w:rFonts w:asciiTheme="majorBidi" w:hAnsiTheme="majorBidi" w:cstheme="majorBidi"/>
          <w:b/>
          <w:bCs/>
          <w:i w:val="0"/>
          <w:iCs w:val="0"/>
          <w:sz w:val="22"/>
          <w:szCs w:val="22"/>
        </w:rPr>
        <w:t xml:space="preserve">Figure </w:t>
      </w:r>
      <w:r w:rsidRPr="000E57AD">
        <w:rPr>
          <w:rFonts w:asciiTheme="majorBidi" w:hAnsiTheme="majorBidi" w:cstheme="majorBidi"/>
          <w:b/>
          <w:bCs/>
          <w:i w:val="0"/>
          <w:iCs w:val="0"/>
          <w:sz w:val="22"/>
          <w:szCs w:val="22"/>
        </w:rPr>
        <w:fldChar w:fldCharType="begin"/>
      </w:r>
      <w:r w:rsidRPr="000E57AD">
        <w:rPr>
          <w:rFonts w:asciiTheme="majorBidi" w:hAnsiTheme="majorBidi" w:cstheme="majorBidi"/>
          <w:b/>
          <w:bCs/>
          <w:i w:val="0"/>
          <w:iCs w:val="0"/>
          <w:sz w:val="22"/>
          <w:szCs w:val="22"/>
        </w:rPr>
        <w:instrText xml:space="preserve"> SEQ Figure \* ARABIC </w:instrText>
      </w:r>
      <w:r w:rsidRPr="000E57AD">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w:t>
      </w:r>
      <w:r w:rsidRPr="000E57AD">
        <w:rPr>
          <w:rFonts w:asciiTheme="majorBidi" w:hAnsiTheme="majorBidi" w:cstheme="majorBidi"/>
          <w:b/>
          <w:bCs/>
          <w:i w:val="0"/>
          <w:iCs w:val="0"/>
          <w:sz w:val="22"/>
          <w:szCs w:val="22"/>
        </w:rPr>
        <w:fldChar w:fldCharType="end"/>
      </w:r>
      <w:r w:rsidRPr="000E57AD">
        <w:rPr>
          <w:rFonts w:asciiTheme="majorBidi" w:hAnsiTheme="majorBidi" w:cstheme="majorBidi"/>
          <w:b/>
          <w:bCs/>
          <w:sz w:val="22"/>
          <w:szCs w:val="22"/>
        </w:rPr>
        <w:t xml:space="preserve"> </w:t>
      </w:r>
      <w:r w:rsidRPr="000E57AD">
        <w:rPr>
          <w:rFonts w:asciiTheme="majorBidi" w:hAnsiTheme="majorBidi" w:cstheme="majorBidi"/>
          <w:sz w:val="22"/>
          <w:szCs w:val="22"/>
        </w:rPr>
        <w:t xml:space="preserve">Location </w:t>
      </w:r>
      <w:r w:rsidR="00855164">
        <w:rPr>
          <w:rFonts w:asciiTheme="majorBidi" w:hAnsiTheme="majorBidi" w:cstheme="majorBidi"/>
          <w:sz w:val="22"/>
          <w:szCs w:val="22"/>
        </w:rPr>
        <w:t>M</w:t>
      </w:r>
      <w:r w:rsidRPr="000E57AD">
        <w:rPr>
          <w:rFonts w:asciiTheme="majorBidi" w:hAnsiTheme="majorBidi" w:cstheme="majorBidi"/>
          <w:sz w:val="22"/>
          <w:szCs w:val="22"/>
        </w:rPr>
        <w:t xml:space="preserve">ap of the </w:t>
      </w:r>
      <w:r w:rsidR="00855164">
        <w:rPr>
          <w:rFonts w:asciiTheme="majorBidi" w:hAnsiTheme="majorBidi" w:cstheme="majorBidi"/>
          <w:sz w:val="22"/>
          <w:szCs w:val="22"/>
        </w:rPr>
        <w:t>S</w:t>
      </w:r>
      <w:r w:rsidRPr="000E57AD">
        <w:rPr>
          <w:rFonts w:asciiTheme="majorBidi" w:hAnsiTheme="majorBidi" w:cstheme="majorBidi"/>
          <w:sz w:val="22"/>
          <w:szCs w:val="22"/>
        </w:rPr>
        <w:t xml:space="preserve">tudy </w:t>
      </w:r>
      <w:r w:rsidR="00855164">
        <w:rPr>
          <w:rFonts w:asciiTheme="majorBidi" w:hAnsiTheme="majorBidi" w:cstheme="majorBidi"/>
          <w:sz w:val="22"/>
          <w:szCs w:val="22"/>
        </w:rPr>
        <w:t>A</w:t>
      </w:r>
      <w:r w:rsidRPr="000E57AD">
        <w:rPr>
          <w:rFonts w:asciiTheme="majorBidi" w:hAnsiTheme="majorBidi" w:cstheme="majorBidi"/>
          <w:sz w:val="22"/>
          <w:szCs w:val="22"/>
        </w:rPr>
        <w:t xml:space="preserve">rea (Hebron) and the </w:t>
      </w:r>
      <w:r w:rsidR="00855164">
        <w:rPr>
          <w:rFonts w:asciiTheme="majorBidi" w:hAnsiTheme="majorBidi" w:cstheme="majorBidi"/>
          <w:sz w:val="22"/>
          <w:szCs w:val="22"/>
        </w:rPr>
        <w:t>D</w:t>
      </w:r>
      <w:r w:rsidRPr="000E57AD">
        <w:rPr>
          <w:rFonts w:asciiTheme="majorBidi" w:hAnsiTheme="majorBidi" w:cstheme="majorBidi"/>
          <w:sz w:val="22"/>
          <w:szCs w:val="22"/>
        </w:rPr>
        <w:t xml:space="preserve">istribution of </w:t>
      </w:r>
      <w:r w:rsidR="00855164">
        <w:rPr>
          <w:rFonts w:asciiTheme="majorBidi" w:hAnsiTheme="majorBidi" w:cstheme="majorBidi"/>
          <w:sz w:val="22"/>
          <w:szCs w:val="22"/>
        </w:rPr>
        <w:t>S</w:t>
      </w:r>
      <w:r w:rsidRPr="000E57AD">
        <w:rPr>
          <w:rFonts w:asciiTheme="majorBidi" w:hAnsiTheme="majorBidi" w:cstheme="majorBidi"/>
          <w:sz w:val="22"/>
          <w:szCs w:val="22"/>
        </w:rPr>
        <w:t>tone-</w:t>
      </w:r>
      <w:r w:rsidR="00855164">
        <w:rPr>
          <w:rFonts w:asciiTheme="majorBidi" w:hAnsiTheme="majorBidi" w:cstheme="majorBidi"/>
          <w:sz w:val="22"/>
          <w:szCs w:val="22"/>
        </w:rPr>
        <w:t>C</w:t>
      </w:r>
      <w:r w:rsidRPr="000E57AD">
        <w:rPr>
          <w:rFonts w:asciiTheme="majorBidi" w:hAnsiTheme="majorBidi" w:cstheme="majorBidi"/>
          <w:sz w:val="22"/>
          <w:szCs w:val="22"/>
        </w:rPr>
        <w:t>utt</w:t>
      </w:r>
      <w:r w:rsidR="003309E9">
        <w:rPr>
          <w:rFonts w:asciiTheme="majorBidi" w:hAnsiTheme="majorBidi" w:cstheme="majorBidi"/>
          <w:sz w:val="22"/>
          <w:szCs w:val="22"/>
        </w:rPr>
        <w:t>er</w:t>
      </w:r>
      <w:bookmarkEnd w:id="62"/>
    </w:p>
    <w:p w14:paraId="2D54E899" w14:textId="2F4954AB" w:rsidR="00842448" w:rsidRPr="007B011E" w:rsidRDefault="007B011E" w:rsidP="00746566">
      <w:pPr>
        <w:pStyle w:val="Heading3"/>
        <w:spacing w:before="0" w:after="120"/>
        <w:rPr>
          <w:rFonts w:asciiTheme="majorBidi" w:hAnsiTheme="majorBidi"/>
          <w:b/>
          <w:bCs/>
          <w:color w:val="auto"/>
        </w:rPr>
      </w:pPr>
      <w:bookmarkStart w:id="63" w:name="_Toc224423517"/>
      <w:bookmarkStart w:id="64" w:name="_Toc226454824"/>
      <w:bookmarkStart w:id="65" w:name="_Toc236069116"/>
      <w:r>
        <w:rPr>
          <w:rFonts w:asciiTheme="majorBidi" w:hAnsiTheme="majorBidi"/>
          <w:b/>
          <w:bCs/>
          <w:color w:val="auto"/>
        </w:rPr>
        <w:t>2.</w:t>
      </w:r>
      <w:r w:rsidR="00F31C2E">
        <w:rPr>
          <w:rFonts w:asciiTheme="majorBidi" w:hAnsiTheme="majorBidi"/>
          <w:b/>
          <w:bCs/>
          <w:color w:val="auto"/>
        </w:rPr>
        <w:t>3</w:t>
      </w:r>
      <w:r>
        <w:rPr>
          <w:rFonts w:asciiTheme="majorBidi" w:hAnsiTheme="majorBidi"/>
          <w:b/>
          <w:bCs/>
          <w:color w:val="auto"/>
        </w:rPr>
        <w:t>.</w:t>
      </w:r>
      <w:r w:rsidR="00746566">
        <w:rPr>
          <w:rFonts w:asciiTheme="majorBidi" w:hAnsiTheme="majorBidi" w:hint="cs"/>
          <w:b/>
          <w:bCs/>
          <w:color w:val="auto"/>
          <w:rtl/>
        </w:rPr>
        <w:t>2</w:t>
      </w:r>
      <w:r>
        <w:rPr>
          <w:rFonts w:asciiTheme="majorBidi" w:hAnsiTheme="majorBidi"/>
          <w:b/>
          <w:bCs/>
          <w:color w:val="auto"/>
        </w:rPr>
        <w:t xml:space="preserve"> </w:t>
      </w:r>
      <w:r w:rsidR="00712C5C">
        <w:rPr>
          <w:rFonts w:asciiTheme="majorBidi" w:hAnsiTheme="majorBidi"/>
          <w:b/>
          <w:bCs/>
          <w:color w:val="auto"/>
        </w:rPr>
        <w:t>Stone Cutting Waste</w:t>
      </w:r>
      <w:r w:rsidR="00842448" w:rsidRPr="007B011E">
        <w:rPr>
          <w:rFonts w:asciiTheme="majorBidi" w:hAnsiTheme="majorBidi"/>
          <w:b/>
          <w:bCs/>
          <w:color w:val="auto"/>
        </w:rPr>
        <w:t xml:space="preserve"> </w:t>
      </w:r>
      <w:r w:rsidR="006C54B3" w:rsidRPr="007B011E">
        <w:rPr>
          <w:rFonts w:asciiTheme="majorBidi" w:hAnsiTheme="majorBidi"/>
          <w:b/>
          <w:bCs/>
          <w:color w:val="auto"/>
        </w:rPr>
        <w:t>M</w:t>
      </w:r>
      <w:r w:rsidR="00842448" w:rsidRPr="007B011E">
        <w:rPr>
          <w:rFonts w:asciiTheme="majorBidi" w:hAnsiTheme="majorBidi"/>
          <w:b/>
          <w:bCs/>
          <w:color w:val="auto"/>
        </w:rPr>
        <w:t>anagement</w:t>
      </w:r>
      <w:r w:rsidR="00595938" w:rsidRPr="007B011E">
        <w:rPr>
          <w:rFonts w:asciiTheme="majorBidi" w:hAnsiTheme="majorBidi"/>
          <w:b/>
          <w:bCs/>
          <w:color w:val="auto"/>
        </w:rPr>
        <w:t xml:space="preserve"> </w:t>
      </w:r>
      <w:r w:rsidR="006C54B3" w:rsidRPr="007B011E">
        <w:rPr>
          <w:rFonts w:asciiTheme="majorBidi" w:hAnsiTheme="majorBidi"/>
          <w:b/>
          <w:bCs/>
          <w:color w:val="auto"/>
        </w:rPr>
        <w:t>C</w:t>
      </w:r>
      <w:r w:rsidR="00595938" w:rsidRPr="007B011E">
        <w:rPr>
          <w:rFonts w:asciiTheme="majorBidi" w:hAnsiTheme="majorBidi"/>
          <w:b/>
          <w:bCs/>
          <w:color w:val="auto"/>
        </w:rPr>
        <w:t xml:space="preserve">rises </w:t>
      </w:r>
      <w:bookmarkEnd w:id="63"/>
      <w:bookmarkEnd w:id="64"/>
      <w:r w:rsidR="00652A7F">
        <w:rPr>
          <w:rFonts w:asciiTheme="majorBidi" w:hAnsiTheme="majorBidi"/>
          <w:b/>
          <w:bCs/>
          <w:color w:val="auto"/>
        </w:rPr>
        <w:t>in Hebron</w:t>
      </w:r>
      <w:bookmarkEnd w:id="65"/>
    </w:p>
    <w:p w14:paraId="2CB6E931" w14:textId="208614D4" w:rsidR="00652A7F" w:rsidRDefault="00AA7092" w:rsidP="00400BE9">
      <w:pPr>
        <w:spacing w:after="240" w:line="360" w:lineRule="auto"/>
        <w:jc w:val="both"/>
        <w:rPr>
          <w:rFonts w:asciiTheme="majorBidi" w:hAnsiTheme="majorBidi" w:cstheme="majorBidi"/>
          <w:sz w:val="24"/>
          <w:szCs w:val="24"/>
        </w:rPr>
      </w:pPr>
      <w:r w:rsidRPr="00AA7092">
        <w:rPr>
          <w:rFonts w:asciiTheme="majorBidi" w:hAnsiTheme="majorBidi" w:cstheme="majorBidi"/>
          <w:sz w:val="24"/>
          <w:szCs w:val="24"/>
        </w:rPr>
        <w:t>Hebron</w:t>
      </w:r>
      <w:r w:rsidR="00652A7F">
        <w:rPr>
          <w:rFonts w:asciiTheme="majorBidi" w:hAnsiTheme="majorBidi" w:cstheme="majorBidi"/>
          <w:sz w:val="24"/>
          <w:szCs w:val="24"/>
        </w:rPr>
        <w:t xml:space="preserve"> city constitutes the largest part of Palestinian stone industry. With around 153 </w:t>
      </w:r>
      <w:r w:rsidR="007C7BB2">
        <w:rPr>
          <w:rFonts w:asciiTheme="majorBidi" w:hAnsiTheme="majorBidi" w:cstheme="majorBidi"/>
          <w:sz w:val="24"/>
          <w:szCs w:val="24"/>
        </w:rPr>
        <w:t>SCFF,</w:t>
      </w:r>
      <w:r w:rsidR="00652A7F">
        <w:rPr>
          <w:rFonts w:asciiTheme="majorBidi" w:hAnsiTheme="majorBidi" w:cstheme="majorBidi"/>
          <w:sz w:val="24"/>
          <w:szCs w:val="24"/>
        </w:rPr>
        <w:t xml:space="preserve"> </w:t>
      </w:r>
      <w:r w:rsidRPr="00AA7092">
        <w:rPr>
          <w:rFonts w:asciiTheme="majorBidi" w:hAnsiTheme="majorBidi" w:cstheme="majorBidi"/>
          <w:sz w:val="24"/>
          <w:szCs w:val="24"/>
        </w:rPr>
        <w:t xml:space="preserve">the daily production of </w:t>
      </w:r>
      <w:r>
        <w:rPr>
          <w:rFonts w:asciiTheme="majorBidi" w:hAnsiTheme="majorBidi" w:cstheme="majorBidi"/>
          <w:sz w:val="24"/>
          <w:szCs w:val="24"/>
        </w:rPr>
        <w:t>LS</w:t>
      </w:r>
      <w:r w:rsidRPr="00AA7092">
        <w:rPr>
          <w:rFonts w:asciiTheme="majorBidi" w:hAnsiTheme="majorBidi" w:cstheme="majorBidi"/>
          <w:sz w:val="24"/>
          <w:szCs w:val="24"/>
        </w:rPr>
        <w:t xml:space="preserve"> is estimated at around 500</w:t>
      </w:r>
      <w:r w:rsidR="00652A7F">
        <w:rPr>
          <w:rFonts w:asciiTheme="majorBidi" w:hAnsiTheme="majorBidi" w:cstheme="majorBidi"/>
          <w:sz w:val="24"/>
          <w:szCs w:val="24"/>
        </w:rPr>
        <w:t xml:space="preserve"> </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sidR="00652A7F">
        <w:rPr>
          <w:rFonts w:asciiTheme="majorBidi" w:eastAsiaTheme="minorEastAsia" w:hAnsiTheme="majorBidi" w:cstheme="majorBidi"/>
          <w:sz w:val="24"/>
          <w:szCs w:val="24"/>
        </w:rPr>
        <w:t xml:space="preserve"> or around 160000 </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sidR="00652A7F">
        <w:rPr>
          <w:rFonts w:asciiTheme="majorBidi" w:eastAsiaTheme="minorEastAsia" w:hAnsiTheme="majorBidi" w:cstheme="majorBidi"/>
          <w:sz w:val="24"/>
          <w:szCs w:val="24"/>
        </w:rPr>
        <w:t xml:space="preserve"> </w:t>
      </w:r>
      <w:r w:rsidR="007C7BB2">
        <w:rPr>
          <w:rFonts w:asciiTheme="majorBidi" w:eastAsiaTheme="minorEastAsia" w:hAnsiTheme="majorBidi" w:cstheme="majorBidi"/>
          <w:sz w:val="24"/>
          <w:szCs w:val="24"/>
        </w:rPr>
        <w:t>annually, which</w:t>
      </w:r>
      <w:r w:rsidR="00652A7F">
        <w:rPr>
          <w:rFonts w:asciiTheme="majorBidi" w:eastAsiaTheme="minorEastAsia" w:hAnsiTheme="majorBidi" w:cstheme="majorBidi"/>
          <w:sz w:val="24"/>
          <w:szCs w:val="24"/>
        </w:rPr>
        <w:t xml:space="preserve"> is form around 22% of total generated SCW in the Palestine</w:t>
      </w:r>
      <w:r w:rsidR="00E03CE1">
        <w:rPr>
          <w:rFonts w:asciiTheme="majorBidi" w:eastAsiaTheme="minorEastAsia" w:hAnsiTheme="majorBidi" w:cstheme="majorBidi"/>
          <w:sz w:val="24"/>
          <w:szCs w:val="24"/>
        </w:rPr>
        <w:t xml:space="preserve"> </w:t>
      </w:r>
      <w:r w:rsidR="004D7D02" w:rsidRPr="004D7D02">
        <w:rPr>
          <w:rFonts w:ascii="Times New Roman" w:eastAsia="Times New Roman" w:hAnsi="Times New Roman" w:cs="Times New Roman"/>
          <w:color w:val="000000"/>
          <w:sz w:val="24"/>
        </w:rPr>
        <w:t>(Seureca et al., 2020)</w:t>
      </w:r>
      <w:r w:rsidR="00652A7F">
        <w:rPr>
          <w:rFonts w:asciiTheme="majorBidi" w:hAnsiTheme="majorBidi" w:cstheme="majorBidi"/>
          <w:sz w:val="24"/>
          <w:szCs w:val="24"/>
        </w:rPr>
        <w:t>.</w:t>
      </w:r>
    </w:p>
    <w:p w14:paraId="475A2E90" w14:textId="0AE90BF8" w:rsidR="003644CE" w:rsidRDefault="00724E51" w:rsidP="004E6B77">
      <w:pPr>
        <w:spacing w:after="240" w:line="360" w:lineRule="auto"/>
        <w:jc w:val="both"/>
        <w:rPr>
          <w:rFonts w:asciiTheme="majorBidi" w:hAnsiTheme="majorBidi" w:cstheme="majorBidi"/>
          <w:sz w:val="24"/>
          <w:szCs w:val="24"/>
        </w:rPr>
      </w:pPr>
      <w:r>
        <w:rPr>
          <w:rFonts w:asciiTheme="majorBidi" w:hAnsiTheme="majorBidi" w:cstheme="majorBidi"/>
          <w:sz w:val="24"/>
          <w:szCs w:val="24"/>
        </w:rPr>
        <w:t>SCW form around 55% of total solid waste in Hebron. LS</w:t>
      </w:r>
      <w:r w:rsidRPr="00724E51">
        <w:rPr>
          <w:rFonts w:asciiTheme="majorBidi" w:hAnsiTheme="majorBidi" w:cstheme="majorBidi"/>
          <w:sz w:val="24"/>
          <w:szCs w:val="24"/>
        </w:rPr>
        <w:t>, which contains approximately 30% solids by volume, produces about 400 tons daily, assuming a specific gravity of approximately 2.7 kg/m³ for the solids</w:t>
      </w:r>
      <w:r>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(Seureca et al., 2020)</w:t>
      </w:r>
      <w:r w:rsidR="00AA7092" w:rsidRPr="00AA7092">
        <w:rPr>
          <w:rFonts w:asciiTheme="majorBidi" w:hAnsiTheme="majorBidi" w:cstheme="majorBidi"/>
          <w:sz w:val="24"/>
          <w:szCs w:val="24"/>
        </w:rPr>
        <w:t>. Meanwhile, the total daily solid waste production of Hebron's 250,000 residents does not exceed 3</w:t>
      </w:r>
      <w:r>
        <w:rPr>
          <w:rFonts w:asciiTheme="majorBidi" w:hAnsiTheme="majorBidi" w:cstheme="majorBidi"/>
          <w:sz w:val="24"/>
          <w:szCs w:val="24"/>
        </w:rPr>
        <w:t>3</w:t>
      </w:r>
      <w:r w:rsidR="00AA7092" w:rsidRPr="00AA7092">
        <w:rPr>
          <w:rFonts w:asciiTheme="majorBidi" w:hAnsiTheme="majorBidi" w:cstheme="majorBidi"/>
          <w:sz w:val="24"/>
          <w:szCs w:val="24"/>
        </w:rPr>
        <w:t>0 tons</w:t>
      </w:r>
      <w:r>
        <w:rPr>
          <w:rFonts w:asciiTheme="majorBidi" w:hAnsiTheme="majorBidi" w:cstheme="majorBidi"/>
          <w:sz w:val="24"/>
          <w:szCs w:val="24"/>
        </w:rPr>
        <w:t xml:space="preserve"> (around 1.31 kg per capital)</w:t>
      </w:r>
      <w:r w:rsidR="004E6B77">
        <w:rPr>
          <w:rFonts w:asciiTheme="majorBidi" w:hAnsiTheme="majorBidi" w:cstheme="majorBidi"/>
          <w:sz w:val="24"/>
          <w:szCs w:val="24"/>
        </w:rPr>
        <w:t>.</w:t>
      </w:r>
    </w:p>
    <w:p w14:paraId="4336DD43" w14:textId="613EF56D" w:rsidR="0025094A" w:rsidRPr="00400BE9" w:rsidRDefault="00AA7092" w:rsidP="00400BE9">
      <w:pPr>
        <w:spacing w:after="240" w:line="360" w:lineRule="auto"/>
        <w:jc w:val="both"/>
        <w:rPr>
          <w:rFonts w:asciiTheme="majorBidi" w:hAnsiTheme="majorBidi" w:cstheme="majorBidi"/>
          <w:sz w:val="24"/>
          <w:szCs w:val="24"/>
        </w:rPr>
      </w:pPr>
      <w:r w:rsidRPr="00AA7092">
        <w:rPr>
          <w:rFonts w:asciiTheme="majorBidi" w:hAnsiTheme="majorBidi" w:cstheme="majorBidi"/>
          <w:sz w:val="24"/>
          <w:szCs w:val="24"/>
        </w:rPr>
        <w:t xml:space="preserve">This significant volume and weight of </w:t>
      </w:r>
      <w:r w:rsidR="007F7A4B" w:rsidRPr="00BD550E">
        <w:rPr>
          <w:rFonts w:asciiTheme="majorBidi" w:hAnsiTheme="majorBidi" w:cstheme="majorBidi"/>
          <w:sz w:val="24"/>
          <w:szCs w:val="24"/>
        </w:rPr>
        <w:t>SCW</w:t>
      </w:r>
      <w:r w:rsidR="007F7A4B" w:rsidRPr="00AA7092">
        <w:rPr>
          <w:rFonts w:asciiTheme="majorBidi" w:hAnsiTheme="majorBidi" w:cstheme="majorBidi"/>
          <w:sz w:val="24"/>
          <w:szCs w:val="24"/>
        </w:rPr>
        <w:t xml:space="preserve"> </w:t>
      </w:r>
      <w:r w:rsidRPr="00AA7092">
        <w:rPr>
          <w:rFonts w:asciiTheme="majorBidi" w:hAnsiTheme="majorBidi" w:cstheme="majorBidi"/>
          <w:sz w:val="24"/>
          <w:szCs w:val="24"/>
        </w:rPr>
        <w:t>produced daily in Hebron, even if treated and disposed of in environmentally licensed landfills, represents a massive drain on natural resources, both in terms of raw material production and the land area it occupies during disposal.</w:t>
      </w:r>
      <w:r w:rsidR="00283259" w:rsidRPr="00400BE9">
        <w:rPr>
          <w:rFonts w:asciiTheme="majorBidi" w:hAnsiTheme="majorBidi" w:cstheme="majorBidi"/>
          <w:sz w:val="24"/>
          <w:szCs w:val="24"/>
        </w:rPr>
        <w:t xml:space="preserve"> </w:t>
      </w:r>
    </w:p>
    <w:p w14:paraId="3721633C" w14:textId="5865ECF9" w:rsidR="00F33D31" w:rsidRDefault="00283259" w:rsidP="00400BE9">
      <w:pPr>
        <w:spacing w:after="240" w:line="360" w:lineRule="auto"/>
        <w:jc w:val="both"/>
        <w:rPr>
          <w:rFonts w:asciiTheme="majorBidi" w:hAnsiTheme="majorBidi" w:cstheme="majorBidi"/>
          <w:sz w:val="24"/>
          <w:szCs w:val="24"/>
          <w:rtl/>
        </w:rPr>
      </w:pPr>
      <w:r w:rsidRPr="00283259">
        <w:rPr>
          <w:rFonts w:asciiTheme="majorBidi" w:hAnsiTheme="majorBidi" w:cstheme="majorBidi"/>
          <w:sz w:val="24"/>
          <w:szCs w:val="24"/>
        </w:rPr>
        <w:lastRenderedPageBreak/>
        <w:t xml:space="preserve">The most common method of disposing of </w:t>
      </w:r>
      <w:r>
        <w:rPr>
          <w:rFonts w:asciiTheme="majorBidi" w:hAnsiTheme="majorBidi" w:cstheme="majorBidi"/>
          <w:sz w:val="24"/>
          <w:szCs w:val="24"/>
        </w:rPr>
        <w:t>LS</w:t>
      </w:r>
      <w:r w:rsidRPr="00283259">
        <w:rPr>
          <w:rFonts w:asciiTheme="majorBidi" w:hAnsiTheme="majorBidi" w:cstheme="majorBidi"/>
          <w:sz w:val="24"/>
          <w:szCs w:val="24"/>
        </w:rPr>
        <w:t xml:space="preserve"> in Hebron is by discharging it into sewage networks, causing environmental, economic, and agricultural problems along the 45 km Hebron Valley, before this mixture of sewage and industrial wastewater is treated in the occupied territories beyond the Green </w:t>
      </w:r>
      <w:r w:rsidR="004E6B77" w:rsidRPr="00283259">
        <w:rPr>
          <w:rFonts w:asciiTheme="majorBidi" w:hAnsiTheme="majorBidi" w:cstheme="majorBidi"/>
          <w:sz w:val="24"/>
          <w:szCs w:val="24"/>
        </w:rPr>
        <w:t>Lin</w:t>
      </w:r>
      <w:r w:rsidR="00172A3A">
        <w:rPr>
          <w:rFonts w:asciiTheme="majorBidi" w:hAnsiTheme="majorBidi" w:cstheme="majorBidi"/>
          <w:sz w:val="24"/>
          <w:szCs w:val="24"/>
        </w:rPr>
        <w:t>e</w:t>
      </w:r>
      <w:r w:rsidR="00172A3A" w:rsidRPr="00172A3A">
        <w:rPr>
          <w:rFonts w:ascii="Times New Roman" w:hAnsi="Times New Roman" w:cs="Times New Roman"/>
          <w:color w:val="000000"/>
          <w:sz w:val="24"/>
          <w:szCs w:val="24"/>
        </w:rPr>
        <w:t xml:space="preserve"> </w:t>
      </w:r>
      <w:r w:rsidR="004D7D02" w:rsidRPr="004D7D02">
        <w:rPr>
          <w:rFonts w:ascii="Times New Roman" w:eastAsia="Times New Roman" w:hAnsi="Times New Roman" w:cs="Times New Roman"/>
          <w:color w:val="000000"/>
          <w:sz w:val="24"/>
        </w:rPr>
        <w:t>(Seureca et al., 2020)</w:t>
      </w:r>
      <w:r w:rsidR="004E6B77">
        <w:rPr>
          <w:rFonts w:asciiTheme="majorBidi" w:hAnsiTheme="majorBidi" w:cstheme="majorBidi" w:hint="cs"/>
          <w:sz w:val="24"/>
          <w:szCs w:val="24"/>
          <w:rtl/>
        </w:rPr>
        <w:t>.</w:t>
      </w:r>
    </w:p>
    <w:p w14:paraId="51460542" w14:textId="79B94E7C" w:rsidR="00107C36" w:rsidRPr="007B011E" w:rsidRDefault="007B011E" w:rsidP="00746566">
      <w:pPr>
        <w:pStyle w:val="Heading3"/>
        <w:spacing w:before="0" w:after="120"/>
        <w:rPr>
          <w:rFonts w:asciiTheme="majorBidi" w:hAnsiTheme="majorBidi"/>
          <w:b/>
          <w:bCs/>
          <w:color w:val="auto"/>
        </w:rPr>
      </w:pPr>
      <w:bookmarkStart w:id="66" w:name="_Toc224423518"/>
      <w:bookmarkStart w:id="67" w:name="_Toc226454825"/>
      <w:bookmarkStart w:id="68" w:name="_Toc236069117"/>
      <w:r>
        <w:rPr>
          <w:rFonts w:asciiTheme="majorBidi" w:hAnsiTheme="majorBidi"/>
          <w:b/>
          <w:bCs/>
          <w:color w:val="auto"/>
        </w:rPr>
        <w:t>2.</w:t>
      </w:r>
      <w:r w:rsidR="0056300D">
        <w:rPr>
          <w:rFonts w:asciiTheme="majorBidi" w:hAnsiTheme="majorBidi"/>
          <w:b/>
          <w:bCs/>
          <w:color w:val="auto"/>
        </w:rPr>
        <w:t>3</w:t>
      </w:r>
      <w:r>
        <w:rPr>
          <w:rFonts w:asciiTheme="majorBidi" w:hAnsiTheme="majorBidi"/>
          <w:b/>
          <w:bCs/>
          <w:color w:val="auto"/>
        </w:rPr>
        <w:t>.</w:t>
      </w:r>
      <w:r w:rsidR="00746566">
        <w:rPr>
          <w:rFonts w:asciiTheme="majorBidi" w:hAnsiTheme="majorBidi" w:hint="cs"/>
          <w:b/>
          <w:bCs/>
          <w:color w:val="auto"/>
          <w:rtl/>
        </w:rPr>
        <w:t>3</w:t>
      </w:r>
      <w:r w:rsidR="00107C36" w:rsidRPr="007B011E">
        <w:rPr>
          <w:rFonts w:asciiTheme="majorBidi" w:hAnsiTheme="majorBidi"/>
          <w:b/>
          <w:bCs/>
          <w:color w:val="auto"/>
        </w:rPr>
        <w:t xml:space="preserve"> </w:t>
      </w:r>
      <w:r w:rsidR="00361A7A" w:rsidRPr="007B011E">
        <w:rPr>
          <w:rFonts w:asciiTheme="majorBidi" w:hAnsiTheme="majorBidi"/>
          <w:b/>
          <w:bCs/>
          <w:color w:val="auto"/>
        </w:rPr>
        <w:t xml:space="preserve">Sustainable </w:t>
      </w:r>
      <w:r w:rsidR="008B69D4" w:rsidRPr="007B011E">
        <w:rPr>
          <w:rFonts w:asciiTheme="majorBidi" w:hAnsiTheme="majorBidi"/>
          <w:b/>
          <w:bCs/>
          <w:color w:val="auto"/>
        </w:rPr>
        <w:t>F</w:t>
      </w:r>
      <w:r w:rsidR="00361A7A" w:rsidRPr="007B011E">
        <w:rPr>
          <w:rFonts w:asciiTheme="majorBidi" w:hAnsiTheme="majorBidi"/>
          <w:b/>
          <w:bCs/>
          <w:color w:val="auto"/>
        </w:rPr>
        <w:t xml:space="preserve">uture </w:t>
      </w:r>
      <w:r w:rsidR="008B69D4" w:rsidRPr="007B011E">
        <w:rPr>
          <w:rFonts w:asciiTheme="majorBidi" w:hAnsiTheme="majorBidi"/>
          <w:b/>
          <w:bCs/>
          <w:color w:val="auto"/>
        </w:rPr>
        <w:t>O</w:t>
      </w:r>
      <w:r w:rsidR="00361A7A" w:rsidRPr="007B011E">
        <w:rPr>
          <w:rFonts w:asciiTheme="majorBidi" w:hAnsiTheme="majorBidi"/>
          <w:b/>
          <w:bCs/>
          <w:color w:val="auto"/>
        </w:rPr>
        <w:t>utlook</w:t>
      </w:r>
      <w:bookmarkEnd w:id="66"/>
      <w:bookmarkEnd w:id="67"/>
      <w:bookmarkEnd w:id="68"/>
      <w:r w:rsidR="00361A7A" w:rsidRPr="007B011E">
        <w:rPr>
          <w:rFonts w:asciiTheme="majorBidi" w:hAnsiTheme="majorBidi"/>
          <w:b/>
          <w:bCs/>
          <w:color w:val="auto"/>
        </w:rPr>
        <w:t xml:space="preserve"> </w:t>
      </w:r>
    </w:p>
    <w:p w14:paraId="063559A0" w14:textId="1E07925D" w:rsidR="00B61589" w:rsidRDefault="00FA2145" w:rsidP="00FA2145">
      <w:pPr>
        <w:spacing w:after="240" w:line="360" w:lineRule="auto"/>
        <w:jc w:val="both"/>
        <w:rPr>
          <w:rFonts w:asciiTheme="majorBidi" w:hAnsiTheme="majorBidi" w:cstheme="majorBidi"/>
          <w:sz w:val="24"/>
          <w:szCs w:val="24"/>
        </w:rPr>
      </w:pPr>
      <w:r w:rsidRPr="00FA2145">
        <w:rPr>
          <w:rFonts w:asciiTheme="majorBidi" w:hAnsiTheme="majorBidi" w:cstheme="majorBidi"/>
          <w:sz w:val="24"/>
          <w:szCs w:val="24"/>
        </w:rPr>
        <w:t>Balancing economic returns with environmental and health responsibility is crucial for the sustainability of the stone industry.</w:t>
      </w:r>
      <w:r w:rsidR="00040CA8" w:rsidRPr="00040CA8">
        <w:rPr>
          <w:rFonts w:asciiTheme="majorBidi" w:hAnsiTheme="majorBidi" w:cstheme="majorBidi"/>
          <w:sz w:val="24"/>
          <w:szCs w:val="24"/>
        </w:rPr>
        <w:t xml:space="preserve"> Therefore, it is possible to maintain the sector's </w:t>
      </w:r>
      <w:r w:rsidR="00040CA8">
        <w:rPr>
          <w:rFonts w:asciiTheme="majorBidi" w:hAnsiTheme="majorBidi" w:cstheme="majorBidi"/>
          <w:sz w:val="24"/>
          <w:szCs w:val="24"/>
        </w:rPr>
        <w:t>sustainability</w:t>
      </w:r>
      <w:r w:rsidR="00040CA8" w:rsidRPr="00040CA8">
        <w:rPr>
          <w:rFonts w:asciiTheme="majorBidi" w:hAnsiTheme="majorBidi" w:cstheme="majorBidi"/>
          <w:sz w:val="24"/>
          <w:szCs w:val="24"/>
        </w:rPr>
        <w:t xml:space="preserve"> by improving production chains through better control of the manufacturing process and reducing raw material consumption and waste generation. </w:t>
      </w:r>
    </w:p>
    <w:p w14:paraId="3A466B2C" w14:textId="15D24BA0" w:rsidR="00333512" w:rsidRDefault="00040CA8" w:rsidP="00400BE9">
      <w:pPr>
        <w:spacing w:after="240" w:line="360" w:lineRule="auto"/>
        <w:jc w:val="both"/>
        <w:rPr>
          <w:rFonts w:asciiTheme="majorBidi" w:hAnsiTheme="majorBidi" w:cstheme="majorBidi"/>
          <w:sz w:val="24"/>
          <w:szCs w:val="24"/>
        </w:rPr>
      </w:pPr>
      <w:r w:rsidRPr="00040CA8">
        <w:rPr>
          <w:rFonts w:asciiTheme="majorBidi" w:hAnsiTheme="majorBidi" w:cstheme="majorBidi"/>
          <w:sz w:val="24"/>
          <w:szCs w:val="24"/>
        </w:rPr>
        <w:t>The sustainability of this sector</w:t>
      </w:r>
      <w:r w:rsidR="00164F70">
        <w:rPr>
          <w:rFonts w:asciiTheme="majorBidi" w:hAnsiTheme="majorBidi" w:cstheme="majorBidi"/>
          <w:sz w:val="24"/>
          <w:szCs w:val="24"/>
        </w:rPr>
        <w:t xml:space="preserve"> in Hebron</w:t>
      </w:r>
      <w:r w:rsidRPr="00040CA8">
        <w:rPr>
          <w:rFonts w:asciiTheme="majorBidi" w:hAnsiTheme="majorBidi" w:cstheme="majorBidi"/>
          <w:sz w:val="24"/>
          <w:szCs w:val="24"/>
        </w:rPr>
        <w:t xml:space="preserve"> extends beyond improving production chains to include exploring various recycling methods. These efforts require laws and regulations to govern them, as well as cooperation between law enforcement agencies (government and municipalities) and private sector stakeholders on a win-win basis, especially given the difficult and complex economic, security, and political conditions faced by Palestinians</w:t>
      </w:r>
      <w:r w:rsidR="004471A1">
        <w:rPr>
          <w:rFonts w:asciiTheme="majorBidi" w:hAnsiTheme="majorBidi" w:cstheme="majorBidi"/>
          <w:sz w:val="24"/>
          <w:szCs w:val="24"/>
        </w:rPr>
        <w:t xml:space="preserve"> in Hebron</w:t>
      </w:r>
      <w:r w:rsidRPr="00040CA8">
        <w:rPr>
          <w:rFonts w:asciiTheme="majorBidi" w:hAnsiTheme="majorBidi" w:cstheme="majorBidi"/>
          <w:sz w:val="24"/>
          <w:szCs w:val="24"/>
        </w:rPr>
        <w:t>, particularly since this area is classified as Area H2 under the Oslo Accords</w:t>
      </w:r>
      <w:r w:rsidR="009F0859">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(USMI, 2021)</w:t>
      </w:r>
      <w:r w:rsidRPr="00040CA8">
        <w:rPr>
          <w:rFonts w:asciiTheme="majorBidi" w:hAnsiTheme="majorBidi" w:cstheme="majorBidi"/>
          <w:sz w:val="24"/>
          <w:szCs w:val="24"/>
        </w:rPr>
        <w:t>.</w:t>
      </w:r>
    </w:p>
    <w:p w14:paraId="1F75B906" w14:textId="2AF7BEDB" w:rsidR="00EB1738" w:rsidRPr="00F05E73" w:rsidRDefault="00333512" w:rsidP="00AA37B9">
      <w:pPr>
        <w:pStyle w:val="Heading2"/>
        <w:spacing w:after="120"/>
        <w:rPr>
          <w:rFonts w:asciiTheme="majorBidi" w:hAnsiTheme="majorBidi"/>
          <w:b/>
          <w:bCs/>
          <w:color w:val="auto"/>
        </w:rPr>
      </w:pPr>
      <w:bookmarkStart w:id="69" w:name="_Toc224423519"/>
      <w:bookmarkStart w:id="70" w:name="_Toc226454826"/>
      <w:bookmarkStart w:id="71" w:name="_Toc236069118"/>
      <w:r w:rsidRPr="00F05E73">
        <w:rPr>
          <w:rFonts w:asciiTheme="majorBidi" w:hAnsiTheme="majorBidi"/>
          <w:b/>
          <w:bCs/>
          <w:color w:val="auto"/>
        </w:rPr>
        <w:t xml:space="preserve">Hebron </w:t>
      </w:r>
      <w:r w:rsidR="001B1A2B" w:rsidRPr="00F05E73">
        <w:rPr>
          <w:rFonts w:asciiTheme="majorBidi" w:hAnsiTheme="majorBidi"/>
          <w:b/>
          <w:bCs/>
          <w:color w:val="auto"/>
        </w:rPr>
        <w:t>S</w:t>
      </w:r>
      <w:r w:rsidR="009434E3" w:rsidRPr="00F05E73">
        <w:rPr>
          <w:rFonts w:asciiTheme="majorBidi" w:hAnsiTheme="majorBidi"/>
          <w:b/>
          <w:bCs/>
          <w:color w:val="auto"/>
        </w:rPr>
        <w:t xml:space="preserve">tone </w:t>
      </w:r>
      <w:r w:rsidR="001B1A2B" w:rsidRPr="00F05E73">
        <w:rPr>
          <w:rFonts w:asciiTheme="majorBidi" w:hAnsiTheme="majorBidi"/>
          <w:b/>
          <w:bCs/>
          <w:color w:val="auto"/>
        </w:rPr>
        <w:t>C</w:t>
      </w:r>
      <w:r w:rsidR="009434E3" w:rsidRPr="00F05E73">
        <w:rPr>
          <w:rFonts w:asciiTheme="majorBidi" w:hAnsiTheme="majorBidi"/>
          <w:b/>
          <w:bCs/>
          <w:color w:val="auto"/>
        </w:rPr>
        <w:t xml:space="preserve">utting </w:t>
      </w:r>
      <w:r w:rsidR="001B1A2B" w:rsidRPr="00F05E73">
        <w:rPr>
          <w:rFonts w:asciiTheme="majorBidi" w:hAnsiTheme="majorBidi"/>
          <w:b/>
          <w:bCs/>
          <w:color w:val="auto"/>
        </w:rPr>
        <w:t>W</w:t>
      </w:r>
      <w:r w:rsidR="009434E3" w:rsidRPr="00F05E73">
        <w:rPr>
          <w:rFonts w:asciiTheme="majorBidi" w:hAnsiTheme="majorBidi"/>
          <w:b/>
          <w:bCs/>
          <w:color w:val="auto"/>
        </w:rPr>
        <w:t xml:space="preserve">aste </w:t>
      </w:r>
      <w:r w:rsidR="001B1A2B" w:rsidRPr="00F05E73">
        <w:rPr>
          <w:rFonts w:asciiTheme="majorBidi" w:hAnsiTheme="majorBidi"/>
          <w:b/>
          <w:bCs/>
          <w:color w:val="auto"/>
        </w:rPr>
        <w:t>C</w:t>
      </w:r>
      <w:r w:rsidR="009434E3" w:rsidRPr="00F05E73">
        <w:rPr>
          <w:rFonts w:asciiTheme="majorBidi" w:hAnsiTheme="majorBidi"/>
          <w:b/>
          <w:bCs/>
          <w:color w:val="auto"/>
        </w:rPr>
        <w:t>haracterization</w:t>
      </w:r>
      <w:bookmarkEnd w:id="69"/>
      <w:bookmarkEnd w:id="70"/>
      <w:bookmarkEnd w:id="71"/>
    </w:p>
    <w:p w14:paraId="47A1F926" w14:textId="1034777B" w:rsidR="009D062B" w:rsidRPr="007B011E" w:rsidRDefault="007B011E" w:rsidP="007B011E">
      <w:pPr>
        <w:pStyle w:val="Heading3"/>
        <w:spacing w:before="0" w:after="120"/>
        <w:rPr>
          <w:rFonts w:asciiTheme="majorBidi" w:hAnsiTheme="majorBidi"/>
          <w:b/>
          <w:bCs/>
          <w:color w:val="auto"/>
          <w:rtl/>
        </w:rPr>
      </w:pPr>
      <w:bookmarkStart w:id="72" w:name="_Toc224423520"/>
      <w:bookmarkStart w:id="73" w:name="_Toc226454827"/>
      <w:bookmarkStart w:id="74" w:name="_Toc236069119"/>
      <w:r w:rsidRPr="007B011E">
        <w:rPr>
          <w:rFonts w:asciiTheme="majorBidi" w:hAnsiTheme="majorBidi"/>
          <w:b/>
          <w:bCs/>
          <w:color w:val="auto"/>
        </w:rPr>
        <w:t>2.</w:t>
      </w:r>
      <w:r w:rsidR="0056300D">
        <w:rPr>
          <w:rFonts w:asciiTheme="majorBidi" w:hAnsiTheme="majorBidi"/>
          <w:b/>
          <w:bCs/>
          <w:color w:val="auto"/>
        </w:rPr>
        <w:t>4</w:t>
      </w:r>
      <w:r w:rsidRPr="007B011E">
        <w:rPr>
          <w:rFonts w:asciiTheme="majorBidi" w:hAnsiTheme="majorBidi"/>
          <w:b/>
          <w:bCs/>
          <w:color w:val="auto"/>
        </w:rPr>
        <w:t>.1</w:t>
      </w:r>
      <w:r w:rsidR="00E227CC" w:rsidRPr="007B011E">
        <w:rPr>
          <w:rFonts w:asciiTheme="majorBidi" w:hAnsiTheme="majorBidi" w:hint="cs"/>
          <w:b/>
          <w:bCs/>
          <w:color w:val="auto"/>
          <w:rtl/>
        </w:rPr>
        <w:t xml:space="preserve"> </w:t>
      </w:r>
      <w:r w:rsidR="00E227CC" w:rsidRPr="007B011E">
        <w:rPr>
          <w:rFonts w:asciiTheme="majorBidi" w:hAnsiTheme="majorBidi"/>
          <w:b/>
          <w:bCs/>
          <w:color w:val="auto"/>
        </w:rPr>
        <w:t xml:space="preserve">General </w:t>
      </w:r>
      <w:r w:rsidR="001B1A2B" w:rsidRPr="007B011E">
        <w:rPr>
          <w:rFonts w:asciiTheme="majorBidi" w:hAnsiTheme="majorBidi"/>
          <w:b/>
          <w:bCs/>
          <w:color w:val="auto"/>
        </w:rPr>
        <w:t>B</w:t>
      </w:r>
      <w:r w:rsidR="00E227CC" w:rsidRPr="007B011E">
        <w:rPr>
          <w:rFonts w:asciiTheme="majorBidi" w:hAnsiTheme="majorBidi"/>
          <w:b/>
          <w:bCs/>
          <w:color w:val="auto"/>
        </w:rPr>
        <w:t xml:space="preserve">ackground on </w:t>
      </w:r>
      <w:r w:rsidR="001B1A2B" w:rsidRPr="007B011E">
        <w:rPr>
          <w:rFonts w:asciiTheme="majorBidi" w:hAnsiTheme="majorBidi"/>
          <w:b/>
          <w:bCs/>
          <w:color w:val="auto"/>
        </w:rPr>
        <w:t>S</w:t>
      </w:r>
      <w:r w:rsidR="00E227CC" w:rsidRPr="007B011E">
        <w:rPr>
          <w:rFonts w:asciiTheme="majorBidi" w:hAnsiTheme="majorBidi"/>
          <w:b/>
          <w:bCs/>
          <w:color w:val="auto"/>
        </w:rPr>
        <w:t xml:space="preserve">tone </w:t>
      </w:r>
      <w:r w:rsidR="001B1A2B" w:rsidRPr="007B011E">
        <w:rPr>
          <w:rFonts w:asciiTheme="majorBidi" w:hAnsiTheme="majorBidi"/>
          <w:b/>
          <w:bCs/>
          <w:color w:val="auto"/>
        </w:rPr>
        <w:t>C</w:t>
      </w:r>
      <w:r w:rsidR="00E227CC" w:rsidRPr="007B011E">
        <w:rPr>
          <w:rFonts w:asciiTheme="majorBidi" w:hAnsiTheme="majorBidi"/>
          <w:b/>
          <w:bCs/>
          <w:color w:val="auto"/>
        </w:rPr>
        <w:t xml:space="preserve">utting </w:t>
      </w:r>
      <w:r w:rsidR="001B1A2B" w:rsidRPr="007B011E">
        <w:rPr>
          <w:rFonts w:asciiTheme="majorBidi" w:hAnsiTheme="majorBidi"/>
          <w:b/>
          <w:bCs/>
          <w:color w:val="auto"/>
        </w:rPr>
        <w:t>W</w:t>
      </w:r>
      <w:r w:rsidR="00E227CC" w:rsidRPr="007B011E">
        <w:rPr>
          <w:rFonts w:asciiTheme="majorBidi" w:hAnsiTheme="majorBidi"/>
          <w:b/>
          <w:bCs/>
          <w:color w:val="auto"/>
        </w:rPr>
        <w:t>aste in Hebron</w:t>
      </w:r>
      <w:bookmarkEnd w:id="72"/>
      <w:bookmarkEnd w:id="73"/>
      <w:bookmarkEnd w:id="74"/>
    </w:p>
    <w:p w14:paraId="5F61F146" w14:textId="77777777" w:rsidR="008B15EB" w:rsidRDefault="000D44BF" w:rsidP="00400BE9">
      <w:pPr>
        <w:spacing w:after="240" w:line="360" w:lineRule="auto"/>
        <w:jc w:val="both"/>
        <w:rPr>
          <w:rFonts w:asciiTheme="majorBidi" w:hAnsiTheme="majorBidi" w:cstheme="majorBidi"/>
          <w:sz w:val="24"/>
          <w:szCs w:val="24"/>
        </w:rPr>
      </w:pPr>
      <w:r w:rsidRPr="000D44BF">
        <w:rPr>
          <w:rFonts w:asciiTheme="majorBidi" w:hAnsiTheme="majorBidi" w:cstheme="majorBidi"/>
          <w:sz w:val="24"/>
          <w:szCs w:val="24"/>
        </w:rPr>
        <w:t xml:space="preserve">The West Bank </w:t>
      </w:r>
      <w:r w:rsidR="004B5E21">
        <w:rPr>
          <w:rFonts w:asciiTheme="majorBidi" w:hAnsiTheme="majorBidi" w:cstheme="majorBidi"/>
          <w:sz w:val="24"/>
          <w:szCs w:val="24"/>
        </w:rPr>
        <w:t>m</w:t>
      </w:r>
      <w:r w:rsidR="004B5E21" w:rsidRPr="000D44BF">
        <w:rPr>
          <w:rFonts w:asciiTheme="majorBidi" w:hAnsiTheme="majorBidi" w:cstheme="majorBidi"/>
          <w:sz w:val="24"/>
          <w:szCs w:val="24"/>
        </w:rPr>
        <w:t>ountains</w:t>
      </w:r>
      <w:r w:rsidRPr="000D44BF">
        <w:rPr>
          <w:rFonts w:asciiTheme="majorBidi" w:hAnsiTheme="majorBidi" w:cstheme="majorBidi"/>
          <w:sz w:val="24"/>
          <w:szCs w:val="24"/>
        </w:rPr>
        <w:t xml:space="preserve"> </w:t>
      </w:r>
      <w:r w:rsidR="004B5E21">
        <w:rPr>
          <w:rFonts w:asciiTheme="majorBidi" w:hAnsiTheme="majorBidi" w:cstheme="majorBidi"/>
          <w:sz w:val="24"/>
          <w:szCs w:val="24"/>
        </w:rPr>
        <w:t xml:space="preserve">form </w:t>
      </w:r>
      <w:r w:rsidR="004B5E21" w:rsidRPr="000D44BF">
        <w:rPr>
          <w:rFonts w:asciiTheme="majorBidi" w:hAnsiTheme="majorBidi" w:cstheme="majorBidi"/>
          <w:sz w:val="24"/>
          <w:szCs w:val="24"/>
        </w:rPr>
        <w:t>a</w:t>
      </w:r>
      <w:r w:rsidRPr="000D44BF">
        <w:rPr>
          <w:rFonts w:asciiTheme="majorBidi" w:hAnsiTheme="majorBidi" w:cstheme="majorBidi"/>
          <w:sz w:val="24"/>
          <w:szCs w:val="24"/>
        </w:rPr>
        <w:t xml:space="preserve"> source for </w:t>
      </w:r>
      <w:r w:rsidR="004B5E21">
        <w:rPr>
          <w:rFonts w:asciiTheme="majorBidi" w:hAnsiTheme="majorBidi" w:cstheme="majorBidi"/>
          <w:sz w:val="24"/>
          <w:szCs w:val="24"/>
        </w:rPr>
        <w:t xml:space="preserve">a </w:t>
      </w:r>
      <w:r w:rsidR="00E2217D">
        <w:rPr>
          <w:rFonts w:asciiTheme="majorBidi" w:hAnsiTheme="majorBidi" w:cstheme="majorBidi"/>
          <w:sz w:val="24"/>
          <w:szCs w:val="24"/>
        </w:rPr>
        <w:t xml:space="preserve">high-quality </w:t>
      </w:r>
      <w:r w:rsidR="00E2217D" w:rsidRPr="000D44BF">
        <w:rPr>
          <w:rFonts w:asciiTheme="majorBidi" w:hAnsiTheme="majorBidi" w:cstheme="majorBidi"/>
          <w:sz w:val="24"/>
          <w:szCs w:val="24"/>
        </w:rPr>
        <w:t xml:space="preserve">large </w:t>
      </w:r>
      <w:r w:rsidR="0098534D">
        <w:rPr>
          <w:rFonts w:asciiTheme="majorBidi" w:hAnsiTheme="majorBidi" w:cstheme="majorBidi"/>
          <w:sz w:val="24"/>
          <w:szCs w:val="24"/>
        </w:rPr>
        <w:t xml:space="preserve">lime </w:t>
      </w:r>
      <w:r w:rsidR="00E2217D" w:rsidRPr="000D44BF">
        <w:rPr>
          <w:rFonts w:asciiTheme="majorBidi" w:hAnsiTheme="majorBidi" w:cstheme="majorBidi"/>
          <w:sz w:val="24"/>
          <w:szCs w:val="24"/>
        </w:rPr>
        <w:t>stone block</w:t>
      </w:r>
      <w:r w:rsidR="0098534D">
        <w:rPr>
          <w:rFonts w:asciiTheme="majorBidi" w:hAnsiTheme="majorBidi" w:cstheme="majorBidi"/>
          <w:sz w:val="24"/>
          <w:szCs w:val="24"/>
        </w:rPr>
        <w:t>s</w:t>
      </w:r>
      <w:r w:rsidRPr="000D44BF">
        <w:rPr>
          <w:rFonts w:asciiTheme="majorBidi" w:hAnsiTheme="majorBidi" w:cstheme="majorBidi"/>
          <w:sz w:val="24"/>
          <w:szCs w:val="24"/>
        </w:rPr>
        <w:t xml:space="preserve">. The </w:t>
      </w:r>
      <w:r w:rsidR="00092E45">
        <w:rPr>
          <w:rFonts w:asciiTheme="majorBidi" w:hAnsiTheme="majorBidi" w:cstheme="majorBidi"/>
          <w:sz w:val="24"/>
          <w:szCs w:val="24"/>
        </w:rPr>
        <w:t xml:space="preserve">extracted stone </w:t>
      </w:r>
      <w:r w:rsidR="00162879" w:rsidRPr="000D44BF">
        <w:rPr>
          <w:rFonts w:asciiTheme="majorBidi" w:hAnsiTheme="majorBidi" w:cstheme="majorBidi"/>
          <w:sz w:val="24"/>
          <w:szCs w:val="24"/>
        </w:rPr>
        <w:t>blocks</w:t>
      </w:r>
      <w:r w:rsidR="00EC72EC">
        <w:rPr>
          <w:rFonts w:asciiTheme="majorBidi" w:hAnsiTheme="majorBidi" w:cstheme="majorBidi"/>
          <w:sz w:val="24"/>
          <w:szCs w:val="24"/>
        </w:rPr>
        <w:t xml:space="preserve"> from these mountains</w:t>
      </w:r>
      <w:r w:rsidR="00162879" w:rsidRPr="000D44BF">
        <w:rPr>
          <w:rFonts w:asciiTheme="majorBidi" w:hAnsiTheme="majorBidi" w:cstheme="majorBidi"/>
          <w:sz w:val="24"/>
          <w:szCs w:val="24"/>
        </w:rPr>
        <w:t>, which weigh thousands of kilograms,</w:t>
      </w:r>
      <w:r w:rsidRPr="000D44BF">
        <w:rPr>
          <w:rFonts w:asciiTheme="majorBidi" w:hAnsiTheme="majorBidi" w:cstheme="majorBidi"/>
          <w:sz w:val="24"/>
          <w:szCs w:val="24"/>
        </w:rPr>
        <w:t xml:space="preserve"> undergo multiple </w:t>
      </w:r>
      <w:r w:rsidR="004B5E21">
        <w:rPr>
          <w:rFonts w:asciiTheme="majorBidi" w:hAnsiTheme="majorBidi" w:cstheme="majorBidi"/>
          <w:sz w:val="24"/>
          <w:szCs w:val="24"/>
        </w:rPr>
        <w:t>forming and cutting activities</w:t>
      </w:r>
      <w:r w:rsidR="00162879" w:rsidRPr="000D44BF">
        <w:rPr>
          <w:rFonts w:asciiTheme="majorBidi" w:hAnsiTheme="majorBidi" w:cstheme="majorBidi"/>
          <w:sz w:val="24"/>
          <w:szCs w:val="24"/>
        </w:rPr>
        <w:t>, which</w:t>
      </w:r>
      <w:r w:rsidRPr="000D44BF">
        <w:rPr>
          <w:rFonts w:asciiTheme="majorBidi" w:hAnsiTheme="majorBidi" w:cstheme="majorBidi"/>
          <w:sz w:val="24"/>
          <w:szCs w:val="24"/>
        </w:rPr>
        <w:t xml:space="preserve"> break them into small building stones</w:t>
      </w:r>
      <w:r w:rsidR="00162879">
        <w:rPr>
          <w:rFonts w:asciiTheme="majorBidi" w:hAnsiTheme="majorBidi" w:cstheme="majorBidi"/>
          <w:sz w:val="24"/>
          <w:szCs w:val="24"/>
        </w:rPr>
        <w:t xml:space="preserve"> can be used in various construction activities</w:t>
      </w:r>
      <w:r w:rsidRPr="000D44BF">
        <w:rPr>
          <w:rFonts w:asciiTheme="majorBidi" w:hAnsiTheme="majorBidi" w:cstheme="majorBidi"/>
          <w:sz w:val="24"/>
          <w:szCs w:val="24"/>
        </w:rPr>
        <w:t xml:space="preserve">. </w:t>
      </w:r>
    </w:p>
    <w:p w14:paraId="5AFEA75A" w14:textId="4EF5EE0E" w:rsidR="000D44BF" w:rsidRPr="000D44BF" w:rsidRDefault="000D44BF" w:rsidP="00400BE9">
      <w:pPr>
        <w:spacing w:after="240" w:line="360" w:lineRule="auto"/>
        <w:jc w:val="both"/>
        <w:rPr>
          <w:rFonts w:asciiTheme="majorBidi" w:hAnsiTheme="majorBidi" w:cstheme="majorBidi"/>
          <w:sz w:val="24"/>
          <w:szCs w:val="24"/>
        </w:rPr>
      </w:pPr>
      <w:r w:rsidRPr="000D44BF">
        <w:rPr>
          <w:rFonts w:asciiTheme="majorBidi" w:hAnsiTheme="majorBidi" w:cstheme="majorBidi"/>
          <w:sz w:val="24"/>
          <w:szCs w:val="24"/>
        </w:rPr>
        <w:t xml:space="preserve">The transformation process uses large stone </w:t>
      </w:r>
      <w:r w:rsidR="00217503" w:rsidRPr="000D44BF">
        <w:rPr>
          <w:rFonts w:asciiTheme="majorBidi" w:hAnsiTheme="majorBidi" w:cstheme="majorBidi"/>
          <w:sz w:val="24"/>
          <w:szCs w:val="24"/>
        </w:rPr>
        <w:t>saws, which</w:t>
      </w:r>
      <w:r w:rsidRPr="000D44BF">
        <w:rPr>
          <w:rFonts w:asciiTheme="majorBidi" w:hAnsiTheme="majorBidi" w:cstheme="majorBidi"/>
          <w:sz w:val="24"/>
          <w:szCs w:val="24"/>
        </w:rPr>
        <w:t xml:space="preserve"> require water to </w:t>
      </w:r>
      <w:r w:rsidR="00EC72EC">
        <w:rPr>
          <w:rFonts w:asciiTheme="majorBidi" w:hAnsiTheme="majorBidi" w:cstheme="majorBidi"/>
          <w:sz w:val="24"/>
          <w:szCs w:val="24"/>
        </w:rPr>
        <w:t>control saws</w:t>
      </w:r>
      <w:r w:rsidRPr="000D44BF">
        <w:rPr>
          <w:rFonts w:asciiTheme="majorBidi" w:hAnsiTheme="majorBidi" w:cstheme="majorBidi"/>
          <w:sz w:val="24"/>
          <w:szCs w:val="24"/>
        </w:rPr>
        <w:t xml:space="preserve"> operational temperature. The stone-cutting process produces dust </w:t>
      </w:r>
      <w:r w:rsidR="004B5E21">
        <w:rPr>
          <w:rFonts w:asciiTheme="majorBidi" w:hAnsiTheme="majorBidi" w:cstheme="majorBidi"/>
          <w:sz w:val="24"/>
          <w:szCs w:val="24"/>
        </w:rPr>
        <w:t>while t</w:t>
      </w:r>
      <w:r w:rsidRPr="000D44BF">
        <w:rPr>
          <w:rFonts w:asciiTheme="majorBidi" w:hAnsiTheme="majorBidi" w:cstheme="majorBidi"/>
          <w:sz w:val="24"/>
          <w:szCs w:val="24"/>
        </w:rPr>
        <w:t xml:space="preserve">he cooling water captures the dust </w:t>
      </w:r>
      <w:r w:rsidR="004B5E21">
        <w:rPr>
          <w:rFonts w:asciiTheme="majorBidi" w:hAnsiTheme="majorBidi" w:cstheme="majorBidi"/>
          <w:sz w:val="24"/>
          <w:szCs w:val="24"/>
        </w:rPr>
        <w:t>to form</w:t>
      </w:r>
      <w:r w:rsidRPr="000D44BF">
        <w:rPr>
          <w:rFonts w:asciiTheme="majorBidi" w:hAnsiTheme="majorBidi" w:cstheme="majorBidi"/>
          <w:sz w:val="24"/>
          <w:szCs w:val="24"/>
        </w:rPr>
        <w:t xml:space="preserve"> a light white liquid</w:t>
      </w:r>
      <w:r w:rsidR="004B5E21">
        <w:rPr>
          <w:rFonts w:asciiTheme="majorBidi" w:hAnsiTheme="majorBidi" w:cstheme="majorBidi"/>
          <w:sz w:val="24"/>
          <w:szCs w:val="24"/>
        </w:rPr>
        <w:t xml:space="preserve"> material</w:t>
      </w:r>
      <w:r w:rsidRPr="000D44BF">
        <w:rPr>
          <w:rFonts w:asciiTheme="majorBidi" w:hAnsiTheme="majorBidi" w:cstheme="majorBidi"/>
          <w:sz w:val="24"/>
          <w:szCs w:val="24"/>
        </w:rPr>
        <w:t xml:space="preserve"> </w:t>
      </w:r>
      <w:r w:rsidR="004B5E21">
        <w:rPr>
          <w:rFonts w:asciiTheme="majorBidi" w:hAnsiTheme="majorBidi" w:cstheme="majorBidi"/>
          <w:sz w:val="24"/>
          <w:szCs w:val="24"/>
        </w:rPr>
        <w:t>called</w:t>
      </w:r>
      <w:r w:rsidRPr="000D44BF">
        <w:rPr>
          <w:rFonts w:asciiTheme="majorBidi" w:hAnsiTheme="majorBidi" w:cstheme="majorBidi"/>
          <w:sz w:val="24"/>
          <w:szCs w:val="24"/>
        </w:rPr>
        <w:t xml:space="preserve"> low-concentration stone slurry that contains 98% water content </w:t>
      </w:r>
      <w:r w:rsidR="004D7D02" w:rsidRPr="004D7D02">
        <w:rPr>
          <w:rFonts w:ascii="Times New Roman" w:eastAsia="Times New Roman" w:hAnsi="Times New Roman" w:cs="Times New Roman"/>
          <w:color w:val="000000"/>
          <w:sz w:val="24"/>
        </w:rPr>
        <w:t>(Seureca et al., 2020)</w:t>
      </w:r>
      <w:r w:rsidR="00E52CE4">
        <w:rPr>
          <w:rFonts w:asciiTheme="majorBidi" w:hAnsiTheme="majorBidi" w:cstheme="majorBidi"/>
          <w:sz w:val="24"/>
          <w:szCs w:val="24"/>
        </w:rPr>
        <w:t>.</w:t>
      </w:r>
    </w:p>
    <w:p w14:paraId="64F59B39" w14:textId="539FF260" w:rsidR="00333512" w:rsidRPr="00012DD2" w:rsidRDefault="00012DD2" w:rsidP="00012DD2">
      <w:pPr>
        <w:pStyle w:val="Heading3"/>
        <w:spacing w:before="0" w:after="120"/>
        <w:rPr>
          <w:rFonts w:asciiTheme="majorBidi" w:hAnsiTheme="majorBidi"/>
          <w:b/>
          <w:bCs/>
          <w:color w:val="auto"/>
          <w:rtl/>
        </w:rPr>
      </w:pPr>
      <w:bookmarkStart w:id="75" w:name="_Toc224423521"/>
      <w:bookmarkStart w:id="76" w:name="_Toc226454828"/>
      <w:bookmarkStart w:id="77" w:name="_Toc236069120"/>
      <w:r>
        <w:rPr>
          <w:rFonts w:asciiTheme="majorBidi" w:hAnsiTheme="majorBidi"/>
          <w:b/>
          <w:bCs/>
          <w:color w:val="auto"/>
        </w:rPr>
        <w:lastRenderedPageBreak/>
        <w:t>2.</w:t>
      </w:r>
      <w:r w:rsidR="0056300D">
        <w:rPr>
          <w:rFonts w:asciiTheme="majorBidi" w:hAnsiTheme="majorBidi"/>
          <w:b/>
          <w:bCs/>
          <w:color w:val="auto"/>
        </w:rPr>
        <w:t>4</w:t>
      </w:r>
      <w:r>
        <w:rPr>
          <w:rFonts w:asciiTheme="majorBidi" w:hAnsiTheme="majorBidi"/>
          <w:b/>
          <w:bCs/>
          <w:color w:val="auto"/>
        </w:rPr>
        <w:t>.2</w:t>
      </w:r>
      <w:r w:rsidR="00F16221" w:rsidRPr="00C3083C">
        <w:rPr>
          <w:rFonts w:asciiTheme="majorBidi" w:hAnsiTheme="majorBidi" w:hint="cs"/>
          <w:b/>
          <w:bCs/>
          <w:color w:val="auto"/>
          <w:rtl/>
        </w:rPr>
        <w:t xml:space="preserve"> </w:t>
      </w:r>
      <w:r w:rsidR="00F16221" w:rsidRPr="00C3083C">
        <w:rPr>
          <w:rFonts w:asciiTheme="majorBidi" w:hAnsiTheme="majorBidi"/>
          <w:b/>
          <w:bCs/>
          <w:color w:val="auto"/>
        </w:rPr>
        <w:t>High</w:t>
      </w:r>
      <w:r w:rsidR="001B1A2B">
        <w:rPr>
          <w:rFonts w:asciiTheme="majorBidi" w:hAnsiTheme="majorBidi"/>
          <w:b/>
          <w:bCs/>
          <w:color w:val="auto"/>
        </w:rPr>
        <w:t xml:space="preserve"> C</w:t>
      </w:r>
      <w:r w:rsidR="00F16221" w:rsidRPr="00C3083C">
        <w:rPr>
          <w:rFonts w:asciiTheme="majorBidi" w:hAnsiTheme="majorBidi"/>
          <w:b/>
          <w:bCs/>
          <w:color w:val="auto"/>
        </w:rPr>
        <w:t xml:space="preserve">oncentration Liquid </w:t>
      </w:r>
      <w:r w:rsidR="001B1A2B">
        <w:rPr>
          <w:rFonts w:asciiTheme="majorBidi" w:hAnsiTheme="majorBidi"/>
          <w:b/>
          <w:bCs/>
          <w:color w:val="auto"/>
        </w:rPr>
        <w:t>S</w:t>
      </w:r>
      <w:r w:rsidR="00F16221" w:rsidRPr="00C3083C">
        <w:rPr>
          <w:rFonts w:asciiTheme="majorBidi" w:hAnsiTheme="majorBidi"/>
          <w:b/>
          <w:bCs/>
          <w:color w:val="auto"/>
        </w:rPr>
        <w:t>lurry</w:t>
      </w:r>
      <w:bookmarkEnd w:id="75"/>
      <w:bookmarkEnd w:id="76"/>
      <w:bookmarkEnd w:id="77"/>
    </w:p>
    <w:p w14:paraId="2A18179C" w14:textId="01B55D0C" w:rsidR="00231A30" w:rsidRDefault="00195D7F" w:rsidP="00BE1E52">
      <w:pPr>
        <w:spacing w:after="240" w:line="360" w:lineRule="auto"/>
        <w:jc w:val="both"/>
        <w:rPr>
          <w:rFonts w:asciiTheme="majorBidi" w:hAnsiTheme="majorBidi" w:cstheme="majorBidi"/>
          <w:sz w:val="24"/>
          <w:szCs w:val="24"/>
          <w:rtl/>
        </w:rPr>
      </w:pPr>
      <w:r w:rsidRPr="00195D7F">
        <w:rPr>
          <w:rFonts w:asciiTheme="majorBidi" w:hAnsiTheme="majorBidi" w:cstheme="majorBidi"/>
          <w:sz w:val="24"/>
          <w:szCs w:val="24"/>
        </w:rPr>
        <w:t xml:space="preserve">Due to the scarcity of water in the southern West Bank regions, all </w:t>
      </w:r>
      <w:r w:rsidR="001402E3">
        <w:rPr>
          <w:rFonts w:asciiTheme="majorBidi" w:hAnsiTheme="majorBidi" w:cstheme="majorBidi"/>
          <w:sz w:val="24"/>
          <w:szCs w:val="24"/>
        </w:rPr>
        <w:t>SCFF</w:t>
      </w:r>
      <w:r w:rsidRPr="00195D7F">
        <w:rPr>
          <w:rFonts w:asciiTheme="majorBidi" w:hAnsiTheme="majorBidi" w:cstheme="majorBidi"/>
          <w:sz w:val="24"/>
          <w:szCs w:val="24"/>
        </w:rPr>
        <w:t xml:space="preserve"> carry out a simple physical treatment pattern that relies mainly on </w:t>
      </w:r>
      <w:r>
        <w:rPr>
          <w:rFonts w:asciiTheme="majorBidi" w:hAnsiTheme="majorBidi" w:cstheme="majorBidi"/>
          <w:sz w:val="24"/>
          <w:szCs w:val="24"/>
        </w:rPr>
        <w:t>thickening</w:t>
      </w:r>
      <w:r w:rsidRPr="00195D7F">
        <w:rPr>
          <w:rFonts w:asciiTheme="majorBidi" w:hAnsiTheme="majorBidi" w:cstheme="majorBidi"/>
          <w:sz w:val="24"/>
          <w:szCs w:val="24"/>
        </w:rPr>
        <w:t xml:space="preserve"> the </w:t>
      </w:r>
      <w:r>
        <w:rPr>
          <w:rFonts w:asciiTheme="majorBidi" w:hAnsiTheme="majorBidi" w:cstheme="majorBidi"/>
          <w:sz w:val="24"/>
          <w:szCs w:val="24"/>
        </w:rPr>
        <w:t xml:space="preserve">low concentration </w:t>
      </w:r>
      <w:r w:rsidR="00D40AF1" w:rsidRPr="00BD550E">
        <w:rPr>
          <w:rFonts w:asciiTheme="majorBidi" w:hAnsiTheme="majorBidi" w:cstheme="majorBidi"/>
          <w:sz w:val="24"/>
          <w:szCs w:val="24"/>
        </w:rPr>
        <w:t>LS</w:t>
      </w:r>
      <w:r w:rsidR="00D40AF1" w:rsidRPr="00195D7F">
        <w:rPr>
          <w:rFonts w:asciiTheme="majorBidi" w:hAnsiTheme="majorBidi" w:cstheme="majorBidi"/>
          <w:sz w:val="24"/>
          <w:szCs w:val="24"/>
        </w:rPr>
        <w:t xml:space="preserve"> </w:t>
      </w:r>
      <w:r w:rsidR="00F172EF">
        <w:rPr>
          <w:rFonts w:asciiTheme="majorBidi" w:hAnsiTheme="majorBidi" w:cstheme="majorBidi"/>
          <w:sz w:val="24"/>
          <w:szCs w:val="24"/>
        </w:rPr>
        <w:t>in silos.</w:t>
      </w:r>
      <w:r w:rsidRPr="00195D7F">
        <w:rPr>
          <w:rFonts w:asciiTheme="majorBidi" w:hAnsiTheme="majorBidi" w:cstheme="majorBidi"/>
          <w:sz w:val="24"/>
          <w:szCs w:val="24"/>
        </w:rPr>
        <w:t xml:space="preserve"> </w:t>
      </w:r>
      <w:r w:rsidR="00F172EF">
        <w:rPr>
          <w:rFonts w:asciiTheme="majorBidi" w:hAnsiTheme="majorBidi" w:cstheme="majorBidi"/>
          <w:sz w:val="24"/>
          <w:szCs w:val="24"/>
        </w:rPr>
        <w:t>W</w:t>
      </w:r>
      <w:r w:rsidRPr="00195D7F">
        <w:rPr>
          <w:rFonts w:asciiTheme="majorBidi" w:hAnsiTheme="majorBidi" w:cstheme="majorBidi"/>
          <w:sz w:val="24"/>
          <w:szCs w:val="24"/>
        </w:rPr>
        <w:t xml:space="preserve">here water is recovered from the upper part of the silos to be reused in cooling the stone saws again, while the highly concentrated </w:t>
      </w:r>
      <w:r>
        <w:rPr>
          <w:rFonts w:asciiTheme="majorBidi" w:hAnsiTheme="majorBidi" w:cstheme="majorBidi"/>
          <w:sz w:val="24"/>
          <w:szCs w:val="24"/>
        </w:rPr>
        <w:t>slurry</w:t>
      </w:r>
      <w:r w:rsidRPr="00195D7F">
        <w:rPr>
          <w:rFonts w:asciiTheme="majorBidi" w:hAnsiTheme="majorBidi" w:cstheme="majorBidi"/>
          <w:sz w:val="24"/>
          <w:szCs w:val="24"/>
        </w:rPr>
        <w:t xml:space="preserve"> is produced as a sedimentation </w:t>
      </w:r>
      <w:r w:rsidR="005E329D">
        <w:rPr>
          <w:rFonts w:asciiTheme="majorBidi" w:hAnsiTheme="majorBidi" w:cstheme="majorBidi"/>
          <w:sz w:val="24"/>
          <w:szCs w:val="24"/>
        </w:rPr>
        <w:t>by</w:t>
      </w:r>
      <w:r w:rsidRPr="00195D7F">
        <w:rPr>
          <w:rFonts w:asciiTheme="majorBidi" w:hAnsiTheme="majorBidi" w:cstheme="majorBidi"/>
          <w:sz w:val="24"/>
          <w:szCs w:val="24"/>
        </w:rPr>
        <w:t xml:space="preserve">product in the lower part of the silos. In this process, </w:t>
      </w:r>
      <w:r w:rsidR="00BE1E52">
        <w:rPr>
          <w:rFonts w:asciiTheme="majorBidi" w:hAnsiTheme="majorBidi" w:cstheme="majorBidi"/>
          <w:sz w:val="24"/>
          <w:szCs w:val="24"/>
        </w:rPr>
        <w:t>water content was reduced</w:t>
      </w:r>
      <w:r w:rsidRPr="00195D7F">
        <w:rPr>
          <w:rFonts w:asciiTheme="majorBidi" w:hAnsiTheme="majorBidi" w:cstheme="majorBidi"/>
          <w:sz w:val="24"/>
          <w:szCs w:val="24"/>
        </w:rPr>
        <w:t xml:space="preserve"> from 98% to </w:t>
      </w:r>
      <w:r>
        <w:rPr>
          <w:rFonts w:asciiTheme="majorBidi" w:hAnsiTheme="majorBidi" w:cstheme="majorBidi"/>
          <w:sz w:val="24"/>
          <w:szCs w:val="24"/>
        </w:rPr>
        <w:t>(</w:t>
      </w:r>
      <w:r w:rsidRPr="00195D7F">
        <w:rPr>
          <w:rFonts w:asciiTheme="majorBidi" w:hAnsiTheme="majorBidi" w:cstheme="majorBidi"/>
          <w:sz w:val="24"/>
          <w:szCs w:val="24"/>
        </w:rPr>
        <w:t xml:space="preserve">70% </w:t>
      </w:r>
      <w:r>
        <w:rPr>
          <w:rFonts w:asciiTheme="majorBidi" w:hAnsiTheme="majorBidi" w:cstheme="majorBidi"/>
          <w:sz w:val="24"/>
          <w:szCs w:val="24"/>
        </w:rPr>
        <w:t>-</w:t>
      </w:r>
      <w:r w:rsidRPr="00195D7F">
        <w:rPr>
          <w:rFonts w:asciiTheme="majorBidi" w:hAnsiTheme="majorBidi" w:cstheme="majorBidi"/>
          <w:sz w:val="24"/>
          <w:szCs w:val="24"/>
        </w:rPr>
        <w:t xml:space="preserve"> 60%</w:t>
      </w:r>
      <w:r>
        <w:rPr>
          <w:rFonts w:asciiTheme="majorBidi" w:hAnsiTheme="majorBidi" w:cstheme="majorBidi"/>
          <w:sz w:val="24"/>
          <w:szCs w:val="24"/>
        </w:rPr>
        <w:t>)</w:t>
      </w:r>
      <w:r w:rsidRPr="00195D7F">
        <w:rPr>
          <w:rFonts w:asciiTheme="majorBidi" w:hAnsiTheme="majorBidi" w:cstheme="majorBidi"/>
          <w:sz w:val="24"/>
          <w:szCs w:val="24"/>
        </w:rPr>
        <w:t xml:space="preserve"> depending on the time of residence inside the silos</w:t>
      </w:r>
      <w:r w:rsidR="006F4A71">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(Seureca et al., 2020)</w:t>
      </w:r>
      <w:r w:rsidRPr="00195D7F">
        <w:rPr>
          <w:rFonts w:asciiTheme="majorBidi" w:hAnsiTheme="majorBidi" w:cstheme="majorBidi"/>
          <w:sz w:val="24"/>
          <w:szCs w:val="24"/>
        </w:rPr>
        <w:t>.</w:t>
      </w:r>
    </w:p>
    <w:p w14:paraId="548C4A5F" w14:textId="4B620A15" w:rsidR="00F86222" w:rsidRPr="005C0159" w:rsidRDefault="00012DD2" w:rsidP="005C0159">
      <w:pPr>
        <w:pStyle w:val="Heading3"/>
        <w:spacing w:before="0" w:after="120"/>
        <w:rPr>
          <w:rFonts w:asciiTheme="majorBidi" w:hAnsiTheme="majorBidi"/>
          <w:b/>
          <w:bCs/>
          <w:color w:val="auto"/>
        </w:rPr>
      </w:pPr>
      <w:bookmarkStart w:id="78" w:name="_Toc224423522"/>
      <w:bookmarkStart w:id="79" w:name="_Toc226454829"/>
      <w:bookmarkStart w:id="80" w:name="_Toc236069121"/>
      <w:r w:rsidRPr="005C0159">
        <w:rPr>
          <w:rFonts w:asciiTheme="majorBidi" w:hAnsiTheme="majorBidi"/>
          <w:b/>
          <w:bCs/>
          <w:color w:val="auto"/>
        </w:rPr>
        <w:t>2.</w:t>
      </w:r>
      <w:r w:rsidR="0056300D">
        <w:rPr>
          <w:rFonts w:asciiTheme="majorBidi" w:hAnsiTheme="majorBidi"/>
          <w:b/>
          <w:bCs/>
          <w:color w:val="auto"/>
        </w:rPr>
        <w:t>4</w:t>
      </w:r>
      <w:r w:rsidRPr="005C0159">
        <w:rPr>
          <w:rFonts w:asciiTheme="majorBidi" w:hAnsiTheme="majorBidi"/>
          <w:b/>
          <w:bCs/>
          <w:color w:val="auto"/>
        </w:rPr>
        <w:t>.3</w:t>
      </w:r>
      <w:r w:rsidR="00F86222" w:rsidRPr="005C0159">
        <w:rPr>
          <w:rFonts w:asciiTheme="majorBidi" w:hAnsiTheme="majorBidi"/>
          <w:b/>
          <w:bCs/>
          <w:color w:val="auto"/>
        </w:rPr>
        <w:t xml:space="preserve"> Physical </w:t>
      </w:r>
      <w:r w:rsidR="00A739F4" w:rsidRPr="005C0159">
        <w:rPr>
          <w:rFonts w:asciiTheme="majorBidi" w:hAnsiTheme="majorBidi"/>
          <w:b/>
          <w:bCs/>
          <w:color w:val="auto"/>
        </w:rPr>
        <w:t>C</w:t>
      </w:r>
      <w:r w:rsidR="00F86222" w:rsidRPr="005C0159">
        <w:rPr>
          <w:rFonts w:asciiTheme="majorBidi" w:hAnsiTheme="majorBidi"/>
          <w:b/>
          <w:bCs/>
          <w:color w:val="auto"/>
        </w:rPr>
        <w:t xml:space="preserve">haracterization of </w:t>
      </w:r>
      <w:r w:rsidR="00A739F4" w:rsidRPr="005C0159">
        <w:rPr>
          <w:rFonts w:asciiTheme="majorBidi" w:hAnsiTheme="majorBidi"/>
          <w:b/>
          <w:bCs/>
          <w:color w:val="auto"/>
        </w:rPr>
        <w:t>S</w:t>
      </w:r>
      <w:r w:rsidR="00F86222" w:rsidRPr="005C0159">
        <w:rPr>
          <w:rFonts w:asciiTheme="majorBidi" w:hAnsiTheme="majorBidi"/>
          <w:b/>
          <w:bCs/>
          <w:color w:val="auto"/>
        </w:rPr>
        <w:t xml:space="preserve">tone </w:t>
      </w:r>
      <w:r w:rsidR="00A739F4" w:rsidRPr="005C0159">
        <w:rPr>
          <w:rFonts w:asciiTheme="majorBidi" w:hAnsiTheme="majorBidi"/>
          <w:b/>
          <w:bCs/>
          <w:color w:val="auto"/>
        </w:rPr>
        <w:t>C</w:t>
      </w:r>
      <w:r w:rsidR="00F86222" w:rsidRPr="005C0159">
        <w:rPr>
          <w:rFonts w:asciiTheme="majorBidi" w:hAnsiTheme="majorBidi"/>
          <w:b/>
          <w:bCs/>
          <w:color w:val="auto"/>
        </w:rPr>
        <w:t xml:space="preserve">utting </w:t>
      </w:r>
      <w:r w:rsidR="00A739F4" w:rsidRPr="005C0159">
        <w:rPr>
          <w:rFonts w:asciiTheme="majorBidi" w:hAnsiTheme="majorBidi"/>
          <w:b/>
          <w:bCs/>
          <w:color w:val="auto"/>
        </w:rPr>
        <w:t>W</w:t>
      </w:r>
      <w:r w:rsidR="00F86222" w:rsidRPr="005C0159">
        <w:rPr>
          <w:rFonts w:asciiTheme="majorBidi" w:hAnsiTheme="majorBidi"/>
          <w:b/>
          <w:bCs/>
          <w:color w:val="auto"/>
        </w:rPr>
        <w:t>aste in Hebron</w:t>
      </w:r>
      <w:bookmarkEnd w:id="78"/>
      <w:bookmarkEnd w:id="79"/>
      <w:bookmarkEnd w:id="80"/>
      <w:r w:rsidR="00F86222" w:rsidRPr="005C0159">
        <w:rPr>
          <w:rFonts w:asciiTheme="majorBidi" w:hAnsiTheme="majorBidi"/>
          <w:b/>
          <w:bCs/>
          <w:color w:val="auto"/>
        </w:rPr>
        <w:t xml:space="preserve">                                                   </w:t>
      </w:r>
    </w:p>
    <w:p w14:paraId="69779488" w14:textId="613A7807" w:rsidR="00F86222" w:rsidRDefault="00F86222" w:rsidP="00BA2067">
      <w:pPr>
        <w:spacing w:after="240" w:line="360" w:lineRule="auto"/>
        <w:jc w:val="both"/>
        <w:rPr>
          <w:rFonts w:asciiTheme="majorBidi" w:hAnsiTheme="majorBidi" w:cstheme="majorBidi"/>
          <w:sz w:val="24"/>
          <w:szCs w:val="24"/>
        </w:rPr>
      </w:pPr>
      <w:r w:rsidRPr="00F86222">
        <w:rPr>
          <w:rFonts w:asciiTheme="majorBidi" w:hAnsiTheme="majorBidi" w:cstheme="majorBidi"/>
          <w:sz w:val="24"/>
          <w:szCs w:val="24"/>
        </w:rPr>
        <w:t xml:space="preserve">Based on the results of researches </w:t>
      </w:r>
      <w:r w:rsidR="001D0813" w:rsidRPr="00F86222">
        <w:rPr>
          <w:rFonts w:asciiTheme="majorBidi" w:hAnsiTheme="majorBidi" w:cstheme="majorBidi"/>
          <w:sz w:val="24"/>
          <w:szCs w:val="24"/>
        </w:rPr>
        <w:t>and technical</w:t>
      </w:r>
      <w:r w:rsidRPr="00F86222">
        <w:rPr>
          <w:rFonts w:asciiTheme="majorBidi" w:hAnsiTheme="majorBidi" w:cstheme="majorBidi"/>
          <w:sz w:val="24"/>
          <w:szCs w:val="24"/>
        </w:rPr>
        <w:t xml:space="preserve"> studies conducted on the stone sector in the southern West Bank, which considered statistical analysis and the spatial and temporal distribution of the test samples</w:t>
      </w:r>
      <w:r w:rsidR="00BA2067">
        <w:rPr>
          <w:rFonts w:asciiTheme="majorBidi" w:hAnsiTheme="majorBidi" w:cstheme="majorBidi"/>
          <w:sz w:val="24"/>
          <w:szCs w:val="24"/>
        </w:rPr>
        <w:t>. However,</w:t>
      </w:r>
      <w:r w:rsidRPr="00F86222">
        <w:rPr>
          <w:rFonts w:asciiTheme="majorBidi" w:hAnsiTheme="majorBidi" w:cstheme="majorBidi"/>
          <w:sz w:val="24"/>
          <w:szCs w:val="24"/>
        </w:rPr>
        <w:t xml:space="preserve"> it was found that the percentage of suspended solids “TSS” in the highly concentrated LS, which is disposed of through sewage networks, is estimated at approximately 30% of the LS volume. Meanwhile, the SG of the liquid is estimated at approximately 1.5 ton</w:t>
      </w:r>
      <w:r w:rsidR="00C45503">
        <w:rPr>
          <w:rFonts w:asciiTheme="majorBidi" w:hAnsiTheme="majorBidi" w:cstheme="majorBidi"/>
          <w:sz w:val="24"/>
          <w:szCs w:val="24"/>
        </w:rPr>
        <w:t>/</w:t>
      </w:r>
      <m:oMath>
        <m:sSup>
          <m:sSupPr>
            <m:ctrlPr>
              <w:rPr>
                <w:rFonts w:ascii="Cambria Math" w:hAnsi="Cambria Math" w:cstheme="majorBidi"/>
                <w:sz w:val="24"/>
                <w:szCs w:val="24"/>
              </w:rPr>
            </m:ctrlPr>
          </m:sSupPr>
          <m:e>
            <m:r>
              <w:rPr>
                <w:rFonts w:ascii="Cambria Math" w:hAnsi="Cambria Math" w:cstheme="majorBidi"/>
                <w:sz w:val="24"/>
                <w:szCs w:val="24"/>
              </w:rPr>
              <m:t>m</m:t>
            </m:r>
          </m:e>
          <m:sup>
            <m:r>
              <w:rPr>
                <w:rFonts w:ascii="Cambria Math" w:hAnsi="Cambria Math" w:cstheme="majorBidi"/>
                <w:sz w:val="24"/>
                <w:szCs w:val="24"/>
              </w:rPr>
              <m:t>3</m:t>
            </m:r>
          </m:sup>
        </m:sSup>
      </m:oMath>
      <w:r w:rsidR="004D7D02" w:rsidRPr="004D7D02">
        <w:rPr>
          <w:rFonts w:ascii="Times New Roman" w:hAnsi="Times New Roman" w:cs="Times New Roman"/>
          <w:color w:val="000000"/>
          <w:sz w:val="24"/>
          <w:szCs w:val="24"/>
        </w:rPr>
        <w:t>(Seureca et al., 2020)</w:t>
      </w:r>
      <w:r w:rsidRPr="00F86222">
        <w:rPr>
          <w:rFonts w:asciiTheme="majorBidi" w:hAnsiTheme="majorBidi" w:cstheme="majorBidi"/>
          <w:sz w:val="24"/>
          <w:szCs w:val="24"/>
        </w:rPr>
        <w:t>.</w:t>
      </w:r>
    </w:p>
    <w:p w14:paraId="54B48A79" w14:textId="522606CC" w:rsidR="00731415" w:rsidRDefault="001F783E" w:rsidP="00731415">
      <w:pPr>
        <w:spacing w:after="240" w:line="360" w:lineRule="auto"/>
        <w:jc w:val="both"/>
        <w:rPr>
          <w:rFonts w:asciiTheme="majorBidi" w:hAnsiTheme="majorBidi" w:cstheme="majorBidi"/>
          <w:sz w:val="24"/>
          <w:szCs w:val="24"/>
        </w:rPr>
      </w:pPr>
      <w:r w:rsidRPr="001F783E">
        <w:rPr>
          <w:rFonts w:asciiTheme="majorBidi" w:hAnsiTheme="majorBidi" w:cstheme="majorBidi"/>
          <w:sz w:val="24"/>
          <w:szCs w:val="24"/>
        </w:rPr>
        <w:t xml:space="preserve">Regarding the </w:t>
      </w:r>
      <w:r w:rsidR="001F15B5">
        <w:rPr>
          <w:rFonts w:asciiTheme="majorBidi" w:hAnsiTheme="majorBidi" w:cstheme="majorBidi"/>
          <w:sz w:val="24"/>
          <w:szCs w:val="24"/>
        </w:rPr>
        <w:t>P</w:t>
      </w:r>
      <w:r w:rsidRPr="001F783E">
        <w:rPr>
          <w:rFonts w:asciiTheme="majorBidi" w:hAnsiTheme="majorBidi" w:cstheme="majorBidi"/>
          <w:sz w:val="24"/>
          <w:szCs w:val="24"/>
        </w:rPr>
        <w:t xml:space="preserve">article </w:t>
      </w:r>
      <w:r w:rsidR="001F15B5">
        <w:rPr>
          <w:rFonts w:asciiTheme="majorBidi" w:hAnsiTheme="majorBidi" w:cstheme="majorBidi"/>
          <w:sz w:val="24"/>
          <w:szCs w:val="24"/>
        </w:rPr>
        <w:t>S</w:t>
      </w:r>
      <w:r w:rsidRPr="001F783E">
        <w:rPr>
          <w:rFonts w:asciiTheme="majorBidi" w:hAnsiTheme="majorBidi" w:cstheme="majorBidi"/>
          <w:sz w:val="24"/>
          <w:szCs w:val="24"/>
        </w:rPr>
        <w:t xml:space="preserve">ize </w:t>
      </w:r>
      <w:r w:rsidR="001F15B5">
        <w:rPr>
          <w:rFonts w:asciiTheme="majorBidi" w:hAnsiTheme="majorBidi" w:cstheme="majorBidi"/>
          <w:sz w:val="24"/>
          <w:szCs w:val="24"/>
        </w:rPr>
        <w:t>D</w:t>
      </w:r>
      <w:r w:rsidRPr="001F783E">
        <w:rPr>
          <w:rFonts w:asciiTheme="majorBidi" w:hAnsiTheme="majorBidi" w:cstheme="majorBidi"/>
          <w:sz w:val="24"/>
          <w:szCs w:val="24"/>
        </w:rPr>
        <w:t xml:space="preserve">istribution </w:t>
      </w:r>
      <w:r w:rsidR="001F15B5">
        <w:rPr>
          <w:rFonts w:asciiTheme="majorBidi" w:hAnsiTheme="majorBidi" w:cstheme="majorBidi"/>
          <w:sz w:val="24"/>
          <w:szCs w:val="24"/>
        </w:rPr>
        <w:t xml:space="preserve">(PSD) </w:t>
      </w:r>
      <w:r w:rsidRPr="001F783E">
        <w:rPr>
          <w:rFonts w:asciiTheme="majorBidi" w:hAnsiTheme="majorBidi" w:cstheme="majorBidi"/>
          <w:sz w:val="24"/>
          <w:szCs w:val="24"/>
        </w:rPr>
        <w:t xml:space="preserve">of samples taken from six </w:t>
      </w:r>
      <w:r w:rsidR="00D64FF7">
        <w:rPr>
          <w:rFonts w:asciiTheme="majorBidi" w:hAnsiTheme="majorBidi" w:cstheme="majorBidi"/>
          <w:sz w:val="24"/>
          <w:szCs w:val="24"/>
        </w:rPr>
        <w:t>SCFF</w:t>
      </w:r>
      <w:r w:rsidR="00F36B0E">
        <w:rPr>
          <w:rFonts w:asciiTheme="majorBidi" w:hAnsiTheme="majorBidi" w:cstheme="majorBidi"/>
          <w:sz w:val="24"/>
          <w:szCs w:val="24"/>
        </w:rPr>
        <w:t>s</w:t>
      </w:r>
      <w:r w:rsidRPr="001F783E">
        <w:rPr>
          <w:rFonts w:asciiTheme="majorBidi" w:hAnsiTheme="majorBidi" w:cstheme="majorBidi"/>
          <w:sz w:val="24"/>
          <w:szCs w:val="24"/>
        </w:rPr>
        <w:t xml:space="preserve"> in the Hebron and Bethlehem area, the distribution was described as </w:t>
      </w:r>
      <w:r w:rsidR="00A656EC" w:rsidRPr="001F783E">
        <w:rPr>
          <w:rFonts w:asciiTheme="majorBidi" w:hAnsiTheme="majorBidi" w:cstheme="majorBidi"/>
          <w:sz w:val="24"/>
          <w:szCs w:val="24"/>
        </w:rPr>
        <w:t>well graded</w:t>
      </w:r>
      <w:r w:rsidRPr="001F783E">
        <w:rPr>
          <w:rFonts w:asciiTheme="majorBidi" w:hAnsiTheme="majorBidi" w:cstheme="majorBidi"/>
          <w:sz w:val="24"/>
          <w:szCs w:val="24"/>
        </w:rPr>
        <w:t>, with an average diameter of 2</w:t>
      </w:r>
      <w:r>
        <w:rPr>
          <w:rFonts w:asciiTheme="majorBidi" w:hAnsiTheme="majorBidi" w:cstheme="majorBidi"/>
          <w:sz w:val="24"/>
          <w:szCs w:val="24"/>
        </w:rPr>
        <w:t>0</w:t>
      </w:r>
      <w:r w:rsidRPr="001F783E">
        <w:rPr>
          <w:rFonts w:asciiTheme="majorBidi" w:hAnsiTheme="majorBidi" w:cstheme="majorBidi"/>
          <w:sz w:val="24"/>
          <w:szCs w:val="24"/>
        </w:rPr>
        <w:t xml:space="preserve"> </w:t>
      </w:r>
      <w:r w:rsidR="00A739F4">
        <w:rPr>
          <w:rFonts w:asciiTheme="majorBidi" w:hAnsiTheme="majorBidi" w:cstheme="majorBidi"/>
          <w:sz w:val="24"/>
          <w:szCs w:val="24"/>
        </w:rPr>
        <w:t xml:space="preserve">µm </w:t>
      </w:r>
      <w:r w:rsidR="004D7D02" w:rsidRPr="004D7D02">
        <w:rPr>
          <w:rFonts w:ascii="Times New Roman" w:hAnsi="Times New Roman" w:cs="Times New Roman"/>
          <w:color w:val="000000"/>
          <w:sz w:val="24"/>
          <w:szCs w:val="24"/>
        </w:rPr>
        <w:t>(DAI, 2014)</w:t>
      </w:r>
      <w:r w:rsidRPr="001F783E">
        <w:rPr>
          <w:rFonts w:asciiTheme="majorBidi" w:hAnsiTheme="majorBidi" w:cstheme="majorBidi"/>
          <w:sz w:val="24"/>
          <w:szCs w:val="24"/>
        </w:rPr>
        <w:t xml:space="preserve">. This suggests the potential for </w:t>
      </w:r>
      <w:r w:rsidR="006A0FF7">
        <w:rPr>
          <w:rFonts w:asciiTheme="majorBidi" w:hAnsiTheme="majorBidi" w:cstheme="majorBidi"/>
          <w:sz w:val="24"/>
          <w:szCs w:val="24"/>
        </w:rPr>
        <w:t xml:space="preserve">a </w:t>
      </w:r>
      <w:r w:rsidRPr="001F783E">
        <w:rPr>
          <w:rFonts w:asciiTheme="majorBidi" w:hAnsiTheme="majorBidi" w:cstheme="majorBidi"/>
          <w:sz w:val="24"/>
          <w:szCs w:val="24"/>
        </w:rPr>
        <w:t>water-slurry mixture, at carefully considered</w:t>
      </w:r>
      <w:r w:rsidR="006A0FF7">
        <w:rPr>
          <w:rFonts w:asciiTheme="majorBidi" w:hAnsiTheme="majorBidi" w:cstheme="majorBidi"/>
          <w:sz w:val="24"/>
          <w:szCs w:val="24"/>
        </w:rPr>
        <w:t xml:space="preserve"> incorporation </w:t>
      </w:r>
      <w:r w:rsidR="006A0FF7" w:rsidRPr="001F783E">
        <w:rPr>
          <w:rFonts w:asciiTheme="majorBidi" w:hAnsiTheme="majorBidi" w:cstheme="majorBidi"/>
          <w:sz w:val="24"/>
          <w:szCs w:val="24"/>
        </w:rPr>
        <w:t>ratios</w:t>
      </w:r>
      <w:r w:rsidRPr="001F783E">
        <w:rPr>
          <w:rFonts w:asciiTheme="majorBidi" w:hAnsiTheme="majorBidi" w:cstheme="majorBidi"/>
          <w:sz w:val="24"/>
          <w:szCs w:val="24"/>
        </w:rPr>
        <w:t>, to improve the mechanical properties of concrete</w:t>
      </w:r>
      <w:r w:rsidR="006D496C">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(Carsten Vogt, 2010)</w:t>
      </w:r>
      <w:r w:rsidRPr="001F783E">
        <w:rPr>
          <w:rFonts w:asciiTheme="majorBidi" w:hAnsiTheme="majorBidi" w:cstheme="majorBidi"/>
          <w:sz w:val="24"/>
          <w:szCs w:val="24"/>
        </w:rPr>
        <w:t>.</w:t>
      </w:r>
    </w:p>
    <w:p w14:paraId="2CD1EBE9" w14:textId="06C045CA" w:rsidR="008665EF" w:rsidRPr="00731415" w:rsidRDefault="00612E1C" w:rsidP="008665EF">
      <w:pPr>
        <w:spacing w:after="0" w:line="360" w:lineRule="auto"/>
        <w:jc w:val="both"/>
        <w:rPr>
          <w:rFonts w:asciiTheme="majorBidi" w:hAnsiTheme="majorBidi" w:cstheme="majorBidi"/>
          <w:sz w:val="24"/>
          <w:szCs w:val="24"/>
        </w:rPr>
      </w:pPr>
      <w:r>
        <w:rPr>
          <w:noProof/>
        </w:rPr>
        <w:drawing>
          <wp:inline distT="0" distB="0" distL="0" distR="0" wp14:anchorId="194206DD" wp14:editId="48E02F8C">
            <wp:extent cx="5624830" cy="2392680"/>
            <wp:effectExtent l="0" t="0" r="13970" b="7620"/>
            <wp:docPr id="1206802434" name="Chart 1">
              <a:extLst xmlns:a="http://schemas.openxmlformats.org/drawingml/2006/main">
                <a:ext uri="{FF2B5EF4-FFF2-40B4-BE49-F238E27FC236}">
                  <a16:creationId xmlns:a16="http://schemas.microsoft.com/office/drawing/2014/main" id="{9B4ADEC1-5F9B-2587-81B2-778C56482B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7E1B09" w14:textId="29474577" w:rsidR="0079077F" w:rsidRDefault="000E57AD" w:rsidP="0079077F">
      <w:pPr>
        <w:pStyle w:val="Caption"/>
        <w:spacing w:after="0"/>
        <w:rPr>
          <w:rFonts w:asciiTheme="majorBidi" w:hAnsiTheme="majorBidi" w:cstheme="majorBidi"/>
          <w:sz w:val="22"/>
          <w:szCs w:val="22"/>
        </w:rPr>
      </w:pPr>
      <w:bookmarkStart w:id="81" w:name="_Toc236069200"/>
      <w:r w:rsidRPr="004C3922">
        <w:rPr>
          <w:rFonts w:asciiTheme="majorBidi" w:hAnsiTheme="majorBidi" w:cstheme="majorBidi"/>
          <w:b/>
          <w:bCs/>
          <w:i w:val="0"/>
          <w:iCs w:val="0"/>
          <w:sz w:val="22"/>
          <w:szCs w:val="22"/>
        </w:rPr>
        <w:t xml:space="preserve">Figure </w:t>
      </w:r>
      <w:r w:rsidRPr="004C3922">
        <w:rPr>
          <w:rFonts w:asciiTheme="majorBidi" w:hAnsiTheme="majorBidi" w:cstheme="majorBidi"/>
          <w:b/>
          <w:bCs/>
          <w:i w:val="0"/>
          <w:iCs w:val="0"/>
          <w:sz w:val="22"/>
          <w:szCs w:val="22"/>
        </w:rPr>
        <w:fldChar w:fldCharType="begin"/>
      </w:r>
      <w:r w:rsidRPr="004C3922">
        <w:rPr>
          <w:rFonts w:asciiTheme="majorBidi" w:hAnsiTheme="majorBidi" w:cstheme="majorBidi"/>
          <w:b/>
          <w:bCs/>
          <w:i w:val="0"/>
          <w:iCs w:val="0"/>
          <w:sz w:val="22"/>
          <w:szCs w:val="22"/>
        </w:rPr>
        <w:instrText xml:space="preserve"> SEQ Figure \* ARABIC </w:instrText>
      </w:r>
      <w:r w:rsidRPr="004C3922">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2</w:t>
      </w:r>
      <w:r w:rsidRPr="004C3922">
        <w:rPr>
          <w:rFonts w:asciiTheme="majorBidi" w:hAnsiTheme="majorBidi" w:cstheme="majorBidi"/>
          <w:b/>
          <w:bCs/>
          <w:i w:val="0"/>
          <w:iCs w:val="0"/>
          <w:sz w:val="22"/>
          <w:szCs w:val="22"/>
        </w:rPr>
        <w:fldChar w:fldCharType="end"/>
      </w:r>
      <w:r w:rsidRPr="004C3922">
        <w:rPr>
          <w:rFonts w:asciiTheme="majorBidi" w:hAnsiTheme="majorBidi" w:cstheme="majorBidi"/>
          <w:i w:val="0"/>
          <w:iCs w:val="0"/>
          <w:sz w:val="22"/>
          <w:szCs w:val="22"/>
        </w:rPr>
        <w:t xml:space="preserve"> </w:t>
      </w:r>
      <w:r w:rsidRPr="004C3922">
        <w:rPr>
          <w:rFonts w:asciiTheme="majorBidi" w:hAnsiTheme="majorBidi" w:cstheme="majorBidi"/>
          <w:sz w:val="22"/>
          <w:szCs w:val="22"/>
        </w:rPr>
        <w:t>Particles Size Distribution of Dewatered Slurry Powder</w:t>
      </w:r>
      <w:r w:rsidR="0079077F">
        <w:rPr>
          <w:rFonts w:asciiTheme="majorBidi" w:hAnsiTheme="majorBidi" w:cstheme="majorBidi"/>
          <w:sz w:val="22"/>
          <w:szCs w:val="22"/>
        </w:rPr>
        <w:t>.</w:t>
      </w:r>
      <w:bookmarkEnd w:id="81"/>
    </w:p>
    <w:p w14:paraId="57481AC0" w14:textId="64B79939" w:rsidR="007E01CF" w:rsidRPr="0079077F" w:rsidRDefault="004D7D02" w:rsidP="0079077F">
      <w:pPr>
        <w:pStyle w:val="Caption"/>
        <w:spacing w:after="0"/>
        <w:rPr>
          <w:rFonts w:asciiTheme="majorBidi" w:hAnsiTheme="majorBidi" w:cstheme="majorBidi"/>
          <w:i w:val="0"/>
          <w:iCs w:val="0"/>
          <w:sz w:val="22"/>
          <w:szCs w:val="22"/>
          <w:rtl/>
        </w:rPr>
      </w:pPr>
      <w:r w:rsidRPr="004D7D02">
        <w:rPr>
          <w:rFonts w:ascii="Times New Roman" w:hAnsi="Times New Roman" w:cs="Times New Roman"/>
          <w:color w:val="000000"/>
        </w:rPr>
        <w:t>(Adapted from DAI, 2014)</w:t>
      </w:r>
      <w:r w:rsidR="004004DE" w:rsidRPr="00370561">
        <w:rPr>
          <w:rFonts w:asciiTheme="majorBidi" w:hAnsiTheme="majorBidi" w:cstheme="majorBidi"/>
        </w:rPr>
        <w:t>.</w:t>
      </w:r>
    </w:p>
    <w:p w14:paraId="0DE27E93" w14:textId="693A5B99" w:rsidR="00BD06F3" w:rsidRPr="003C3746" w:rsidRDefault="00BD06F3" w:rsidP="00E51486">
      <w:pPr>
        <w:spacing w:after="240" w:line="360" w:lineRule="auto"/>
        <w:jc w:val="both"/>
        <w:rPr>
          <w:rFonts w:asciiTheme="majorBidi" w:hAnsiTheme="majorBidi" w:cstheme="majorBidi"/>
          <w:sz w:val="24"/>
          <w:szCs w:val="24"/>
        </w:rPr>
      </w:pPr>
      <w:r w:rsidRPr="001F783E">
        <w:rPr>
          <w:rFonts w:asciiTheme="majorBidi" w:hAnsiTheme="majorBidi" w:cstheme="majorBidi"/>
          <w:sz w:val="24"/>
          <w:szCs w:val="24"/>
        </w:rPr>
        <w:lastRenderedPageBreak/>
        <w:t xml:space="preserve">Since the </w:t>
      </w:r>
      <w:r>
        <w:rPr>
          <w:rFonts w:asciiTheme="majorBidi" w:hAnsiTheme="majorBidi" w:cstheme="majorBidi"/>
          <w:sz w:val="24"/>
          <w:szCs w:val="24"/>
        </w:rPr>
        <w:t xml:space="preserve">PSD </w:t>
      </w:r>
      <w:r w:rsidRPr="001F783E">
        <w:rPr>
          <w:rFonts w:asciiTheme="majorBidi" w:hAnsiTheme="majorBidi" w:cstheme="majorBidi"/>
          <w:sz w:val="24"/>
          <w:szCs w:val="24"/>
        </w:rPr>
        <w:t>of the material indicates a very fine texture with diameters ranging from 1-</w:t>
      </w:r>
      <w:r>
        <w:rPr>
          <w:rFonts w:asciiTheme="majorBidi" w:hAnsiTheme="majorBidi" w:cstheme="majorBidi"/>
          <w:sz w:val="24"/>
          <w:szCs w:val="24"/>
        </w:rPr>
        <w:t>400</w:t>
      </w:r>
      <w:r w:rsidRPr="001F783E">
        <w:rPr>
          <w:rFonts w:asciiTheme="majorBidi" w:hAnsiTheme="majorBidi" w:cstheme="majorBidi"/>
          <w:sz w:val="24"/>
          <w:szCs w:val="24"/>
        </w:rPr>
        <w:t xml:space="preserve"> micrometers, further testing of the </w:t>
      </w:r>
      <w:r w:rsidR="006E6281" w:rsidRPr="001F783E">
        <w:rPr>
          <w:rFonts w:asciiTheme="majorBidi" w:hAnsiTheme="majorBidi" w:cstheme="majorBidi"/>
          <w:sz w:val="24"/>
          <w:szCs w:val="24"/>
        </w:rPr>
        <w:t>solid’s</w:t>
      </w:r>
      <w:r w:rsidRPr="001F783E">
        <w:rPr>
          <w:rFonts w:asciiTheme="majorBidi" w:hAnsiTheme="majorBidi" w:cstheme="majorBidi"/>
          <w:sz w:val="24"/>
          <w:szCs w:val="24"/>
        </w:rPr>
        <w:t xml:space="preserve"> absorption was necessary. The results showed that the material's oil absorption rat</w:t>
      </w:r>
      <w:r>
        <w:rPr>
          <w:rFonts w:asciiTheme="majorBidi" w:hAnsiTheme="majorBidi" w:cstheme="majorBidi"/>
          <w:sz w:val="24"/>
          <w:szCs w:val="24"/>
        </w:rPr>
        <w:t>e was approximately 25 ml/100g</w:t>
      </w:r>
      <w:r>
        <w:rPr>
          <w:rFonts w:asciiTheme="majorBidi" w:hAnsiTheme="majorBidi" w:cstheme="majorBidi" w:hint="cs"/>
          <w:sz w:val="24"/>
          <w:szCs w:val="24"/>
          <w:rtl/>
        </w:rPr>
        <w:t xml:space="preserve"> </w:t>
      </w:r>
      <w:r w:rsidR="004D7D02" w:rsidRPr="004D7D02">
        <w:rPr>
          <w:rFonts w:ascii="Times New Roman" w:hAnsi="Times New Roman" w:cs="Times New Roman"/>
          <w:color w:val="000000"/>
          <w:sz w:val="24"/>
          <w:szCs w:val="24"/>
        </w:rPr>
        <w:t>(DAI, 2014)</w:t>
      </w:r>
      <w:r>
        <w:rPr>
          <w:rFonts w:asciiTheme="majorBidi" w:hAnsiTheme="majorBidi" w:cstheme="majorBidi"/>
          <w:sz w:val="24"/>
          <w:szCs w:val="24"/>
        </w:rPr>
        <w:t>. Incorporation of high oil absorption fine particles in concrete mixture</w:t>
      </w:r>
      <w:r w:rsidRPr="001F783E">
        <w:rPr>
          <w:rFonts w:asciiTheme="majorBidi" w:hAnsiTheme="majorBidi" w:cstheme="majorBidi"/>
          <w:sz w:val="24"/>
          <w:szCs w:val="24"/>
        </w:rPr>
        <w:t xml:space="preserve"> </w:t>
      </w:r>
      <w:r>
        <w:rPr>
          <w:rFonts w:asciiTheme="majorBidi" w:hAnsiTheme="majorBidi" w:cstheme="majorBidi"/>
          <w:sz w:val="24"/>
          <w:szCs w:val="24"/>
        </w:rPr>
        <w:t xml:space="preserve">tend to increase water demand, reduce concrete mixture workability and compromise long term performance </w:t>
      </w:r>
      <w:r w:rsidR="004D7D02" w:rsidRPr="004D7D02">
        <w:rPr>
          <w:rFonts w:ascii="Times New Roman" w:hAnsi="Times New Roman" w:cs="Times New Roman"/>
          <w:color w:val="000000"/>
          <w:sz w:val="24"/>
          <w:szCs w:val="24"/>
        </w:rPr>
        <w:t>(Mapa Mudiyanselage, 2019)</w:t>
      </w:r>
      <w:r w:rsidR="00E51486">
        <w:rPr>
          <w:rFonts w:asciiTheme="majorBidi" w:hAnsiTheme="majorBidi" w:cstheme="majorBidi"/>
          <w:sz w:val="24"/>
          <w:szCs w:val="24"/>
        </w:rPr>
        <w:t>.</w:t>
      </w:r>
    </w:p>
    <w:p w14:paraId="51849BCB" w14:textId="58B0F86B" w:rsidR="00F16221" w:rsidRPr="005C0159" w:rsidRDefault="006F3573" w:rsidP="005C0159">
      <w:pPr>
        <w:pStyle w:val="Heading3"/>
        <w:spacing w:before="0" w:after="120"/>
        <w:rPr>
          <w:rFonts w:asciiTheme="majorBidi" w:hAnsiTheme="majorBidi"/>
          <w:b/>
          <w:bCs/>
          <w:color w:val="auto"/>
        </w:rPr>
      </w:pPr>
      <w:bookmarkStart w:id="82" w:name="_Toc224423523"/>
      <w:bookmarkStart w:id="83" w:name="_Toc226454830"/>
      <w:bookmarkStart w:id="84" w:name="_Toc236069122"/>
      <w:r w:rsidRPr="005C0159">
        <w:rPr>
          <w:rFonts w:asciiTheme="majorBidi" w:hAnsiTheme="majorBidi"/>
          <w:b/>
          <w:bCs/>
          <w:color w:val="auto"/>
        </w:rPr>
        <w:t>2.</w:t>
      </w:r>
      <w:r w:rsidR="0056300D">
        <w:rPr>
          <w:rFonts w:asciiTheme="majorBidi" w:hAnsiTheme="majorBidi"/>
          <w:b/>
          <w:bCs/>
          <w:color w:val="auto"/>
        </w:rPr>
        <w:t>4</w:t>
      </w:r>
      <w:r w:rsidRPr="005C0159">
        <w:rPr>
          <w:rFonts w:asciiTheme="majorBidi" w:hAnsiTheme="majorBidi"/>
          <w:b/>
          <w:bCs/>
          <w:color w:val="auto"/>
        </w:rPr>
        <w:t>.4</w:t>
      </w:r>
      <w:r w:rsidR="0038063A" w:rsidRPr="005C0159">
        <w:rPr>
          <w:rFonts w:asciiTheme="majorBidi" w:hAnsiTheme="majorBidi" w:hint="cs"/>
          <w:b/>
          <w:bCs/>
          <w:color w:val="auto"/>
          <w:rtl/>
        </w:rPr>
        <w:t xml:space="preserve"> </w:t>
      </w:r>
      <w:r w:rsidR="00504195" w:rsidRPr="005C0159">
        <w:rPr>
          <w:rFonts w:asciiTheme="majorBidi" w:hAnsiTheme="majorBidi"/>
          <w:b/>
          <w:bCs/>
          <w:color w:val="auto"/>
        </w:rPr>
        <w:t xml:space="preserve">Chemical </w:t>
      </w:r>
      <w:r w:rsidR="00C53EDB" w:rsidRPr="005C0159">
        <w:rPr>
          <w:rFonts w:asciiTheme="majorBidi" w:hAnsiTheme="majorBidi"/>
          <w:b/>
          <w:bCs/>
          <w:color w:val="auto"/>
        </w:rPr>
        <w:t>C</w:t>
      </w:r>
      <w:r w:rsidR="00504195" w:rsidRPr="005C0159">
        <w:rPr>
          <w:rFonts w:asciiTheme="majorBidi" w:hAnsiTheme="majorBidi"/>
          <w:b/>
          <w:bCs/>
          <w:color w:val="auto"/>
        </w:rPr>
        <w:t>haracterization</w:t>
      </w:r>
      <w:r w:rsidR="0038063A" w:rsidRPr="005C0159">
        <w:rPr>
          <w:rFonts w:asciiTheme="majorBidi" w:hAnsiTheme="majorBidi"/>
          <w:b/>
          <w:bCs/>
          <w:color w:val="auto"/>
        </w:rPr>
        <w:t xml:space="preserve"> of </w:t>
      </w:r>
      <w:r w:rsidR="00C53EDB" w:rsidRPr="005C0159">
        <w:rPr>
          <w:rFonts w:asciiTheme="majorBidi" w:hAnsiTheme="majorBidi"/>
          <w:b/>
          <w:bCs/>
          <w:color w:val="auto"/>
        </w:rPr>
        <w:t>S</w:t>
      </w:r>
      <w:r w:rsidR="0038063A" w:rsidRPr="005C0159">
        <w:rPr>
          <w:rFonts w:asciiTheme="majorBidi" w:hAnsiTheme="majorBidi"/>
          <w:b/>
          <w:bCs/>
          <w:color w:val="auto"/>
        </w:rPr>
        <w:t xml:space="preserve">tone </w:t>
      </w:r>
      <w:r w:rsidR="00C53EDB" w:rsidRPr="005C0159">
        <w:rPr>
          <w:rFonts w:asciiTheme="majorBidi" w:hAnsiTheme="majorBidi"/>
          <w:b/>
          <w:bCs/>
          <w:color w:val="auto"/>
        </w:rPr>
        <w:t>C</w:t>
      </w:r>
      <w:r w:rsidR="0038063A" w:rsidRPr="005C0159">
        <w:rPr>
          <w:rFonts w:asciiTheme="majorBidi" w:hAnsiTheme="majorBidi"/>
          <w:b/>
          <w:bCs/>
          <w:color w:val="auto"/>
        </w:rPr>
        <w:t xml:space="preserve">utting </w:t>
      </w:r>
      <w:r w:rsidR="00C53EDB" w:rsidRPr="005C0159">
        <w:rPr>
          <w:rFonts w:asciiTheme="majorBidi" w:hAnsiTheme="majorBidi"/>
          <w:b/>
          <w:bCs/>
          <w:color w:val="auto"/>
        </w:rPr>
        <w:t>W</w:t>
      </w:r>
      <w:r w:rsidR="0038063A" w:rsidRPr="005C0159">
        <w:rPr>
          <w:rFonts w:asciiTheme="majorBidi" w:hAnsiTheme="majorBidi"/>
          <w:b/>
          <w:bCs/>
          <w:color w:val="auto"/>
        </w:rPr>
        <w:t>aste in Hebron</w:t>
      </w:r>
      <w:bookmarkEnd w:id="82"/>
      <w:bookmarkEnd w:id="83"/>
      <w:bookmarkEnd w:id="84"/>
    </w:p>
    <w:p w14:paraId="11711CA1" w14:textId="25927D59" w:rsidR="00EA6561" w:rsidRPr="00EA6561" w:rsidRDefault="00EA6561" w:rsidP="00EA6561">
      <w:pPr>
        <w:spacing w:after="240" w:line="360" w:lineRule="auto"/>
        <w:jc w:val="both"/>
        <w:rPr>
          <w:rFonts w:asciiTheme="majorBidi" w:hAnsiTheme="majorBidi" w:cstheme="majorBidi"/>
        </w:rPr>
      </w:pPr>
      <w:r w:rsidRPr="00EA6561">
        <w:rPr>
          <w:rFonts w:asciiTheme="majorBidi" w:hAnsiTheme="majorBidi" w:cstheme="majorBidi"/>
        </w:rPr>
        <w:t xml:space="preserve">Based on the properties of limestone, which is one of the purest sedimentary rocks in the world, especially given its high calcium carbonate content compared to the other </w:t>
      </w:r>
      <w:r w:rsidR="00677532" w:rsidRPr="00EA6561">
        <w:rPr>
          <w:rFonts w:asciiTheme="majorBidi" w:hAnsiTheme="majorBidi" w:cstheme="majorBidi"/>
        </w:rPr>
        <w:t>components,</w:t>
      </w:r>
      <w:r w:rsidRPr="00EA6561">
        <w:rPr>
          <w:rFonts w:asciiTheme="majorBidi" w:hAnsiTheme="majorBidi" w:cstheme="majorBidi"/>
        </w:rPr>
        <w:t xml:space="preserve"> the main chemical component of the waste from cutting stones after drying is calcium carbonate. A study conducted by DAI showed that the chemical composition of dried stone paste powder in the Bethlehem and Hebron areas contains at least 94% calcium carbonate, while </w:t>
      </w: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Pr="00EA6561">
        <w:rPr>
          <w:rFonts w:asciiTheme="majorBidi" w:hAnsiTheme="majorBidi" w:cstheme="majorBidi"/>
        </w:rPr>
        <w:t xml:space="preserve">, </w:t>
      </w:r>
      <m:oMath>
        <m:sSub>
          <m:sSubPr>
            <m:ctrlPr>
              <w:rPr>
                <w:rFonts w:ascii="Cambria Math" w:hAnsi="Cambria Math" w:cstheme="majorBidi"/>
                <w:sz w:val="24"/>
                <w:szCs w:val="24"/>
              </w:rPr>
            </m:ctrlPr>
          </m:sSubPr>
          <m:e>
            <m:r>
              <m:rPr>
                <m:nor/>
              </m:rPr>
              <w:rPr>
                <w:rFonts w:ascii="Cambria Math" w:hAnsiTheme="majorBidi" w:cstheme="majorBidi"/>
                <w:sz w:val="24"/>
                <w:szCs w:val="24"/>
              </w:rPr>
              <m:t>Mg</m:t>
            </m:r>
            <m:r>
              <m:rPr>
                <m:nor/>
              </m:rPr>
              <w:rPr>
                <w:rFonts w:asciiTheme="majorBidi" w:hAnsiTheme="majorBidi" w:cstheme="majorBidi"/>
                <w:sz w:val="24"/>
                <w:szCs w:val="24"/>
              </w:rPr>
              <m:t>CO</m:t>
            </m:r>
          </m:e>
          <m:sub>
            <m:r>
              <m:rPr>
                <m:nor/>
              </m:rPr>
              <w:rPr>
                <w:rFonts w:asciiTheme="majorBidi" w:hAnsiTheme="majorBidi" w:cstheme="majorBidi"/>
                <w:sz w:val="24"/>
                <w:szCs w:val="24"/>
              </w:rPr>
              <m:t>3</m:t>
            </m:r>
          </m:sub>
        </m:sSub>
      </m:oMath>
      <w:r w:rsidRPr="00EA6561">
        <w:rPr>
          <w:rFonts w:asciiTheme="majorBidi" w:hAnsiTheme="majorBidi" w:cstheme="majorBidi"/>
        </w:rPr>
        <w:t xml:space="preserve"> and </w:t>
      </w:r>
      <m:oMath>
        <m:sSub>
          <m:sSubPr>
            <m:ctrlPr>
              <w:rPr>
                <w:rFonts w:ascii="Cambria Math" w:hAnsi="Cambria Math" w:cstheme="majorBidi"/>
                <w:sz w:val="24"/>
                <w:szCs w:val="24"/>
              </w:rPr>
            </m:ctrlPr>
          </m:sSubPr>
          <m:e>
            <m:r>
              <m:rPr>
                <m:nor/>
              </m:rPr>
              <w:rPr>
                <w:rFonts w:ascii="Cambria Math" w:hAnsiTheme="majorBidi" w:cstheme="majorBidi"/>
                <w:sz w:val="24"/>
                <w:szCs w:val="24"/>
              </w:rPr>
              <m:t>Si</m:t>
            </m:r>
            <m:r>
              <m:rPr>
                <m:nor/>
              </m:rPr>
              <w:rPr>
                <w:rFonts w:asciiTheme="majorBidi" w:hAnsiTheme="majorBidi" w:cstheme="majorBidi"/>
                <w:sz w:val="24"/>
                <w:szCs w:val="24"/>
              </w:rPr>
              <m:t>O</m:t>
            </m:r>
          </m:e>
          <m:sub>
            <m:r>
              <w:rPr>
                <w:rFonts w:ascii="Cambria Math" w:hAnsi="Cambria Math" w:cstheme="majorBidi"/>
                <w:sz w:val="24"/>
                <w:szCs w:val="24"/>
              </w:rPr>
              <m:t>2</m:t>
            </m:r>
          </m:sub>
        </m:sSub>
      </m:oMath>
      <w:r w:rsidRPr="00EA6561">
        <w:rPr>
          <w:rFonts w:asciiTheme="majorBidi" w:hAnsiTheme="majorBidi" w:cstheme="majorBidi"/>
        </w:rPr>
        <w:t xml:space="preserve"> make up about 99% of the chemical content of this powder </w:t>
      </w:r>
      <w:r w:rsidR="004D7D02" w:rsidRPr="004D7D02">
        <w:rPr>
          <w:rFonts w:ascii="Times New Roman" w:hAnsi="Times New Roman" w:cs="Times New Roman"/>
          <w:color w:val="000000"/>
        </w:rPr>
        <w:t>(DAI, 2014)</w:t>
      </w:r>
      <w:r w:rsidRPr="00EA6561">
        <w:rPr>
          <w:rFonts w:asciiTheme="majorBidi" w:hAnsiTheme="majorBidi" w:cstheme="majorBidi"/>
        </w:rPr>
        <w:t>. This high purity of Palestinian limestone makes the waste resulting from stone-forming processes an opportunity for recycling and investment in many medical and agricultural fields, especially in the construction sector.</w:t>
      </w:r>
    </w:p>
    <w:p w14:paraId="51825DCD" w14:textId="289D8FA9" w:rsidR="00123C48" w:rsidRDefault="003337E0" w:rsidP="00123C48">
      <w:pPr>
        <w:spacing w:after="240" w:line="360" w:lineRule="auto"/>
        <w:jc w:val="both"/>
        <w:rPr>
          <w:rFonts w:asciiTheme="majorBidi" w:hAnsiTheme="majorBidi" w:cstheme="majorBidi"/>
          <w:sz w:val="24"/>
          <w:szCs w:val="24"/>
        </w:rPr>
      </w:pPr>
      <w:r w:rsidRPr="003337E0">
        <w:rPr>
          <w:rFonts w:asciiTheme="majorBidi" w:hAnsiTheme="majorBidi" w:cstheme="majorBidi"/>
          <w:sz w:val="24"/>
          <w:szCs w:val="24"/>
        </w:rPr>
        <w:t xml:space="preserve">Conversely, improper disposal of dry limestone or LS with a high calcium carbonate content may lead to long-term problems, such as soil and groundwater salinization, increased air pollution, and the creation of an alkaline environment. Some samples of stone-cut slurry taken in Hebron showed a high alkalinity level of about 10, which may hinder efforts to treat wastewater flowing through the Hebron Valley </w:t>
      </w:r>
      <w:r w:rsidR="004D7D02" w:rsidRPr="004D7D02">
        <w:rPr>
          <w:rFonts w:ascii="Times New Roman" w:hAnsi="Times New Roman" w:cs="Times New Roman"/>
          <w:color w:val="000000"/>
          <w:sz w:val="24"/>
          <w:szCs w:val="24"/>
        </w:rPr>
        <w:t>(DAI, 2014)</w:t>
      </w:r>
      <w:r w:rsidRPr="003337E0">
        <w:rPr>
          <w:rFonts w:asciiTheme="majorBidi" w:hAnsiTheme="majorBidi" w:cstheme="majorBidi"/>
          <w:sz w:val="24"/>
          <w:szCs w:val="24"/>
        </w:rPr>
        <w:t xml:space="preserve">. Tables </w:t>
      </w:r>
      <w:r w:rsidR="00123C48" w:rsidRPr="003337E0">
        <w:rPr>
          <w:rFonts w:asciiTheme="majorBidi" w:hAnsiTheme="majorBidi" w:cstheme="majorBidi"/>
          <w:sz w:val="24"/>
          <w:szCs w:val="24"/>
        </w:rPr>
        <w:t>1</w:t>
      </w:r>
      <w:r w:rsidR="00123C48">
        <w:rPr>
          <w:rFonts w:asciiTheme="majorBidi" w:hAnsiTheme="majorBidi" w:cstheme="majorBidi"/>
          <w:sz w:val="24"/>
          <w:szCs w:val="24"/>
        </w:rPr>
        <w:t>, Table 2 and Table 3</w:t>
      </w:r>
      <w:r w:rsidRPr="003337E0">
        <w:rPr>
          <w:rFonts w:asciiTheme="majorBidi" w:hAnsiTheme="majorBidi" w:cstheme="majorBidi"/>
          <w:sz w:val="24"/>
          <w:szCs w:val="24"/>
        </w:rPr>
        <w:t xml:space="preserve"> detail </w:t>
      </w:r>
      <w:r w:rsidR="00123C48">
        <w:rPr>
          <w:rFonts w:asciiTheme="majorBidi" w:hAnsiTheme="majorBidi" w:cstheme="majorBidi"/>
          <w:sz w:val="24"/>
          <w:szCs w:val="24"/>
        </w:rPr>
        <w:t>the origin</w:t>
      </w:r>
      <w:r w:rsidR="00123C48" w:rsidRPr="00123C48">
        <w:rPr>
          <w:rFonts w:asciiTheme="majorBidi" w:hAnsiTheme="majorBidi" w:cstheme="majorBidi"/>
          <w:sz w:val="24"/>
          <w:szCs w:val="24"/>
        </w:rPr>
        <w:t xml:space="preserve"> of the samples </w:t>
      </w:r>
      <w:r w:rsidR="00123C48">
        <w:rPr>
          <w:rFonts w:asciiTheme="majorBidi" w:hAnsiTheme="majorBidi" w:cstheme="majorBidi"/>
          <w:sz w:val="24"/>
          <w:szCs w:val="24"/>
        </w:rPr>
        <w:t>and some</w:t>
      </w:r>
      <w:r w:rsidRPr="003337E0">
        <w:rPr>
          <w:rFonts w:asciiTheme="majorBidi" w:hAnsiTheme="majorBidi" w:cstheme="majorBidi"/>
          <w:sz w:val="24"/>
          <w:szCs w:val="24"/>
        </w:rPr>
        <w:t xml:space="preserve"> of the chemical properties of </w:t>
      </w:r>
      <w:r w:rsidR="00677532">
        <w:rPr>
          <w:rFonts w:asciiTheme="majorBidi" w:hAnsiTheme="majorBidi" w:cstheme="majorBidi"/>
          <w:sz w:val="24"/>
          <w:szCs w:val="24"/>
        </w:rPr>
        <w:t xml:space="preserve">SCW </w:t>
      </w:r>
      <w:r w:rsidRPr="003337E0">
        <w:rPr>
          <w:rFonts w:asciiTheme="majorBidi" w:hAnsiTheme="majorBidi" w:cstheme="majorBidi"/>
          <w:sz w:val="24"/>
          <w:szCs w:val="24"/>
        </w:rPr>
        <w:t>samples taken from the southern West Bank in the Hebron and Bethlehem areas.</w:t>
      </w:r>
    </w:p>
    <w:p w14:paraId="3F9D0064" w14:textId="0A5DA985" w:rsidR="003B7A10" w:rsidRDefault="003B7A10" w:rsidP="00123C48">
      <w:pPr>
        <w:spacing w:after="240" w:line="360" w:lineRule="auto"/>
        <w:jc w:val="both"/>
        <w:rPr>
          <w:rFonts w:asciiTheme="majorBidi" w:hAnsiTheme="majorBidi" w:cstheme="majorBidi"/>
          <w:sz w:val="24"/>
          <w:szCs w:val="24"/>
        </w:rPr>
      </w:pPr>
    </w:p>
    <w:p w14:paraId="463CFD5A" w14:textId="1F0584F2" w:rsidR="003B7A10" w:rsidRDefault="003B7A10" w:rsidP="00123C48">
      <w:pPr>
        <w:spacing w:after="240" w:line="360" w:lineRule="auto"/>
        <w:jc w:val="both"/>
        <w:rPr>
          <w:rFonts w:asciiTheme="majorBidi" w:hAnsiTheme="majorBidi" w:cstheme="majorBidi"/>
          <w:sz w:val="24"/>
          <w:szCs w:val="24"/>
        </w:rPr>
      </w:pPr>
    </w:p>
    <w:p w14:paraId="31CA04DE" w14:textId="577C19FE" w:rsidR="003B7A10" w:rsidRDefault="003B7A10" w:rsidP="00123C48">
      <w:pPr>
        <w:spacing w:after="240" w:line="360" w:lineRule="auto"/>
        <w:jc w:val="both"/>
        <w:rPr>
          <w:rFonts w:asciiTheme="majorBidi" w:hAnsiTheme="majorBidi" w:cstheme="majorBidi"/>
          <w:sz w:val="24"/>
          <w:szCs w:val="24"/>
        </w:rPr>
      </w:pPr>
    </w:p>
    <w:p w14:paraId="4EFE178A" w14:textId="77777777" w:rsidR="003B7A10" w:rsidRDefault="003B7A10" w:rsidP="00123C48">
      <w:pPr>
        <w:spacing w:after="240" w:line="360" w:lineRule="auto"/>
        <w:jc w:val="both"/>
        <w:rPr>
          <w:rFonts w:asciiTheme="majorBidi" w:hAnsiTheme="majorBidi" w:cstheme="majorBidi"/>
          <w:sz w:val="24"/>
          <w:szCs w:val="24"/>
        </w:rPr>
      </w:pPr>
    </w:p>
    <w:p w14:paraId="47F4F919" w14:textId="5D7BE7E0" w:rsidR="00123C48" w:rsidRPr="004D4BAB" w:rsidRDefault="00123C48" w:rsidP="00855164">
      <w:pPr>
        <w:pStyle w:val="Caption"/>
        <w:keepNext/>
        <w:spacing w:after="0"/>
        <w:rPr>
          <w:rFonts w:asciiTheme="majorBidi" w:hAnsiTheme="majorBidi" w:cstheme="majorBidi"/>
        </w:rPr>
      </w:pPr>
      <w:bookmarkStart w:id="85" w:name="_Toc236069187"/>
      <w:r w:rsidRPr="004D4BAB">
        <w:rPr>
          <w:rFonts w:asciiTheme="majorBidi" w:hAnsiTheme="majorBidi" w:cstheme="majorBidi"/>
          <w:b/>
          <w:bCs/>
          <w:i w:val="0"/>
          <w:iCs w:val="0"/>
          <w:sz w:val="22"/>
          <w:szCs w:val="22"/>
        </w:rPr>
        <w:lastRenderedPageBreak/>
        <w:t xml:space="preserve">Table </w:t>
      </w:r>
      <w:r w:rsidRPr="004D4BAB">
        <w:rPr>
          <w:rFonts w:asciiTheme="majorBidi" w:hAnsiTheme="majorBidi" w:cstheme="majorBidi"/>
          <w:b/>
          <w:bCs/>
          <w:i w:val="0"/>
          <w:iCs w:val="0"/>
          <w:sz w:val="22"/>
          <w:szCs w:val="22"/>
        </w:rPr>
        <w:fldChar w:fldCharType="begin"/>
      </w:r>
      <w:r w:rsidRPr="004D4BAB">
        <w:rPr>
          <w:rFonts w:asciiTheme="majorBidi" w:hAnsiTheme="majorBidi" w:cstheme="majorBidi"/>
          <w:b/>
          <w:bCs/>
          <w:i w:val="0"/>
          <w:iCs w:val="0"/>
          <w:sz w:val="22"/>
          <w:szCs w:val="22"/>
        </w:rPr>
        <w:instrText xml:space="preserve"> SEQ Table \* ARABIC </w:instrText>
      </w:r>
      <w:r w:rsidRPr="004D4BAB">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w:t>
      </w:r>
      <w:r w:rsidRPr="004D4BAB">
        <w:rPr>
          <w:rFonts w:asciiTheme="majorBidi" w:hAnsiTheme="majorBidi" w:cstheme="majorBidi"/>
          <w:b/>
          <w:bCs/>
          <w:i w:val="0"/>
          <w:iCs w:val="0"/>
          <w:sz w:val="22"/>
          <w:szCs w:val="22"/>
        </w:rPr>
        <w:fldChar w:fldCharType="end"/>
      </w:r>
      <w:r w:rsidRPr="004D4BAB">
        <w:rPr>
          <w:rFonts w:asciiTheme="majorBidi" w:hAnsiTheme="majorBidi" w:cstheme="majorBidi"/>
        </w:rPr>
        <w:t xml:space="preserve"> </w:t>
      </w:r>
      <w:r w:rsidR="00EF78AB" w:rsidRPr="004D4BAB">
        <w:rPr>
          <w:rFonts w:asciiTheme="majorBidi" w:hAnsiTheme="majorBidi" w:cstheme="majorBidi"/>
          <w:sz w:val="22"/>
          <w:szCs w:val="22"/>
        </w:rPr>
        <w:t xml:space="preserve">Obtained </w:t>
      </w:r>
      <w:r w:rsidRPr="004D4BAB">
        <w:rPr>
          <w:rFonts w:asciiTheme="majorBidi" w:hAnsiTheme="majorBidi" w:cstheme="majorBidi"/>
          <w:sz w:val="22"/>
          <w:szCs w:val="22"/>
        </w:rPr>
        <w:t xml:space="preserve">Stone Cutting </w:t>
      </w:r>
      <w:r w:rsidR="00855164">
        <w:rPr>
          <w:rFonts w:asciiTheme="majorBidi" w:hAnsiTheme="majorBidi" w:cstheme="majorBidi"/>
          <w:sz w:val="22"/>
          <w:szCs w:val="22"/>
        </w:rPr>
        <w:t>W</w:t>
      </w:r>
      <w:r w:rsidRPr="004D4BAB">
        <w:rPr>
          <w:rFonts w:asciiTheme="majorBidi" w:hAnsiTheme="majorBidi" w:cstheme="majorBidi"/>
          <w:sz w:val="22"/>
          <w:szCs w:val="22"/>
        </w:rPr>
        <w:t>aste</w:t>
      </w:r>
      <w:r w:rsidR="00EF78AB" w:rsidRPr="004D4BAB">
        <w:rPr>
          <w:rFonts w:asciiTheme="majorBidi" w:hAnsiTheme="majorBidi" w:cstheme="majorBidi"/>
          <w:sz w:val="22"/>
          <w:szCs w:val="22"/>
        </w:rPr>
        <w:t xml:space="preserve"> </w:t>
      </w:r>
      <w:r w:rsidR="00855164">
        <w:rPr>
          <w:rFonts w:asciiTheme="majorBidi" w:hAnsiTheme="majorBidi" w:cstheme="majorBidi"/>
          <w:sz w:val="22"/>
          <w:szCs w:val="22"/>
        </w:rPr>
        <w:t>S</w:t>
      </w:r>
      <w:r w:rsidR="00EF78AB" w:rsidRPr="004D4BAB">
        <w:rPr>
          <w:rFonts w:asciiTheme="majorBidi" w:hAnsiTheme="majorBidi" w:cstheme="majorBidi"/>
          <w:sz w:val="22"/>
          <w:szCs w:val="22"/>
        </w:rPr>
        <w:t xml:space="preserve">amples </w:t>
      </w:r>
      <w:r w:rsidRPr="004D4BAB">
        <w:rPr>
          <w:rFonts w:asciiTheme="majorBidi" w:hAnsiTheme="majorBidi" w:cstheme="majorBidi"/>
          <w:sz w:val="22"/>
          <w:szCs w:val="22"/>
        </w:rPr>
        <w:t xml:space="preserve">Codes and </w:t>
      </w:r>
      <w:r w:rsidR="003B7A10" w:rsidRPr="004D4BAB">
        <w:rPr>
          <w:rFonts w:asciiTheme="majorBidi" w:hAnsiTheme="majorBidi" w:cstheme="majorBidi"/>
          <w:sz w:val="22"/>
          <w:szCs w:val="22"/>
        </w:rPr>
        <w:t>Origin</w:t>
      </w:r>
      <w:r w:rsidR="003B7A10">
        <w:rPr>
          <w:rFonts w:asciiTheme="majorBidi" w:hAnsiTheme="majorBidi" w:cstheme="majorBidi"/>
          <w:sz w:val="22"/>
          <w:szCs w:val="22"/>
        </w:rPr>
        <w:t>.</w:t>
      </w:r>
      <w:bookmarkEnd w:id="85"/>
    </w:p>
    <w:tbl>
      <w:tblPr>
        <w:tblW w:w="9422" w:type="dxa"/>
        <w:tblLook w:val="04A0" w:firstRow="1" w:lastRow="0" w:firstColumn="1" w:lastColumn="0" w:noHBand="0" w:noVBand="1"/>
      </w:tblPr>
      <w:tblGrid>
        <w:gridCol w:w="1685"/>
        <w:gridCol w:w="1787"/>
        <w:gridCol w:w="5950"/>
      </w:tblGrid>
      <w:tr w:rsidR="00123C48" w:rsidRPr="00370561" w14:paraId="3A342EF8" w14:textId="77777777" w:rsidTr="00123C48">
        <w:trPr>
          <w:trHeight w:val="304"/>
        </w:trPr>
        <w:tc>
          <w:tcPr>
            <w:tcW w:w="1685" w:type="dxa"/>
            <w:tcBorders>
              <w:top w:val="single" w:sz="4" w:space="0" w:color="auto"/>
              <w:left w:val="nil"/>
              <w:bottom w:val="single" w:sz="4" w:space="0" w:color="auto"/>
              <w:right w:val="nil"/>
            </w:tcBorders>
            <w:vAlign w:val="center"/>
            <w:hideMark/>
          </w:tcPr>
          <w:p w14:paraId="125FCDD3"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Sample Code</w:t>
            </w:r>
          </w:p>
        </w:tc>
        <w:tc>
          <w:tcPr>
            <w:tcW w:w="1787" w:type="dxa"/>
            <w:tcBorders>
              <w:top w:val="single" w:sz="4" w:space="0" w:color="auto"/>
              <w:left w:val="nil"/>
              <w:bottom w:val="single" w:sz="4" w:space="0" w:color="auto"/>
              <w:right w:val="nil"/>
            </w:tcBorders>
            <w:vAlign w:val="center"/>
            <w:hideMark/>
          </w:tcPr>
          <w:p w14:paraId="0067C00B"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physical State</w:t>
            </w:r>
          </w:p>
        </w:tc>
        <w:tc>
          <w:tcPr>
            <w:tcW w:w="5950" w:type="dxa"/>
            <w:tcBorders>
              <w:top w:val="single" w:sz="4" w:space="0" w:color="auto"/>
              <w:left w:val="nil"/>
              <w:bottom w:val="single" w:sz="4" w:space="0" w:color="auto"/>
              <w:right w:val="nil"/>
            </w:tcBorders>
            <w:vAlign w:val="center"/>
            <w:hideMark/>
          </w:tcPr>
          <w:p w14:paraId="273F15CD"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Origin</w:t>
            </w:r>
          </w:p>
        </w:tc>
      </w:tr>
      <w:tr w:rsidR="00123C48" w:rsidRPr="00370561" w14:paraId="30659E7D" w14:textId="77777777" w:rsidTr="00123C48">
        <w:trPr>
          <w:trHeight w:val="868"/>
        </w:trPr>
        <w:tc>
          <w:tcPr>
            <w:tcW w:w="1685" w:type="dxa"/>
            <w:tcBorders>
              <w:top w:val="nil"/>
              <w:left w:val="nil"/>
              <w:bottom w:val="nil"/>
              <w:right w:val="nil"/>
            </w:tcBorders>
            <w:vAlign w:val="center"/>
            <w:hideMark/>
          </w:tcPr>
          <w:p w14:paraId="7EFAAB9E"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1</w:t>
            </w:r>
          </w:p>
        </w:tc>
        <w:tc>
          <w:tcPr>
            <w:tcW w:w="1787" w:type="dxa"/>
            <w:tcBorders>
              <w:top w:val="nil"/>
              <w:left w:val="nil"/>
              <w:bottom w:val="nil"/>
              <w:right w:val="nil"/>
            </w:tcBorders>
            <w:vAlign w:val="center"/>
            <w:hideMark/>
          </w:tcPr>
          <w:p w14:paraId="7196D032"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Slurry</w:t>
            </w:r>
          </w:p>
        </w:tc>
        <w:tc>
          <w:tcPr>
            <w:tcW w:w="5950" w:type="dxa"/>
            <w:tcBorders>
              <w:top w:val="nil"/>
              <w:left w:val="nil"/>
              <w:bottom w:val="nil"/>
              <w:right w:val="nil"/>
            </w:tcBorders>
            <w:vAlign w:val="center"/>
            <w:hideMark/>
          </w:tcPr>
          <w:p w14:paraId="41BDFB7C"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Mixture of</w:t>
            </w:r>
            <w:r w:rsidRPr="00370561">
              <w:rPr>
                <w:rFonts w:asciiTheme="majorBidi" w:eastAsia="Times New Roman" w:hAnsiTheme="majorBidi" w:cstheme="majorBidi"/>
                <w:color w:val="000000"/>
              </w:rPr>
              <w:br/>
              <w:t xml:space="preserve"> Sheiukh, Khalet Hejjeh, and Tarqumia stone cutting waste</w:t>
            </w:r>
          </w:p>
        </w:tc>
      </w:tr>
      <w:tr w:rsidR="00D52319" w:rsidRPr="00370561" w14:paraId="4615D572" w14:textId="77777777" w:rsidTr="00123C48">
        <w:trPr>
          <w:trHeight w:val="868"/>
        </w:trPr>
        <w:tc>
          <w:tcPr>
            <w:tcW w:w="1685" w:type="dxa"/>
            <w:tcBorders>
              <w:top w:val="nil"/>
              <w:left w:val="nil"/>
              <w:bottom w:val="nil"/>
              <w:right w:val="nil"/>
            </w:tcBorders>
            <w:vAlign w:val="center"/>
          </w:tcPr>
          <w:p w14:paraId="1C30E6DF" w14:textId="3A5F8213" w:rsidR="00D52319" w:rsidRPr="00370561" w:rsidRDefault="00D52319" w:rsidP="00D52319">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2</w:t>
            </w:r>
          </w:p>
        </w:tc>
        <w:tc>
          <w:tcPr>
            <w:tcW w:w="1787" w:type="dxa"/>
            <w:tcBorders>
              <w:top w:val="nil"/>
              <w:left w:val="nil"/>
              <w:bottom w:val="nil"/>
              <w:right w:val="nil"/>
            </w:tcBorders>
            <w:vAlign w:val="center"/>
          </w:tcPr>
          <w:p w14:paraId="1B15B51B" w14:textId="6B906C5E" w:rsidR="00D52319" w:rsidRPr="00370561" w:rsidRDefault="00D52319" w:rsidP="00D52319">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Slurry</w:t>
            </w:r>
          </w:p>
        </w:tc>
        <w:tc>
          <w:tcPr>
            <w:tcW w:w="5950" w:type="dxa"/>
            <w:tcBorders>
              <w:top w:val="nil"/>
              <w:left w:val="nil"/>
              <w:bottom w:val="nil"/>
              <w:right w:val="nil"/>
            </w:tcBorders>
            <w:vAlign w:val="center"/>
          </w:tcPr>
          <w:p w14:paraId="2AD19A36" w14:textId="1E9A44F1" w:rsidR="00D52319" w:rsidRPr="00370561" w:rsidRDefault="00D52319" w:rsidP="00D52319">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Mixture of</w:t>
            </w:r>
            <w:r w:rsidRPr="00370561">
              <w:rPr>
                <w:rFonts w:asciiTheme="majorBidi" w:eastAsia="Times New Roman" w:hAnsiTheme="majorBidi" w:cstheme="majorBidi"/>
                <w:color w:val="000000"/>
              </w:rPr>
              <w:br/>
              <w:t xml:space="preserve"> Sheiukh, Khalet Hejjeh, Tarqumia, Beit Fajjar, Jenin, Taffouh and Grey Beir Zeit stone cutting waste</w:t>
            </w:r>
          </w:p>
        </w:tc>
      </w:tr>
      <w:tr w:rsidR="00123C48" w:rsidRPr="00370561" w14:paraId="30B744FA" w14:textId="77777777" w:rsidTr="00123C48">
        <w:trPr>
          <w:trHeight w:val="913"/>
        </w:trPr>
        <w:tc>
          <w:tcPr>
            <w:tcW w:w="1685" w:type="dxa"/>
            <w:tcBorders>
              <w:top w:val="nil"/>
              <w:left w:val="nil"/>
              <w:bottom w:val="nil"/>
              <w:right w:val="nil"/>
            </w:tcBorders>
            <w:vAlign w:val="center"/>
            <w:hideMark/>
          </w:tcPr>
          <w:p w14:paraId="457DDE1A" w14:textId="170FAB6D"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 xml:space="preserve">Factory </w:t>
            </w:r>
            <w:r w:rsidR="00D52319" w:rsidRPr="00370561">
              <w:rPr>
                <w:rFonts w:asciiTheme="majorBidi" w:eastAsia="Times New Roman" w:hAnsiTheme="majorBidi" w:cstheme="majorBidi"/>
                <w:color w:val="000000"/>
              </w:rPr>
              <w:t>3</w:t>
            </w:r>
          </w:p>
        </w:tc>
        <w:tc>
          <w:tcPr>
            <w:tcW w:w="1787" w:type="dxa"/>
            <w:tcBorders>
              <w:top w:val="nil"/>
              <w:left w:val="nil"/>
              <w:bottom w:val="nil"/>
              <w:right w:val="nil"/>
            </w:tcBorders>
            <w:vAlign w:val="center"/>
            <w:hideMark/>
          </w:tcPr>
          <w:p w14:paraId="08BE6A3C" w14:textId="1A108811"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Cake</w:t>
            </w:r>
            <w:r w:rsidR="00D52319" w:rsidRPr="00370561">
              <w:rPr>
                <w:rFonts w:asciiTheme="majorBidi" w:eastAsia="Times New Roman" w:hAnsiTheme="majorBidi" w:cstheme="majorBidi"/>
                <w:color w:val="000000"/>
              </w:rPr>
              <w:t xml:space="preserve"> and slurry</w:t>
            </w:r>
            <w:r w:rsidRPr="00370561">
              <w:rPr>
                <w:rFonts w:asciiTheme="majorBidi" w:eastAsia="Times New Roman" w:hAnsiTheme="majorBidi" w:cstheme="majorBidi"/>
                <w:color w:val="000000"/>
              </w:rPr>
              <w:t xml:space="preserve"> </w:t>
            </w:r>
          </w:p>
        </w:tc>
        <w:tc>
          <w:tcPr>
            <w:tcW w:w="5950" w:type="dxa"/>
            <w:tcBorders>
              <w:top w:val="nil"/>
              <w:left w:val="nil"/>
              <w:bottom w:val="nil"/>
              <w:right w:val="nil"/>
            </w:tcBorders>
            <w:vAlign w:val="center"/>
            <w:hideMark/>
          </w:tcPr>
          <w:p w14:paraId="0BFE2AA9"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Mixture of</w:t>
            </w:r>
            <w:r w:rsidRPr="00370561">
              <w:rPr>
                <w:rFonts w:asciiTheme="majorBidi" w:eastAsia="Times New Roman" w:hAnsiTheme="majorBidi" w:cstheme="majorBidi"/>
                <w:color w:val="000000"/>
              </w:rPr>
              <w:br/>
              <w:t xml:space="preserve"> Beit Fajjar, Jenin, Taffouh and Grey Beir Zeit stone powder </w:t>
            </w:r>
          </w:p>
        </w:tc>
      </w:tr>
      <w:tr w:rsidR="00123C48" w:rsidRPr="00370561" w14:paraId="3EFCDD92" w14:textId="77777777" w:rsidTr="00123C48">
        <w:trPr>
          <w:trHeight w:val="913"/>
        </w:trPr>
        <w:tc>
          <w:tcPr>
            <w:tcW w:w="1685" w:type="dxa"/>
            <w:tcBorders>
              <w:top w:val="nil"/>
              <w:left w:val="nil"/>
              <w:bottom w:val="nil"/>
              <w:right w:val="nil"/>
            </w:tcBorders>
            <w:vAlign w:val="center"/>
            <w:hideMark/>
          </w:tcPr>
          <w:p w14:paraId="01DDEB6A" w14:textId="085E1178"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 xml:space="preserve">Factory </w:t>
            </w:r>
            <w:r w:rsidR="00D52319" w:rsidRPr="00370561">
              <w:rPr>
                <w:rFonts w:asciiTheme="majorBidi" w:eastAsia="Times New Roman" w:hAnsiTheme="majorBidi" w:cstheme="majorBidi"/>
                <w:color w:val="000000"/>
              </w:rPr>
              <w:t>4</w:t>
            </w:r>
          </w:p>
        </w:tc>
        <w:tc>
          <w:tcPr>
            <w:tcW w:w="1787" w:type="dxa"/>
            <w:tcBorders>
              <w:top w:val="nil"/>
              <w:left w:val="nil"/>
              <w:bottom w:val="nil"/>
              <w:right w:val="nil"/>
            </w:tcBorders>
            <w:vAlign w:val="center"/>
            <w:hideMark/>
          </w:tcPr>
          <w:p w14:paraId="399CE4A6" w14:textId="0740BAFD"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 xml:space="preserve">Cake </w:t>
            </w:r>
            <w:r w:rsidRPr="00370561">
              <w:rPr>
                <w:rFonts w:asciiTheme="majorBidi" w:eastAsia="Times New Roman" w:hAnsiTheme="majorBidi" w:cstheme="majorBidi"/>
                <w:color w:val="000000"/>
              </w:rPr>
              <w:br/>
            </w:r>
            <w:r w:rsidR="00D52319" w:rsidRPr="00370561">
              <w:rPr>
                <w:rFonts w:asciiTheme="majorBidi" w:eastAsia="Times New Roman" w:hAnsiTheme="majorBidi" w:cstheme="majorBidi"/>
                <w:color w:val="000000"/>
              </w:rPr>
              <w:t>from filter</w:t>
            </w:r>
            <w:r w:rsidRPr="00370561">
              <w:rPr>
                <w:rFonts w:asciiTheme="majorBidi" w:eastAsia="Times New Roman" w:hAnsiTheme="majorBidi" w:cstheme="majorBidi"/>
                <w:color w:val="000000"/>
              </w:rPr>
              <w:t xml:space="preserve"> press</w:t>
            </w:r>
          </w:p>
        </w:tc>
        <w:tc>
          <w:tcPr>
            <w:tcW w:w="5950" w:type="dxa"/>
            <w:tcBorders>
              <w:top w:val="nil"/>
              <w:left w:val="nil"/>
              <w:bottom w:val="nil"/>
              <w:right w:val="nil"/>
            </w:tcBorders>
            <w:vAlign w:val="center"/>
            <w:hideMark/>
          </w:tcPr>
          <w:p w14:paraId="52FC956A"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 xml:space="preserve">Mixture of </w:t>
            </w:r>
            <w:r w:rsidRPr="00370561">
              <w:rPr>
                <w:rFonts w:asciiTheme="majorBidi" w:eastAsia="Times New Roman" w:hAnsiTheme="majorBidi" w:cstheme="majorBidi"/>
                <w:color w:val="000000"/>
              </w:rPr>
              <w:br/>
              <w:t>Sheiukh and Yellow Beir Zeit stone powder</w:t>
            </w:r>
          </w:p>
        </w:tc>
      </w:tr>
      <w:tr w:rsidR="00123C48" w:rsidRPr="00370561" w14:paraId="69DCC2CA" w14:textId="77777777" w:rsidTr="00123C48">
        <w:trPr>
          <w:trHeight w:val="913"/>
        </w:trPr>
        <w:tc>
          <w:tcPr>
            <w:tcW w:w="1685" w:type="dxa"/>
            <w:tcBorders>
              <w:top w:val="nil"/>
              <w:left w:val="nil"/>
              <w:bottom w:val="nil"/>
              <w:right w:val="nil"/>
            </w:tcBorders>
            <w:vAlign w:val="center"/>
            <w:hideMark/>
          </w:tcPr>
          <w:p w14:paraId="44B3051E"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5</w:t>
            </w:r>
          </w:p>
        </w:tc>
        <w:tc>
          <w:tcPr>
            <w:tcW w:w="1787" w:type="dxa"/>
            <w:tcBorders>
              <w:top w:val="nil"/>
              <w:left w:val="nil"/>
              <w:bottom w:val="nil"/>
              <w:right w:val="nil"/>
            </w:tcBorders>
            <w:vAlign w:val="center"/>
            <w:hideMark/>
          </w:tcPr>
          <w:p w14:paraId="22D83667" w14:textId="595221F9"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 xml:space="preserve">Cake </w:t>
            </w:r>
            <w:r w:rsidRPr="00370561">
              <w:rPr>
                <w:rFonts w:asciiTheme="majorBidi" w:eastAsia="Times New Roman" w:hAnsiTheme="majorBidi" w:cstheme="majorBidi"/>
                <w:color w:val="000000"/>
              </w:rPr>
              <w:br/>
            </w:r>
            <w:r w:rsidR="00D52319" w:rsidRPr="00370561">
              <w:rPr>
                <w:rFonts w:asciiTheme="majorBidi" w:eastAsia="Times New Roman" w:hAnsiTheme="majorBidi" w:cstheme="majorBidi"/>
                <w:color w:val="000000"/>
              </w:rPr>
              <w:t>from filter</w:t>
            </w:r>
            <w:r w:rsidRPr="00370561">
              <w:rPr>
                <w:rFonts w:asciiTheme="majorBidi" w:eastAsia="Times New Roman" w:hAnsiTheme="majorBidi" w:cstheme="majorBidi"/>
                <w:color w:val="000000"/>
              </w:rPr>
              <w:t xml:space="preserve"> press</w:t>
            </w:r>
          </w:p>
        </w:tc>
        <w:tc>
          <w:tcPr>
            <w:tcW w:w="5950" w:type="dxa"/>
            <w:tcBorders>
              <w:top w:val="nil"/>
              <w:left w:val="nil"/>
              <w:bottom w:val="nil"/>
              <w:right w:val="nil"/>
            </w:tcBorders>
            <w:vAlign w:val="center"/>
            <w:hideMark/>
          </w:tcPr>
          <w:p w14:paraId="5BABD379"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Mixture of many stone powders from Nassar Company</w:t>
            </w:r>
          </w:p>
        </w:tc>
      </w:tr>
      <w:tr w:rsidR="00123C48" w:rsidRPr="00370561" w14:paraId="40BC85CE" w14:textId="77777777" w:rsidTr="00123C48">
        <w:trPr>
          <w:trHeight w:val="928"/>
        </w:trPr>
        <w:tc>
          <w:tcPr>
            <w:tcW w:w="1685" w:type="dxa"/>
            <w:tcBorders>
              <w:top w:val="nil"/>
              <w:left w:val="nil"/>
              <w:bottom w:val="single" w:sz="8" w:space="0" w:color="auto"/>
              <w:right w:val="nil"/>
            </w:tcBorders>
            <w:vAlign w:val="center"/>
            <w:hideMark/>
          </w:tcPr>
          <w:p w14:paraId="5529A68F"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6</w:t>
            </w:r>
          </w:p>
        </w:tc>
        <w:tc>
          <w:tcPr>
            <w:tcW w:w="1787" w:type="dxa"/>
            <w:tcBorders>
              <w:top w:val="nil"/>
              <w:left w:val="nil"/>
              <w:bottom w:val="single" w:sz="8" w:space="0" w:color="auto"/>
              <w:right w:val="nil"/>
            </w:tcBorders>
            <w:vAlign w:val="center"/>
            <w:hideMark/>
          </w:tcPr>
          <w:p w14:paraId="39E79A5C" w14:textId="3EEE31C9"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 xml:space="preserve">Cake </w:t>
            </w:r>
            <w:r w:rsidRPr="00370561">
              <w:rPr>
                <w:rFonts w:asciiTheme="majorBidi" w:eastAsia="Times New Roman" w:hAnsiTheme="majorBidi" w:cstheme="majorBidi"/>
                <w:color w:val="000000"/>
              </w:rPr>
              <w:br/>
            </w:r>
            <w:r w:rsidR="00D52319" w:rsidRPr="00370561">
              <w:rPr>
                <w:rFonts w:asciiTheme="majorBidi" w:eastAsia="Times New Roman" w:hAnsiTheme="majorBidi" w:cstheme="majorBidi"/>
                <w:color w:val="000000"/>
              </w:rPr>
              <w:t>from filter</w:t>
            </w:r>
            <w:r w:rsidRPr="00370561">
              <w:rPr>
                <w:rFonts w:asciiTheme="majorBidi" w:eastAsia="Times New Roman" w:hAnsiTheme="majorBidi" w:cstheme="majorBidi"/>
                <w:color w:val="000000"/>
              </w:rPr>
              <w:t xml:space="preserve"> press</w:t>
            </w:r>
          </w:p>
        </w:tc>
        <w:tc>
          <w:tcPr>
            <w:tcW w:w="5950" w:type="dxa"/>
            <w:tcBorders>
              <w:top w:val="nil"/>
              <w:left w:val="nil"/>
              <w:bottom w:val="single" w:sz="8" w:space="0" w:color="auto"/>
              <w:right w:val="nil"/>
            </w:tcBorders>
            <w:vAlign w:val="center"/>
            <w:hideMark/>
          </w:tcPr>
          <w:p w14:paraId="0519902B" w14:textId="77777777" w:rsidR="00123C48" w:rsidRPr="00370561" w:rsidRDefault="00123C48" w:rsidP="00123C48">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Mixture of many stone powders from Zaffaran Company</w:t>
            </w:r>
          </w:p>
        </w:tc>
      </w:tr>
    </w:tbl>
    <w:p w14:paraId="2631B142" w14:textId="1D2026FD" w:rsidR="00123C48" w:rsidRPr="002D6DDF" w:rsidRDefault="00123C48" w:rsidP="00370561">
      <w:pPr>
        <w:pStyle w:val="Caption"/>
        <w:keepNext/>
        <w:spacing w:after="240"/>
        <w:rPr>
          <w:rFonts w:asciiTheme="majorBidi" w:hAnsiTheme="majorBidi" w:cstheme="majorBidi"/>
        </w:rPr>
      </w:pPr>
      <w:r w:rsidRPr="00811344">
        <w:rPr>
          <w:rFonts w:asciiTheme="majorBidi" w:hAnsiTheme="majorBidi" w:cstheme="majorBidi"/>
        </w:rPr>
        <w:t>(</w:t>
      </w:r>
      <w:r w:rsidR="009549B5" w:rsidRPr="00D11876">
        <w:rPr>
          <w:rFonts w:ascii="Times New Roman" w:hAnsi="Times New Roman" w:cs="Times New Roman"/>
          <w:color w:val="000000"/>
        </w:rPr>
        <w:t>Adapted from</w:t>
      </w:r>
      <w:r w:rsidR="009549B5">
        <w:rPr>
          <w:rFonts w:ascii="Times New Roman" w:hAnsi="Times New Roman" w:cs="Times New Roman"/>
          <w:i w:val="0"/>
          <w:iCs w:val="0"/>
          <w:color w:val="000000"/>
        </w:rPr>
        <w:t xml:space="preserve"> </w:t>
      </w:r>
      <w:r w:rsidRPr="00811344">
        <w:rPr>
          <w:rFonts w:asciiTheme="majorBidi" w:hAnsiTheme="majorBidi" w:cstheme="majorBidi"/>
        </w:rPr>
        <w:t>DAI</w:t>
      </w:r>
      <w:r w:rsidR="002E70CE" w:rsidRPr="00811344">
        <w:rPr>
          <w:rFonts w:asciiTheme="majorBidi" w:hAnsiTheme="majorBidi" w:cstheme="majorBidi"/>
        </w:rPr>
        <w:t>, 2014</w:t>
      </w:r>
      <w:r w:rsidRPr="00811344">
        <w:rPr>
          <w:rFonts w:asciiTheme="majorBidi" w:hAnsiTheme="majorBidi" w:cstheme="majorBidi"/>
        </w:rPr>
        <w:t>)</w:t>
      </w:r>
    </w:p>
    <w:p w14:paraId="591EF666" w14:textId="1D37AD10" w:rsidR="00F86222" w:rsidRPr="000055A9" w:rsidRDefault="00F86222" w:rsidP="00370561">
      <w:pPr>
        <w:pStyle w:val="Caption"/>
        <w:keepNext/>
        <w:spacing w:after="0"/>
        <w:rPr>
          <w:rFonts w:asciiTheme="majorBidi" w:hAnsiTheme="majorBidi" w:cstheme="majorBidi"/>
          <w:sz w:val="22"/>
          <w:szCs w:val="22"/>
        </w:rPr>
      </w:pPr>
      <w:bookmarkStart w:id="86" w:name="_Toc236069188"/>
      <w:r w:rsidRPr="000055A9">
        <w:rPr>
          <w:rFonts w:asciiTheme="majorBidi" w:hAnsiTheme="majorBidi" w:cstheme="majorBidi"/>
          <w:b/>
          <w:bCs/>
          <w:i w:val="0"/>
          <w:iCs w:val="0"/>
          <w:sz w:val="22"/>
          <w:szCs w:val="22"/>
        </w:rPr>
        <w:t xml:space="preserve">Table </w:t>
      </w:r>
      <w:r w:rsidRPr="000055A9">
        <w:rPr>
          <w:rFonts w:asciiTheme="majorBidi" w:hAnsiTheme="majorBidi" w:cstheme="majorBidi"/>
          <w:b/>
          <w:bCs/>
          <w:i w:val="0"/>
          <w:iCs w:val="0"/>
          <w:sz w:val="22"/>
          <w:szCs w:val="22"/>
        </w:rPr>
        <w:fldChar w:fldCharType="begin"/>
      </w:r>
      <w:r w:rsidRPr="000055A9">
        <w:rPr>
          <w:rFonts w:asciiTheme="majorBidi" w:hAnsiTheme="majorBidi" w:cstheme="majorBidi"/>
          <w:b/>
          <w:bCs/>
          <w:i w:val="0"/>
          <w:iCs w:val="0"/>
          <w:sz w:val="22"/>
          <w:szCs w:val="22"/>
        </w:rPr>
        <w:instrText xml:space="preserve"> SEQ Table \* ARABIC </w:instrText>
      </w:r>
      <w:r w:rsidRPr="000055A9">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2</w:t>
      </w:r>
      <w:r w:rsidRPr="000055A9">
        <w:rPr>
          <w:rFonts w:asciiTheme="majorBidi" w:hAnsiTheme="majorBidi" w:cstheme="majorBidi"/>
          <w:b/>
          <w:bCs/>
          <w:i w:val="0"/>
          <w:iCs w:val="0"/>
          <w:sz w:val="22"/>
          <w:szCs w:val="22"/>
        </w:rPr>
        <w:fldChar w:fldCharType="end"/>
      </w:r>
      <w:r w:rsidR="0006790C" w:rsidRPr="000055A9">
        <w:rPr>
          <w:rFonts w:asciiTheme="majorBidi" w:hAnsiTheme="majorBidi" w:cstheme="majorBidi"/>
          <w:b/>
          <w:bCs/>
          <w:i w:val="0"/>
          <w:iCs w:val="0"/>
          <w:sz w:val="22"/>
          <w:szCs w:val="22"/>
        </w:rPr>
        <w:t xml:space="preserve"> </w:t>
      </w:r>
      <w:r w:rsidR="004822D0" w:rsidRPr="000055A9">
        <w:rPr>
          <w:rFonts w:asciiTheme="majorBidi" w:hAnsiTheme="majorBidi" w:cstheme="majorBidi"/>
          <w:sz w:val="22"/>
          <w:szCs w:val="22"/>
        </w:rPr>
        <w:t>SCW Chemical</w:t>
      </w:r>
      <w:r w:rsidRPr="000055A9">
        <w:rPr>
          <w:rFonts w:asciiTheme="majorBidi" w:hAnsiTheme="majorBidi" w:cstheme="majorBidi"/>
          <w:sz w:val="22"/>
          <w:szCs w:val="22"/>
        </w:rPr>
        <w:t xml:space="preserve"> </w:t>
      </w:r>
      <w:r w:rsidR="004822D0" w:rsidRPr="000055A9">
        <w:rPr>
          <w:rFonts w:asciiTheme="majorBidi" w:hAnsiTheme="majorBidi" w:cstheme="majorBidi"/>
          <w:sz w:val="22"/>
          <w:szCs w:val="22"/>
        </w:rPr>
        <w:t>C</w:t>
      </w:r>
      <w:r w:rsidRPr="000055A9">
        <w:rPr>
          <w:rFonts w:asciiTheme="majorBidi" w:hAnsiTheme="majorBidi" w:cstheme="majorBidi"/>
          <w:sz w:val="22"/>
          <w:szCs w:val="22"/>
        </w:rPr>
        <w:t>haracterization</w:t>
      </w:r>
      <w:r w:rsidR="0096643C">
        <w:rPr>
          <w:rFonts w:asciiTheme="majorBidi" w:hAnsiTheme="majorBidi" w:cstheme="majorBidi"/>
          <w:sz w:val="22"/>
          <w:szCs w:val="22"/>
        </w:rPr>
        <w:t>.</w:t>
      </w:r>
      <w:bookmarkEnd w:id="86"/>
    </w:p>
    <w:tbl>
      <w:tblPr>
        <w:tblW w:w="9337" w:type="dxa"/>
        <w:tblLook w:val="04A0" w:firstRow="1" w:lastRow="0" w:firstColumn="1" w:lastColumn="0" w:noHBand="0" w:noVBand="1"/>
      </w:tblPr>
      <w:tblGrid>
        <w:gridCol w:w="2160"/>
        <w:gridCol w:w="1193"/>
        <w:gridCol w:w="1193"/>
        <w:gridCol w:w="1193"/>
        <w:gridCol w:w="1193"/>
        <w:gridCol w:w="1193"/>
        <w:gridCol w:w="1212"/>
      </w:tblGrid>
      <w:tr w:rsidR="00106E58" w:rsidRPr="007C2320" w14:paraId="7DA2AF0E" w14:textId="477FF5DA" w:rsidTr="00106E58">
        <w:trPr>
          <w:trHeight w:val="329"/>
        </w:trPr>
        <w:tc>
          <w:tcPr>
            <w:tcW w:w="2160" w:type="dxa"/>
            <w:tcBorders>
              <w:top w:val="single" w:sz="8" w:space="0" w:color="auto"/>
              <w:left w:val="nil"/>
              <w:bottom w:val="single" w:sz="8" w:space="0" w:color="auto"/>
              <w:right w:val="nil"/>
            </w:tcBorders>
            <w:shd w:val="clear" w:color="000000" w:fill="FFFFFF"/>
            <w:noWrap/>
            <w:vAlign w:val="center"/>
            <w:hideMark/>
          </w:tcPr>
          <w:p w14:paraId="00EFA653" w14:textId="77777777" w:rsidR="00106E58" w:rsidRPr="00370561" w:rsidRDefault="00106E58" w:rsidP="00806D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Test</w:t>
            </w:r>
          </w:p>
        </w:tc>
        <w:tc>
          <w:tcPr>
            <w:tcW w:w="1193" w:type="dxa"/>
            <w:tcBorders>
              <w:top w:val="single" w:sz="8" w:space="0" w:color="auto"/>
              <w:left w:val="nil"/>
              <w:bottom w:val="single" w:sz="8" w:space="0" w:color="auto"/>
              <w:right w:val="nil"/>
            </w:tcBorders>
            <w:shd w:val="clear" w:color="000000" w:fill="FFFFFF"/>
            <w:noWrap/>
            <w:vAlign w:val="center"/>
            <w:hideMark/>
          </w:tcPr>
          <w:p w14:paraId="04CC7D78" w14:textId="4B9B7094" w:rsidR="00106E58" w:rsidRPr="00370561" w:rsidRDefault="00106E58" w:rsidP="00806D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1</w:t>
            </w:r>
          </w:p>
        </w:tc>
        <w:tc>
          <w:tcPr>
            <w:tcW w:w="1193" w:type="dxa"/>
            <w:tcBorders>
              <w:top w:val="single" w:sz="8" w:space="0" w:color="auto"/>
              <w:left w:val="nil"/>
              <w:bottom w:val="single" w:sz="8" w:space="0" w:color="auto"/>
              <w:right w:val="nil"/>
            </w:tcBorders>
            <w:shd w:val="clear" w:color="000000" w:fill="FFFFFF"/>
            <w:noWrap/>
            <w:vAlign w:val="center"/>
            <w:hideMark/>
          </w:tcPr>
          <w:p w14:paraId="33F62ABB" w14:textId="3974DDF9" w:rsidR="00106E58" w:rsidRPr="00370561" w:rsidRDefault="00106E58" w:rsidP="00806D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2</w:t>
            </w:r>
          </w:p>
        </w:tc>
        <w:tc>
          <w:tcPr>
            <w:tcW w:w="1193" w:type="dxa"/>
            <w:tcBorders>
              <w:top w:val="single" w:sz="8" w:space="0" w:color="auto"/>
              <w:left w:val="nil"/>
              <w:bottom w:val="single" w:sz="8" w:space="0" w:color="auto"/>
              <w:right w:val="nil"/>
            </w:tcBorders>
            <w:shd w:val="clear" w:color="000000" w:fill="FFFFFF"/>
            <w:noWrap/>
            <w:vAlign w:val="center"/>
            <w:hideMark/>
          </w:tcPr>
          <w:p w14:paraId="05D20782" w14:textId="39FD9CAB" w:rsidR="00106E58" w:rsidRPr="00370561" w:rsidRDefault="00106E58" w:rsidP="00806D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3</w:t>
            </w:r>
          </w:p>
        </w:tc>
        <w:tc>
          <w:tcPr>
            <w:tcW w:w="1193" w:type="dxa"/>
            <w:tcBorders>
              <w:top w:val="single" w:sz="8" w:space="0" w:color="auto"/>
              <w:left w:val="nil"/>
              <w:bottom w:val="single" w:sz="8" w:space="0" w:color="auto"/>
              <w:right w:val="nil"/>
            </w:tcBorders>
            <w:shd w:val="clear" w:color="000000" w:fill="FFFFFF"/>
            <w:noWrap/>
            <w:vAlign w:val="center"/>
            <w:hideMark/>
          </w:tcPr>
          <w:p w14:paraId="6576C9EC" w14:textId="6E8BD650" w:rsidR="00106E58" w:rsidRPr="00370561" w:rsidRDefault="00106E58" w:rsidP="00806D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4</w:t>
            </w:r>
          </w:p>
        </w:tc>
        <w:tc>
          <w:tcPr>
            <w:tcW w:w="1193" w:type="dxa"/>
            <w:tcBorders>
              <w:top w:val="single" w:sz="8" w:space="0" w:color="auto"/>
              <w:left w:val="nil"/>
              <w:bottom w:val="single" w:sz="8" w:space="0" w:color="auto"/>
              <w:right w:val="nil"/>
            </w:tcBorders>
            <w:shd w:val="clear" w:color="000000" w:fill="FFFFFF"/>
            <w:noWrap/>
            <w:vAlign w:val="center"/>
            <w:hideMark/>
          </w:tcPr>
          <w:p w14:paraId="192D5411" w14:textId="414C7B9A" w:rsidR="00106E58" w:rsidRPr="00370561" w:rsidRDefault="00106E58" w:rsidP="00806D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5</w:t>
            </w:r>
          </w:p>
        </w:tc>
        <w:tc>
          <w:tcPr>
            <w:tcW w:w="1212" w:type="dxa"/>
            <w:tcBorders>
              <w:top w:val="single" w:sz="8" w:space="0" w:color="auto"/>
              <w:left w:val="nil"/>
              <w:bottom w:val="single" w:sz="8" w:space="0" w:color="auto"/>
              <w:right w:val="nil"/>
            </w:tcBorders>
            <w:shd w:val="clear" w:color="000000" w:fill="FFFFFF"/>
            <w:noWrap/>
            <w:vAlign w:val="center"/>
            <w:hideMark/>
          </w:tcPr>
          <w:p w14:paraId="7AFECC91" w14:textId="6C9426E5" w:rsidR="00106E58" w:rsidRPr="00370561" w:rsidRDefault="00106E58" w:rsidP="00806D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Factory 6</w:t>
            </w:r>
          </w:p>
        </w:tc>
      </w:tr>
      <w:tr w:rsidR="00106E58" w:rsidRPr="007C2320" w14:paraId="365CEE88" w14:textId="20357565" w:rsidTr="00106E58">
        <w:trPr>
          <w:trHeight w:val="314"/>
        </w:trPr>
        <w:tc>
          <w:tcPr>
            <w:tcW w:w="2160" w:type="dxa"/>
            <w:tcBorders>
              <w:top w:val="nil"/>
              <w:left w:val="nil"/>
              <w:bottom w:val="nil"/>
              <w:right w:val="nil"/>
            </w:tcBorders>
            <w:shd w:val="clear" w:color="000000" w:fill="FFFFFF"/>
            <w:noWrap/>
            <w:vAlign w:val="center"/>
            <w:hideMark/>
          </w:tcPr>
          <w:p w14:paraId="6522ADDC" w14:textId="204C30CC" w:rsidR="00106E58" w:rsidRPr="00EF78AB" w:rsidRDefault="00000000" w:rsidP="009549B5">
            <w:pPr>
              <w:spacing w:after="0" w:line="240" w:lineRule="auto"/>
              <w:jc w:val="center"/>
              <w:rPr>
                <w:rFonts w:asciiTheme="majorBidi"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00106E58" w:rsidRPr="00EF78AB">
              <w:rPr>
                <w:rFonts w:asciiTheme="majorBidi" w:hAnsiTheme="majorBidi" w:cstheme="majorBidi"/>
                <w:sz w:val="24"/>
                <w:szCs w:val="24"/>
              </w:rPr>
              <w:t>​ %</w:t>
            </w:r>
          </w:p>
        </w:tc>
        <w:tc>
          <w:tcPr>
            <w:tcW w:w="1193" w:type="dxa"/>
            <w:tcBorders>
              <w:top w:val="nil"/>
              <w:left w:val="nil"/>
              <w:bottom w:val="nil"/>
              <w:right w:val="nil"/>
            </w:tcBorders>
            <w:shd w:val="clear" w:color="000000" w:fill="FFFFFF"/>
            <w:noWrap/>
            <w:vAlign w:val="center"/>
            <w:hideMark/>
          </w:tcPr>
          <w:p w14:paraId="7E74C1D6" w14:textId="77777777"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93.97</w:t>
            </w:r>
          </w:p>
        </w:tc>
        <w:tc>
          <w:tcPr>
            <w:tcW w:w="1193" w:type="dxa"/>
            <w:tcBorders>
              <w:top w:val="nil"/>
              <w:left w:val="nil"/>
              <w:bottom w:val="nil"/>
              <w:right w:val="nil"/>
            </w:tcBorders>
            <w:shd w:val="clear" w:color="000000" w:fill="FFFFFF"/>
            <w:noWrap/>
            <w:vAlign w:val="center"/>
            <w:hideMark/>
          </w:tcPr>
          <w:p w14:paraId="603D24AD" w14:textId="395C9B59"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98.39</w:t>
            </w:r>
          </w:p>
        </w:tc>
        <w:tc>
          <w:tcPr>
            <w:tcW w:w="1193" w:type="dxa"/>
            <w:tcBorders>
              <w:top w:val="nil"/>
              <w:left w:val="nil"/>
              <w:bottom w:val="nil"/>
              <w:right w:val="nil"/>
            </w:tcBorders>
            <w:shd w:val="clear" w:color="000000" w:fill="FFFFFF"/>
            <w:noWrap/>
            <w:vAlign w:val="center"/>
            <w:hideMark/>
          </w:tcPr>
          <w:p w14:paraId="24B4FD75" w14:textId="224C7A13"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96.67</w:t>
            </w:r>
          </w:p>
        </w:tc>
        <w:tc>
          <w:tcPr>
            <w:tcW w:w="1193" w:type="dxa"/>
            <w:tcBorders>
              <w:top w:val="nil"/>
              <w:left w:val="nil"/>
              <w:bottom w:val="nil"/>
              <w:right w:val="nil"/>
            </w:tcBorders>
            <w:shd w:val="clear" w:color="000000" w:fill="FFFFFF"/>
            <w:noWrap/>
            <w:vAlign w:val="center"/>
            <w:hideMark/>
          </w:tcPr>
          <w:p w14:paraId="4E6C279A" w14:textId="576E8052"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95.84</w:t>
            </w:r>
          </w:p>
        </w:tc>
        <w:tc>
          <w:tcPr>
            <w:tcW w:w="1193" w:type="dxa"/>
            <w:tcBorders>
              <w:top w:val="nil"/>
              <w:left w:val="nil"/>
              <w:bottom w:val="nil"/>
              <w:right w:val="nil"/>
            </w:tcBorders>
            <w:shd w:val="clear" w:color="000000" w:fill="FFFFFF"/>
            <w:noWrap/>
            <w:vAlign w:val="center"/>
            <w:hideMark/>
          </w:tcPr>
          <w:p w14:paraId="26381E55" w14:textId="4BEE6BF4"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95.87</w:t>
            </w:r>
          </w:p>
        </w:tc>
        <w:tc>
          <w:tcPr>
            <w:tcW w:w="1212" w:type="dxa"/>
            <w:tcBorders>
              <w:top w:val="nil"/>
              <w:left w:val="nil"/>
              <w:bottom w:val="nil"/>
              <w:right w:val="nil"/>
            </w:tcBorders>
            <w:shd w:val="clear" w:color="000000" w:fill="FFFFFF"/>
            <w:noWrap/>
            <w:vAlign w:val="center"/>
            <w:hideMark/>
          </w:tcPr>
          <w:p w14:paraId="51F05F1F" w14:textId="776DE894"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97.77</w:t>
            </w:r>
          </w:p>
        </w:tc>
      </w:tr>
      <w:tr w:rsidR="00106E58" w:rsidRPr="007C2320" w14:paraId="66C6A97E" w14:textId="25DFF52B" w:rsidTr="00106E58">
        <w:trPr>
          <w:trHeight w:val="314"/>
        </w:trPr>
        <w:tc>
          <w:tcPr>
            <w:tcW w:w="2160" w:type="dxa"/>
            <w:tcBorders>
              <w:top w:val="nil"/>
              <w:left w:val="nil"/>
              <w:bottom w:val="nil"/>
              <w:right w:val="nil"/>
            </w:tcBorders>
            <w:shd w:val="clear" w:color="000000" w:fill="FFFFFF"/>
            <w:noWrap/>
            <w:vAlign w:val="center"/>
            <w:hideMark/>
          </w:tcPr>
          <w:p w14:paraId="2637AB1A" w14:textId="1053E24C" w:rsidR="00106E58" w:rsidRPr="00EF78AB" w:rsidRDefault="00000000" w:rsidP="009549B5">
            <w:pPr>
              <w:spacing w:after="0" w:line="240" w:lineRule="auto"/>
              <w:jc w:val="center"/>
              <w:rPr>
                <w:rFonts w:asciiTheme="majorBidi"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00106E58" w:rsidRPr="00EF78AB">
              <w:rPr>
                <w:rFonts w:asciiTheme="majorBidi" w:hAnsiTheme="majorBidi" w:cstheme="majorBidi"/>
                <w:sz w:val="24"/>
                <w:szCs w:val="24"/>
              </w:rPr>
              <w:t>​+</w:t>
            </w:r>
            <m:oMath>
              <m:sSub>
                <m:sSubPr>
                  <m:ctrlPr>
                    <w:rPr>
                      <w:rFonts w:ascii="Cambria Math" w:hAnsi="Cambria Math" w:cstheme="majorBidi"/>
                      <w:sz w:val="24"/>
                      <w:szCs w:val="24"/>
                    </w:rPr>
                  </m:ctrlPr>
                </m:sSubPr>
                <m:e>
                  <m:r>
                    <m:rPr>
                      <m:nor/>
                    </m:rPr>
                    <w:rPr>
                      <w:rFonts w:asciiTheme="majorBidi" w:hAnsiTheme="majorBidi" w:cstheme="majorBidi"/>
                      <w:sz w:val="24"/>
                      <w:szCs w:val="24"/>
                    </w:rPr>
                    <m:t>MgCO</m:t>
                  </m:r>
                </m:e>
                <m:sub>
                  <m:r>
                    <m:rPr>
                      <m:nor/>
                    </m:rPr>
                    <w:rPr>
                      <w:rFonts w:asciiTheme="majorBidi" w:hAnsiTheme="majorBidi" w:cstheme="majorBidi"/>
                      <w:sz w:val="24"/>
                      <w:szCs w:val="24"/>
                    </w:rPr>
                    <m:t>3</m:t>
                  </m:r>
                </m:sub>
              </m:sSub>
            </m:oMath>
            <w:r w:rsidR="00106E58" w:rsidRPr="00EF78AB">
              <w:rPr>
                <w:rFonts w:asciiTheme="majorBidi" w:hAnsiTheme="majorBidi" w:cstheme="majorBidi"/>
                <w:sz w:val="24"/>
                <w:szCs w:val="24"/>
              </w:rPr>
              <w:t>​ %</w:t>
            </w:r>
          </w:p>
        </w:tc>
        <w:tc>
          <w:tcPr>
            <w:tcW w:w="1193" w:type="dxa"/>
            <w:tcBorders>
              <w:top w:val="nil"/>
              <w:left w:val="nil"/>
              <w:bottom w:val="nil"/>
              <w:right w:val="nil"/>
            </w:tcBorders>
            <w:shd w:val="clear" w:color="000000" w:fill="FFFFFF"/>
            <w:noWrap/>
            <w:vAlign w:val="center"/>
            <w:hideMark/>
          </w:tcPr>
          <w:p w14:paraId="40ABDA2A" w14:textId="77777777"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96.83</w:t>
            </w:r>
          </w:p>
        </w:tc>
        <w:tc>
          <w:tcPr>
            <w:tcW w:w="1193" w:type="dxa"/>
            <w:tcBorders>
              <w:top w:val="nil"/>
              <w:left w:val="nil"/>
              <w:bottom w:val="nil"/>
              <w:right w:val="nil"/>
            </w:tcBorders>
            <w:shd w:val="clear" w:color="000000" w:fill="FFFFFF"/>
            <w:noWrap/>
            <w:vAlign w:val="center"/>
            <w:hideMark/>
          </w:tcPr>
          <w:p w14:paraId="1BDD4F4F" w14:textId="6129ABB1"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99.10</w:t>
            </w:r>
          </w:p>
        </w:tc>
        <w:tc>
          <w:tcPr>
            <w:tcW w:w="1193" w:type="dxa"/>
            <w:tcBorders>
              <w:top w:val="nil"/>
              <w:left w:val="nil"/>
              <w:bottom w:val="nil"/>
              <w:right w:val="nil"/>
            </w:tcBorders>
            <w:shd w:val="clear" w:color="000000" w:fill="FFFFFF"/>
            <w:noWrap/>
            <w:vAlign w:val="center"/>
            <w:hideMark/>
          </w:tcPr>
          <w:p w14:paraId="14383935" w14:textId="2CDFD049"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97.84</w:t>
            </w:r>
          </w:p>
        </w:tc>
        <w:tc>
          <w:tcPr>
            <w:tcW w:w="1193" w:type="dxa"/>
            <w:tcBorders>
              <w:top w:val="nil"/>
              <w:left w:val="nil"/>
              <w:bottom w:val="nil"/>
              <w:right w:val="nil"/>
            </w:tcBorders>
            <w:shd w:val="clear" w:color="000000" w:fill="FFFFFF"/>
            <w:noWrap/>
            <w:vAlign w:val="center"/>
            <w:hideMark/>
          </w:tcPr>
          <w:p w14:paraId="4BF75FE0" w14:textId="68A14A52"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97.02</w:t>
            </w:r>
          </w:p>
        </w:tc>
        <w:tc>
          <w:tcPr>
            <w:tcW w:w="1193" w:type="dxa"/>
            <w:tcBorders>
              <w:top w:val="nil"/>
              <w:left w:val="nil"/>
              <w:bottom w:val="nil"/>
              <w:right w:val="nil"/>
            </w:tcBorders>
            <w:shd w:val="clear" w:color="000000" w:fill="FFFFFF"/>
            <w:noWrap/>
            <w:vAlign w:val="center"/>
            <w:hideMark/>
          </w:tcPr>
          <w:p w14:paraId="6C25E200" w14:textId="48115B99"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96.85</w:t>
            </w:r>
          </w:p>
        </w:tc>
        <w:tc>
          <w:tcPr>
            <w:tcW w:w="1212" w:type="dxa"/>
            <w:tcBorders>
              <w:top w:val="nil"/>
              <w:left w:val="nil"/>
              <w:bottom w:val="nil"/>
              <w:right w:val="nil"/>
            </w:tcBorders>
            <w:shd w:val="clear" w:color="000000" w:fill="FFFFFF"/>
            <w:noWrap/>
            <w:vAlign w:val="center"/>
            <w:hideMark/>
          </w:tcPr>
          <w:p w14:paraId="045BFABD" w14:textId="312C1D90"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98.68</w:t>
            </w:r>
          </w:p>
        </w:tc>
      </w:tr>
      <w:tr w:rsidR="00106E58" w:rsidRPr="007C2320" w14:paraId="70F2289E" w14:textId="2CFE27EC" w:rsidTr="00106E58">
        <w:trPr>
          <w:trHeight w:val="314"/>
        </w:trPr>
        <w:tc>
          <w:tcPr>
            <w:tcW w:w="2160" w:type="dxa"/>
            <w:tcBorders>
              <w:top w:val="nil"/>
              <w:left w:val="nil"/>
              <w:bottom w:val="nil"/>
              <w:right w:val="nil"/>
            </w:tcBorders>
            <w:shd w:val="clear" w:color="000000" w:fill="FFFFFF"/>
            <w:noWrap/>
            <w:vAlign w:val="center"/>
            <w:hideMark/>
          </w:tcPr>
          <w:p w14:paraId="6E613358" w14:textId="77777777" w:rsidR="00106E58" w:rsidRPr="00EF78AB" w:rsidRDefault="00106E58" w:rsidP="009549B5">
            <w:pPr>
              <w:spacing w:after="0" w:line="240" w:lineRule="auto"/>
              <w:jc w:val="center"/>
              <w:rPr>
                <w:rFonts w:asciiTheme="majorBidi" w:hAnsiTheme="majorBidi" w:cstheme="majorBidi"/>
                <w:sz w:val="24"/>
                <w:szCs w:val="24"/>
              </w:rPr>
            </w:pPr>
            <w:r w:rsidRPr="00EF78AB">
              <w:rPr>
                <w:rFonts w:asciiTheme="majorBidi" w:hAnsiTheme="majorBidi" w:cstheme="majorBidi"/>
                <w:sz w:val="24"/>
                <w:szCs w:val="24"/>
              </w:rPr>
              <w:t>Fe</w:t>
            </w:r>
            <w:r w:rsidRPr="004D4BAB">
              <w:rPr>
                <w:rFonts w:asciiTheme="majorBidi" w:hAnsiTheme="majorBidi" w:cstheme="majorBidi"/>
                <w:sz w:val="20"/>
                <w:szCs w:val="20"/>
              </w:rPr>
              <w:t>2</w:t>
            </w:r>
            <w:r w:rsidRPr="00EF78AB">
              <w:rPr>
                <w:rFonts w:asciiTheme="majorBidi" w:hAnsiTheme="majorBidi" w:cstheme="majorBidi"/>
                <w:sz w:val="24"/>
                <w:szCs w:val="24"/>
              </w:rPr>
              <w:t>​O</w:t>
            </w:r>
            <w:r w:rsidRPr="004D4BAB">
              <w:rPr>
                <w:rFonts w:asciiTheme="majorBidi" w:hAnsiTheme="majorBidi" w:cstheme="majorBidi"/>
                <w:sz w:val="20"/>
                <w:szCs w:val="20"/>
              </w:rPr>
              <w:t>3</w:t>
            </w:r>
            <w:r w:rsidRPr="00EF78AB">
              <w:rPr>
                <w:rFonts w:asciiTheme="majorBidi" w:hAnsiTheme="majorBidi" w:cstheme="majorBidi"/>
                <w:sz w:val="24"/>
                <w:szCs w:val="24"/>
              </w:rPr>
              <w:t>​ %</w:t>
            </w:r>
          </w:p>
        </w:tc>
        <w:tc>
          <w:tcPr>
            <w:tcW w:w="1193" w:type="dxa"/>
            <w:tcBorders>
              <w:top w:val="nil"/>
              <w:left w:val="nil"/>
              <w:bottom w:val="nil"/>
              <w:right w:val="nil"/>
            </w:tcBorders>
            <w:shd w:val="clear" w:color="000000" w:fill="FFFFFF"/>
            <w:noWrap/>
            <w:vAlign w:val="center"/>
            <w:hideMark/>
          </w:tcPr>
          <w:p w14:paraId="21FB9861" w14:textId="77777777"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0.03</w:t>
            </w:r>
          </w:p>
        </w:tc>
        <w:tc>
          <w:tcPr>
            <w:tcW w:w="1193" w:type="dxa"/>
            <w:tcBorders>
              <w:top w:val="nil"/>
              <w:left w:val="nil"/>
              <w:bottom w:val="nil"/>
              <w:right w:val="nil"/>
            </w:tcBorders>
            <w:shd w:val="clear" w:color="000000" w:fill="FFFFFF"/>
            <w:noWrap/>
            <w:vAlign w:val="center"/>
            <w:hideMark/>
          </w:tcPr>
          <w:p w14:paraId="4C1179CF" w14:textId="7702E6CB"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0.02</w:t>
            </w:r>
          </w:p>
        </w:tc>
        <w:tc>
          <w:tcPr>
            <w:tcW w:w="1193" w:type="dxa"/>
            <w:tcBorders>
              <w:top w:val="nil"/>
              <w:left w:val="nil"/>
              <w:bottom w:val="nil"/>
              <w:right w:val="nil"/>
            </w:tcBorders>
            <w:shd w:val="clear" w:color="000000" w:fill="FFFFFF"/>
            <w:noWrap/>
            <w:vAlign w:val="center"/>
            <w:hideMark/>
          </w:tcPr>
          <w:p w14:paraId="557AD95B" w14:textId="20BAE77A"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0.03</w:t>
            </w:r>
          </w:p>
        </w:tc>
        <w:tc>
          <w:tcPr>
            <w:tcW w:w="1193" w:type="dxa"/>
            <w:tcBorders>
              <w:top w:val="nil"/>
              <w:left w:val="nil"/>
              <w:bottom w:val="nil"/>
              <w:right w:val="nil"/>
            </w:tcBorders>
            <w:shd w:val="clear" w:color="000000" w:fill="FFFFFF"/>
            <w:noWrap/>
            <w:vAlign w:val="center"/>
            <w:hideMark/>
          </w:tcPr>
          <w:p w14:paraId="64F16C1F" w14:textId="243B63EC"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0.02</w:t>
            </w:r>
          </w:p>
        </w:tc>
        <w:tc>
          <w:tcPr>
            <w:tcW w:w="1193" w:type="dxa"/>
            <w:tcBorders>
              <w:top w:val="nil"/>
              <w:left w:val="nil"/>
              <w:bottom w:val="nil"/>
              <w:right w:val="nil"/>
            </w:tcBorders>
            <w:shd w:val="clear" w:color="000000" w:fill="FFFFFF"/>
            <w:noWrap/>
            <w:vAlign w:val="center"/>
            <w:hideMark/>
          </w:tcPr>
          <w:p w14:paraId="1CCDC8F7" w14:textId="1421E021"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0.11</w:t>
            </w:r>
          </w:p>
        </w:tc>
        <w:tc>
          <w:tcPr>
            <w:tcW w:w="1212" w:type="dxa"/>
            <w:tcBorders>
              <w:top w:val="nil"/>
              <w:left w:val="nil"/>
              <w:bottom w:val="nil"/>
              <w:right w:val="nil"/>
            </w:tcBorders>
            <w:shd w:val="clear" w:color="000000" w:fill="FFFFFF"/>
            <w:noWrap/>
            <w:vAlign w:val="center"/>
            <w:hideMark/>
          </w:tcPr>
          <w:p w14:paraId="1DA36E32" w14:textId="62508C36"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0.02</w:t>
            </w:r>
          </w:p>
        </w:tc>
      </w:tr>
      <w:tr w:rsidR="00106E58" w:rsidRPr="007C2320" w14:paraId="613C9E70" w14:textId="2FF25810" w:rsidTr="00106E58">
        <w:trPr>
          <w:trHeight w:val="314"/>
        </w:trPr>
        <w:tc>
          <w:tcPr>
            <w:tcW w:w="2160" w:type="dxa"/>
            <w:tcBorders>
              <w:top w:val="nil"/>
              <w:left w:val="nil"/>
              <w:bottom w:val="nil"/>
              <w:right w:val="nil"/>
            </w:tcBorders>
            <w:shd w:val="clear" w:color="000000" w:fill="FFFFFF"/>
            <w:noWrap/>
            <w:vAlign w:val="center"/>
            <w:hideMark/>
          </w:tcPr>
          <w:p w14:paraId="150D2831" w14:textId="77777777" w:rsidR="00106E58" w:rsidRPr="00EF78AB" w:rsidRDefault="00106E58" w:rsidP="009549B5">
            <w:pPr>
              <w:spacing w:after="0" w:line="240" w:lineRule="auto"/>
              <w:jc w:val="center"/>
              <w:rPr>
                <w:rFonts w:asciiTheme="majorBidi" w:hAnsiTheme="majorBidi" w:cstheme="majorBidi"/>
                <w:sz w:val="24"/>
                <w:szCs w:val="24"/>
              </w:rPr>
            </w:pPr>
            <w:r w:rsidRPr="00EF78AB">
              <w:rPr>
                <w:rFonts w:asciiTheme="majorBidi" w:hAnsiTheme="majorBidi" w:cstheme="majorBidi"/>
                <w:sz w:val="24"/>
                <w:szCs w:val="24"/>
              </w:rPr>
              <w:t>Fe2​O3​+Al2​O3​ %</w:t>
            </w:r>
          </w:p>
        </w:tc>
        <w:tc>
          <w:tcPr>
            <w:tcW w:w="1193" w:type="dxa"/>
            <w:tcBorders>
              <w:top w:val="nil"/>
              <w:left w:val="nil"/>
              <w:bottom w:val="nil"/>
              <w:right w:val="nil"/>
            </w:tcBorders>
            <w:shd w:val="clear" w:color="000000" w:fill="FFFFFF"/>
            <w:noWrap/>
            <w:vAlign w:val="center"/>
            <w:hideMark/>
          </w:tcPr>
          <w:p w14:paraId="34CB9DC4" w14:textId="77777777"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0.08</w:t>
            </w:r>
          </w:p>
        </w:tc>
        <w:tc>
          <w:tcPr>
            <w:tcW w:w="1193" w:type="dxa"/>
            <w:tcBorders>
              <w:top w:val="nil"/>
              <w:left w:val="nil"/>
              <w:bottom w:val="nil"/>
              <w:right w:val="nil"/>
            </w:tcBorders>
            <w:shd w:val="clear" w:color="000000" w:fill="FFFFFF"/>
            <w:noWrap/>
            <w:vAlign w:val="center"/>
            <w:hideMark/>
          </w:tcPr>
          <w:p w14:paraId="02704A5D" w14:textId="18FF4745"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0.07</w:t>
            </w:r>
          </w:p>
        </w:tc>
        <w:tc>
          <w:tcPr>
            <w:tcW w:w="1193" w:type="dxa"/>
            <w:tcBorders>
              <w:top w:val="nil"/>
              <w:left w:val="nil"/>
              <w:bottom w:val="nil"/>
              <w:right w:val="nil"/>
            </w:tcBorders>
            <w:shd w:val="clear" w:color="000000" w:fill="FFFFFF"/>
            <w:noWrap/>
            <w:vAlign w:val="center"/>
            <w:hideMark/>
          </w:tcPr>
          <w:p w14:paraId="28E18351" w14:textId="1C28F609"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0.07</w:t>
            </w:r>
          </w:p>
        </w:tc>
        <w:tc>
          <w:tcPr>
            <w:tcW w:w="1193" w:type="dxa"/>
            <w:tcBorders>
              <w:top w:val="nil"/>
              <w:left w:val="nil"/>
              <w:bottom w:val="nil"/>
              <w:right w:val="nil"/>
            </w:tcBorders>
            <w:shd w:val="clear" w:color="000000" w:fill="FFFFFF"/>
            <w:noWrap/>
            <w:vAlign w:val="center"/>
            <w:hideMark/>
          </w:tcPr>
          <w:p w14:paraId="6E777060" w14:textId="486C52E6"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0.08</w:t>
            </w:r>
          </w:p>
        </w:tc>
        <w:tc>
          <w:tcPr>
            <w:tcW w:w="1193" w:type="dxa"/>
            <w:tcBorders>
              <w:top w:val="nil"/>
              <w:left w:val="nil"/>
              <w:bottom w:val="nil"/>
              <w:right w:val="nil"/>
            </w:tcBorders>
            <w:shd w:val="clear" w:color="000000" w:fill="FFFFFF"/>
            <w:noWrap/>
            <w:vAlign w:val="center"/>
            <w:hideMark/>
          </w:tcPr>
          <w:p w14:paraId="771EFB52" w14:textId="026B5BF9"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0.15</w:t>
            </w:r>
          </w:p>
        </w:tc>
        <w:tc>
          <w:tcPr>
            <w:tcW w:w="1212" w:type="dxa"/>
            <w:tcBorders>
              <w:top w:val="nil"/>
              <w:left w:val="nil"/>
              <w:bottom w:val="nil"/>
              <w:right w:val="nil"/>
            </w:tcBorders>
            <w:shd w:val="clear" w:color="000000" w:fill="FFFFFF"/>
            <w:noWrap/>
            <w:vAlign w:val="center"/>
            <w:hideMark/>
          </w:tcPr>
          <w:p w14:paraId="7A9C8115" w14:textId="2ABDABCE"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0.05</w:t>
            </w:r>
          </w:p>
        </w:tc>
      </w:tr>
      <w:tr w:rsidR="00106E58" w:rsidRPr="007C2320" w14:paraId="55BF5DE8" w14:textId="699F667A" w:rsidTr="00106E58">
        <w:trPr>
          <w:trHeight w:val="314"/>
        </w:trPr>
        <w:tc>
          <w:tcPr>
            <w:tcW w:w="2160" w:type="dxa"/>
            <w:tcBorders>
              <w:top w:val="nil"/>
              <w:left w:val="nil"/>
              <w:bottom w:val="nil"/>
              <w:right w:val="nil"/>
            </w:tcBorders>
            <w:shd w:val="clear" w:color="000000" w:fill="FFFFFF"/>
            <w:noWrap/>
            <w:vAlign w:val="center"/>
            <w:hideMark/>
          </w:tcPr>
          <w:p w14:paraId="6D972838" w14:textId="77777777" w:rsidR="00106E58" w:rsidRPr="00EF78AB" w:rsidRDefault="00106E58" w:rsidP="009549B5">
            <w:pPr>
              <w:spacing w:after="0" w:line="240" w:lineRule="auto"/>
              <w:jc w:val="center"/>
              <w:rPr>
                <w:rFonts w:asciiTheme="majorBidi" w:hAnsiTheme="majorBidi" w:cstheme="majorBidi"/>
                <w:sz w:val="24"/>
                <w:szCs w:val="24"/>
              </w:rPr>
            </w:pPr>
            <w:r w:rsidRPr="00EF78AB">
              <w:rPr>
                <w:rFonts w:asciiTheme="majorBidi" w:hAnsiTheme="majorBidi" w:cstheme="majorBidi"/>
                <w:sz w:val="24"/>
                <w:szCs w:val="24"/>
              </w:rPr>
              <w:t>SiO</w:t>
            </w:r>
            <w:r w:rsidRPr="004D4BAB">
              <w:rPr>
                <w:rFonts w:asciiTheme="majorBidi" w:hAnsiTheme="majorBidi" w:cstheme="majorBidi"/>
                <w:sz w:val="20"/>
                <w:szCs w:val="20"/>
              </w:rPr>
              <w:t>2</w:t>
            </w:r>
            <w:r w:rsidRPr="00EF78AB">
              <w:rPr>
                <w:rFonts w:asciiTheme="majorBidi" w:hAnsiTheme="majorBidi" w:cstheme="majorBidi"/>
                <w:sz w:val="24"/>
                <w:szCs w:val="24"/>
              </w:rPr>
              <w:t>​ %</w:t>
            </w:r>
          </w:p>
        </w:tc>
        <w:tc>
          <w:tcPr>
            <w:tcW w:w="1193" w:type="dxa"/>
            <w:tcBorders>
              <w:top w:val="nil"/>
              <w:left w:val="nil"/>
              <w:bottom w:val="nil"/>
              <w:right w:val="nil"/>
            </w:tcBorders>
            <w:shd w:val="clear" w:color="000000" w:fill="FFFFFF"/>
            <w:noWrap/>
            <w:vAlign w:val="center"/>
            <w:hideMark/>
          </w:tcPr>
          <w:p w14:paraId="5AEEDE02" w14:textId="77777777"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1.04</w:t>
            </w:r>
          </w:p>
        </w:tc>
        <w:tc>
          <w:tcPr>
            <w:tcW w:w="1193" w:type="dxa"/>
            <w:tcBorders>
              <w:top w:val="nil"/>
              <w:left w:val="nil"/>
              <w:bottom w:val="nil"/>
              <w:right w:val="nil"/>
            </w:tcBorders>
            <w:shd w:val="clear" w:color="000000" w:fill="FFFFFF"/>
            <w:noWrap/>
            <w:vAlign w:val="center"/>
            <w:hideMark/>
          </w:tcPr>
          <w:p w14:paraId="18C7E1B3" w14:textId="728D7C5C"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0.31</w:t>
            </w:r>
          </w:p>
        </w:tc>
        <w:tc>
          <w:tcPr>
            <w:tcW w:w="1193" w:type="dxa"/>
            <w:tcBorders>
              <w:top w:val="nil"/>
              <w:left w:val="nil"/>
              <w:bottom w:val="nil"/>
              <w:right w:val="nil"/>
            </w:tcBorders>
            <w:shd w:val="clear" w:color="000000" w:fill="FFFFFF"/>
            <w:noWrap/>
            <w:vAlign w:val="center"/>
            <w:hideMark/>
          </w:tcPr>
          <w:p w14:paraId="472A43E1" w14:textId="6AE3DB43"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0.53</w:t>
            </w:r>
          </w:p>
        </w:tc>
        <w:tc>
          <w:tcPr>
            <w:tcW w:w="1193" w:type="dxa"/>
            <w:tcBorders>
              <w:top w:val="nil"/>
              <w:left w:val="nil"/>
              <w:bottom w:val="nil"/>
              <w:right w:val="nil"/>
            </w:tcBorders>
            <w:shd w:val="clear" w:color="000000" w:fill="FFFFFF"/>
            <w:noWrap/>
            <w:vAlign w:val="center"/>
            <w:hideMark/>
          </w:tcPr>
          <w:p w14:paraId="3B7ADCE4" w14:textId="0370344F"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0.98</w:t>
            </w:r>
          </w:p>
        </w:tc>
        <w:tc>
          <w:tcPr>
            <w:tcW w:w="1193" w:type="dxa"/>
            <w:tcBorders>
              <w:top w:val="nil"/>
              <w:left w:val="nil"/>
              <w:bottom w:val="nil"/>
              <w:right w:val="nil"/>
            </w:tcBorders>
            <w:shd w:val="clear" w:color="000000" w:fill="FFFFFF"/>
            <w:noWrap/>
            <w:vAlign w:val="center"/>
            <w:hideMark/>
          </w:tcPr>
          <w:p w14:paraId="7378DB9C" w14:textId="7510BA76"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0.78</w:t>
            </w:r>
          </w:p>
        </w:tc>
        <w:tc>
          <w:tcPr>
            <w:tcW w:w="1212" w:type="dxa"/>
            <w:tcBorders>
              <w:top w:val="nil"/>
              <w:left w:val="nil"/>
              <w:bottom w:val="nil"/>
              <w:right w:val="nil"/>
            </w:tcBorders>
            <w:shd w:val="clear" w:color="000000" w:fill="FFFFFF"/>
            <w:noWrap/>
            <w:vAlign w:val="center"/>
            <w:hideMark/>
          </w:tcPr>
          <w:p w14:paraId="7E8DE621" w14:textId="21BC8272"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0.46</w:t>
            </w:r>
          </w:p>
        </w:tc>
      </w:tr>
      <w:tr w:rsidR="00106E58" w:rsidRPr="007C2320" w14:paraId="26BA507C" w14:textId="50022B98" w:rsidTr="00106E58">
        <w:trPr>
          <w:trHeight w:val="329"/>
        </w:trPr>
        <w:tc>
          <w:tcPr>
            <w:tcW w:w="2160" w:type="dxa"/>
            <w:tcBorders>
              <w:top w:val="nil"/>
              <w:left w:val="nil"/>
              <w:bottom w:val="single" w:sz="8" w:space="0" w:color="auto"/>
              <w:right w:val="nil"/>
            </w:tcBorders>
            <w:shd w:val="clear" w:color="000000" w:fill="FFFFFF"/>
            <w:noWrap/>
            <w:vAlign w:val="center"/>
            <w:hideMark/>
          </w:tcPr>
          <w:p w14:paraId="29827A61" w14:textId="77777777" w:rsidR="00106E58" w:rsidRPr="00EF78AB" w:rsidRDefault="00106E58" w:rsidP="009549B5">
            <w:pPr>
              <w:spacing w:after="0" w:line="240" w:lineRule="auto"/>
              <w:jc w:val="center"/>
              <w:rPr>
                <w:rFonts w:asciiTheme="majorBidi" w:hAnsiTheme="majorBidi" w:cstheme="majorBidi"/>
                <w:sz w:val="24"/>
                <w:szCs w:val="24"/>
              </w:rPr>
            </w:pPr>
            <w:r w:rsidRPr="00EF78AB">
              <w:rPr>
                <w:rFonts w:asciiTheme="majorBidi" w:hAnsiTheme="majorBidi" w:cstheme="majorBidi"/>
                <w:sz w:val="24"/>
                <w:szCs w:val="24"/>
              </w:rPr>
              <w:t>Al2​O</w:t>
            </w:r>
            <w:r w:rsidRPr="004D4BAB">
              <w:rPr>
                <w:rFonts w:asciiTheme="majorBidi" w:hAnsiTheme="majorBidi" w:cstheme="majorBidi"/>
                <w:sz w:val="20"/>
                <w:szCs w:val="20"/>
              </w:rPr>
              <w:t xml:space="preserve">3​ </w:t>
            </w:r>
            <w:r w:rsidRPr="00EF78AB">
              <w:rPr>
                <w:rFonts w:asciiTheme="majorBidi" w:hAnsiTheme="majorBidi" w:cstheme="majorBidi"/>
                <w:sz w:val="24"/>
                <w:szCs w:val="24"/>
              </w:rPr>
              <w:t>%</w:t>
            </w:r>
          </w:p>
        </w:tc>
        <w:tc>
          <w:tcPr>
            <w:tcW w:w="1193" w:type="dxa"/>
            <w:tcBorders>
              <w:top w:val="nil"/>
              <w:left w:val="nil"/>
              <w:bottom w:val="single" w:sz="8" w:space="0" w:color="auto"/>
              <w:right w:val="nil"/>
            </w:tcBorders>
            <w:shd w:val="clear" w:color="000000" w:fill="FFFFFF"/>
            <w:noWrap/>
            <w:vAlign w:val="center"/>
            <w:hideMark/>
          </w:tcPr>
          <w:p w14:paraId="0D9DA0B3" w14:textId="77777777"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0.06</w:t>
            </w:r>
          </w:p>
        </w:tc>
        <w:tc>
          <w:tcPr>
            <w:tcW w:w="1193" w:type="dxa"/>
            <w:tcBorders>
              <w:top w:val="nil"/>
              <w:left w:val="nil"/>
              <w:bottom w:val="single" w:sz="8" w:space="0" w:color="auto"/>
              <w:right w:val="nil"/>
            </w:tcBorders>
            <w:shd w:val="clear" w:color="000000" w:fill="FFFFFF"/>
            <w:noWrap/>
            <w:vAlign w:val="center"/>
            <w:hideMark/>
          </w:tcPr>
          <w:p w14:paraId="732AB51C" w14:textId="5413B26E"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0.05</w:t>
            </w:r>
          </w:p>
        </w:tc>
        <w:tc>
          <w:tcPr>
            <w:tcW w:w="1193" w:type="dxa"/>
            <w:tcBorders>
              <w:top w:val="nil"/>
              <w:left w:val="nil"/>
              <w:bottom w:val="single" w:sz="8" w:space="0" w:color="auto"/>
              <w:right w:val="nil"/>
            </w:tcBorders>
            <w:shd w:val="clear" w:color="000000" w:fill="FFFFFF"/>
            <w:noWrap/>
            <w:vAlign w:val="center"/>
            <w:hideMark/>
          </w:tcPr>
          <w:p w14:paraId="4872FB51" w14:textId="641A2EB6"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0.04</w:t>
            </w:r>
          </w:p>
        </w:tc>
        <w:tc>
          <w:tcPr>
            <w:tcW w:w="1193" w:type="dxa"/>
            <w:tcBorders>
              <w:top w:val="nil"/>
              <w:left w:val="nil"/>
              <w:bottom w:val="single" w:sz="8" w:space="0" w:color="auto"/>
              <w:right w:val="nil"/>
            </w:tcBorders>
            <w:shd w:val="clear" w:color="000000" w:fill="FFFFFF"/>
            <w:noWrap/>
            <w:vAlign w:val="center"/>
            <w:hideMark/>
          </w:tcPr>
          <w:p w14:paraId="7E202DE9" w14:textId="6D5281E1"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0.06</w:t>
            </w:r>
          </w:p>
        </w:tc>
        <w:tc>
          <w:tcPr>
            <w:tcW w:w="1193" w:type="dxa"/>
            <w:tcBorders>
              <w:top w:val="nil"/>
              <w:left w:val="nil"/>
              <w:bottom w:val="single" w:sz="8" w:space="0" w:color="auto"/>
              <w:right w:val="nil"/>
            </w:tcBorders>
            <w:shd w:val="clear" w:color="000000" w:fill="FFFFFF"/>
            <w:noWrap/>
            <w:vAlign w:val="center"/>
            <w:hideMark/>
          </w:tcPr>
          <w:p w14:paraId="338E3B88" w14:textId="0DBCD49E"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0.04</w:t>
            </w:r>
          </w:p>
        </w:tc>
        <w:tc>
          <w:tcPr>
            <w:tcW w:w="1212" w:type="dxa"/>
            <w:tcBorders>
              <w:top w:val="nil"/>
              <w:left w:val="nil"/>
              <w:bottom w:val="single" w:sz="8" w:space="0" w:color="auto"/>
              <w:right w:val="nil"/>
            </w:tcBorders>
            <w:shd w:val="clear" w:color="000000" w:fill="FFFFFF"/>
            <w:noWrap/>
            <w:vAlign w:val="center"/>
            <w:hideMark/>
          </w:tcPr>
          <w:p w14:paraId="728E9BDB" w14:textId="09F9FBFE" w:rsidR="00106E58" w:rsidRPr="00370561" w:rsidRDefault="00106E58" w:rsidP="009549B5">
            <w:pPr>
              <w:spacing w:after="0" w:line="240" w:lineRule="auto"/>
              <w:jc w:val="center"/>
              <w:rPr>
                <w:rFonts w:asciiTheme="majorBidi" w:eastAsia="Times New Roman" w:hAnsiTheme="majorBidi" w:cstheme="majorBidi"/>
                <w:color w:val="000000"/>
              </w:rPr>
            </w:pPr>
            <w:r w:rsidRPr="00370561">
              <w:rPr>
                <w:rFonts w:asciiTheme="majorBidi" w:eastAsia="Times New Roman" w:hAnsiTheme="majorBidi" w:cstheme="majorBidi"/>
                <w:color w:val="000000"/>
              </w:rPr>
              <w:t>0.03</w:t>
            </w:r>
          </w:p>
        </w:tc>
      </w:tr>
    </w:tbl>
    <w:p w14:paraId="6B69A164" w14:textId="33650B17" w:rsidR="002D6DDF" w:rsidRDefault="002D6DDF" w:rsidP="002D6DDF">
      <w:pPr>
        <w:pStyle w:val="Caption"/>
        <w:keepNext/>
        <w:spacing w:after="0"/>
        <w:rPr>
          <w:b/>
          <w:bCs/>
          <w:i w:val="0"/>
          <w:iCs w:val="0"/>
          <w:sz w:val="22"/>
          <w:szCs w:val="22"/>
        </w:rPr>
      </w:pPr>
      <w:r w:rsidRPr="00811344">
        <w:rPr>
          <w:rFonts w:asciiTheme="majorBidi" w:hAnsiTheme="majorBidi" w:cstheme="majorBidi"/>
        </w:rPr>
        <w:t>(</w:t>
      </w:r>
      <w:r w:rsidR="009549B5" w:rsidRPr="00D11876">
        <w:rPr>
          <w:rFonts w:ascii="Times New Roman" w:hAnsi="Times New Roman" w:cs="Times New Roman"/>
          <w:color w:val="000000"/>
        </w:rPr>
        <w:t>Adapted from</w:t>
      </w:r>
      <w:r w:rsidR="009549B5">
        <w:rPr>
          <w:rFonts w:ascii="Times New Roman" w:hAnsi="Times New Roman" w:cs="Times New Roman"/>
          <w:i w:val="0"/>
          <w:iCs w:val="0"/>
          <w:color w:val="000000"/>
        </w:rPr>
        <w:t xml:space="preserve"> </w:t>
      </w:r>
      <w:r w:rsidRPr="00811344">
        <w:rPr>
          <w:rFonts w:asciiTheme="majorBidi" w:hAnsiTheme="majorBidi" w:cstheme="majorBidi"/>
        </w:rPr>
        <w:t>DAI</w:t>
      </w:r>
      <w:r w:rsidR="002E70CE" w:rsidRPr="00811344">
        <w:rPr>
          <w:rFonts w:asciiTheme="majorBidi" w:hAnsiTheme="majorBidi" w:cstheme="majorBidi"/>
        </w:rPr>
        <w:t>, 2014</w:t>
      </w:r>
      <w:r w:rsidRPr="00811344">
        <w:rPr>
          <w:rFonts w:asciiTheme="majorBidi" w:hAnsiTheme="majorBidi" w:cstheme="majorBidi"/>
        </w:rPr>
        <w:t>)</w:t>
      </w:r>
    </w:p>
    <w:p w14:paraId="181CFC14" w14:textId="73C5D820" w:rsidR="008C3A68" w:rsidRPr="000055A9" w:rsidRDefault="008C3A68" w:rsidP="00123C48">
      <w:pPr>
        <w:pStyle w:val="Caption"/>
        <w:keepNext/>
        <w:spacing w:before="240" w:after="0"/>
        <w:rPr>
          <w:rFonts w:asciiTheme="majorBidi" w:hAnsiTheme="majorBidi" w:cstheme="majorBidi"/>
          <w:sz w:val="22"/>
          <w:szCs w:val="22"/>
        </w:rPr>
      </w:pPr>
      <w:bookmarkStart w:id="87" w:name="_Toc236069189"/>
      <w:r w:rsidRPr="000055A9">
        <w:rPr>
          <w:rFonts w:asciiTheme="majorBidi" w:hAnsiTheme="majorBidi" w:cstheme="majorBidi"/>
          <w:b/>
          <w:bCs/>
          <w:i w:val="0"/>
          <w:iCs w:val="0"/>
          <w:sz w:val="22"/>
          <w:szCs w:val="22"/>
        </w:rPr>
        <w:t xml:space="preserve">Table </w:t>
      </w:r>
      <w:r w:rsidRPr="000055A9">
        <w:rPr>
          <w:rFonts w:asciiTheme="majorBidi" w:hAnsiTheme="majorBidi" w:cstheme="majorBidi"/>
          <w:b/>
          <w:bCs/>
          <w:i w:val="0"/>
          <w:iCs w:val="0"/>
          <w:sz w:val="22"/>
          <w:szCs w:val="22"/>
        </w:rPr>
        <w:fldChar w:fldCharType="begin"/>
      </w:r>
      <w:r w:rsidRPr="000055A9">
        <w:rPr>
          <w:rFonts w:asciiTheme="majorBidi" w:hAnsiTheme="majorBidi" w:cstheme="majorBidi"/>
          <w:b/>
          <w:bCs/>
          <w:i w:val="0"/>
          <w:iCs w:val="0"/>
          <w:sz w:val="22"/>
          <w:szCs w:val="22"/>
        </w:rPr>
        <w:instrText xml:space="preserve"> SEQ Table \* ARABIC </w:instrText>
      </w:r>
      <w:r w:rsidRPr="000055A9">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3</w:t>
      </w:r>
      <w:r w:rsidRPr="000055A9">
        <w:rPr>
          <w:rFonts w:asciiTheme="majorBidi" w:hAnsiTheme="majorBidi" w:cstheme="majorBidi"/>
          <w:b/>
          <w:bCs/>
          <w:i w:val="0"/>
          <w:iCs w:val="0"/>
          <w:sz w:val="22"/>
          <w:szCs w:val="22"/>
        </w:rPr>
        <w:fldChar w:fldCharType="end"/>
      </w:r>
      <w:r w:rsidR="0006790C" w:rsidRPr="000055A9">
        <w:rPr>
          <w:rFonts w:asciiTheme="majorBidi" w:hAnsiTheme="majorBidi" w:cstheme="majorBidi"/>
          <w:b/>
          <w:bCs/>
          <w:i w:val="0"/>
          <w:iCs w:val="0"/>
          <w:sz w:val="22"/>
          <w:szCs w:val="22"/>
        </w:rPr>
        <w:t xml:space="preserve"> </w:t>
      </w:r>
      <w:r w:rsidR="004822D0" w:rsidRPr="000055A9">
        <w:rPr>
          <w:rFonts w:asciiTheme="majorBidi" w:hAnsiTheme="majorBidi" w:cstheme="majorBidi"/>
          <w:sz w:val="22"/>
          <w:szCs w:val="22"/>
        </w:rPr>
        <w:t>SCW</w:t>
      </w:r>
      <w:r w:rsidRPr="000055A9">
        <w:rPr>
          <w:rFonts w:asciiTheme="majorBidi" w:hAnsiTheme="majorBidi" w:cstheme="majorBidi"/>
          <w:sz w:val="22"/>
          <w:szCs w:val="22"/>
        </w:rPr>
        <w:t xml:space="preserve"> </w:t>
      </w:r>
      <w:r w:rsidR="004822D0" w:rsidRPr="000055A9">
        <w:rPr>
          <w:rFonts w:asciiTheme="majorBidi" w:hAnsiTheme="majorBidi" w:cstheme="majorBidi"/>
          <w:sz w:val="22"/>
          <w:szCs w:val="22"/>
        </w:rPr>
        <w:t>A</w:t>
      </w:r>
      <w:r w:rsidRPr="000055A9">
        <w:rPr>
          <w:rFonts w:asciiTheme="majorBidi" w:hAnsiTheme="majorBidi" w:cstheme="majorBidi"/>
          <w:sz w:val="22"/>
          <w:szCs w:val="22"/>
        </w:rPr>
        <w:t>lkalinity</w:t>
      </w:r>
      <w:r w:rsidR="0096643C">
        <w:rPr>
          <w:rFonts w:asciiTheme="majorBidi" w:hAnsiTheme="majorBidi" w:cstheme="majorBidi"/>
          <w:sz w:val="22"/>
          <w:szCs w:val="22"/>
        </w:rPr>
        <w:t>.</w:t>
      </w:r>
      <w:bookmarkEnd w:id="87"/>
    </w:p>
    <w:tbl>
      <w:tblPr>
        <w:tblW w:w="9306" w:type="dxa"/>
        <w:tblLook w:val="04A0" w:firstRow="1" w:lastRow="0" w:firstColumn="1" w:lastColumn="0" w:noHBand="0" w:noVBand="1"/>
      </w:tblPr>
      <w:tblGrid>
        <w:gridCol w:w="1195"/>
        <w:gridCol w:w="1278"/>
        <w:gridCol w:w="1278"/>
        <w:gridCol w:w="1278"/>
        <w:gridCol w:w="1445"/>
        <w:gridCol w:w="1383"/>
        <w:gridCol w:w="1449"/>
      </w:tblGrid>
      <w:tr w:rsidR="00FC6194" w:rsidRPr="008214DD" w14:paraId="7C9765E3" w14:textId="77777777" w:rsidTr="00854ED7">
        <w:trPr>
          <w:trHeight w:val="507"/>
        </w:trPr>
        <w:tc>
          <w:tcPr>
            <w:tcW w:w="1195" w:type="dxa"/>
            <w:tcBorders>
              <w:top w:val="single" w:sz="4" w:space="0" w:color="auto"/>
              <w:left w:val="nil"/>
              <w:bottom w:val="single" w:sz="4" w:space="0" w:color="auto"/>
              <w:right w:val="nil"/>
            </w:tcBorders>
            <w:vAlign w:val="center"/>
            <w:hideMark/>
          </w:tcPr>
          <w:p w14:paraId="527FD137" w14:textId="77777777" w:rsidR="00FC6194" w:rsidRPr="008214DD" w:rsidRDefault="00FC6194" w:rsidP="00FC6194">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TEST</w:t>
            </w:r>
          </w:p>
        </w:tc>
        <w:tc>
          <w:tcPr>
            <w:tcW w:w="1278" w:type="dxa"/>
            <w:tcBorders>
              <w:top w:val="single" w:sz="4" w:space="0" w:color="auto"/>
              <w:left w:val="nil"/>
              <w:bottom w:val="single" w:sz="4" w:space="0" w:color="auto"/>
              <w:right w:val="nil"/>
            </w:tcBorders>
            <w:vAlign w:val="center"/>
            <w:hideMark/>
          </w:tcPr>
          <w:p w14:paraId="0C8A0C64" w14:textId="14521F82" w:rsidR="00FC6194" w:rsidRPr="008214DD" w:rsidRDefault="00FC6194" w:rsidP="00FC6194">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Factory 1</w:t>
            </w:r>
          </w:p>
        </w:tc>
        <w:tc>
          <w:tcPr>
            <w:tcW w:w="1278" w:type="dxa"/>
            <w:tcBorders>
              <w:top w:val="single" w:sz="4" w:space="0" w:color="auto"/>
              <w:left w:val="nil"/>
              <w:bottom w:val="single" w:sz="4" w:space="0" w:color="auto"/>
              <w:right w:val="nil"/>
            </w:tcBorders>
            <w:vAlign w:val="center"/>
            <w:hideMark/>
          </w:tcPr>
          <w:p w14:paraId="270A10E7" w14:textId="75377EF8" w:rsidR="00FC6194" w:rsidRPr="008214DD" w:rsidRDefault="00FC6194" w:rsidP="00FC6194">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Factory 2</w:t>
            </w:r>
          </w:p>
        </w:tc>
        <w:tc>
          <w:tcPr>
            <w:tcW w:w="1278" w:type="dxa"/>
            <w:tcBorders>
              <w:top w:val="single" w:sz="4" w:space="0" w:color="auto"/>
              <w:left w:val="nil"/>
              <w:bottom w:val="single" w:sz="4" w:space="0" w:color="auto"/>
              <w:right w:val="nil"/>
            </w:tcBorders>
            <w:vAlign w:val="center"/>
            <w:hideMark/>
          </w:tcPr>
          <w:p w14:paraId="483726B7" w14:textId="71FFDB86" w:rsidR="00FC6194" w:rsidRPr="008214DD" w:rsidRDefault="00FC6194" w:rsidP="00FC6194">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Factory 3</w:t>
            </w:r>
          </w:p>
        </w:tc>
        <w:tc>
          <w:tcPr>
            <w:tcW w:w="1445" w:type="dxa"/>
            <w:tcBorders>
              <w:top w:val="single" w:sz="4" w:space="0" w:color="auto"/>
              <w:left w:val="nil"/>
              <w:bottom w:val="single" w:sz="4" w:space="0" w:color="auto"/>
              <w:right w:val="nil"/>
            </w:tcBorders>
            <w:vAlign w:val="center"/>
            <w:hideMark/>
          </w:tcPr>
          <w:p w14:paraId="06D5082F" w14:textId="2AC86655" w:rsidR="00FC6194" w:rsidRPr="008214DD" w:rsidRDefault="00FC6194" w:rsidP="00FC6194">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Factory 4</w:t>
            </w:r>
          </w:p>
        </w:tc>
        <w:tc>
          <w:tcPr>
            <w:tcW w:w="1383" w:type="dxa"/>
            <w:tcBorders>
              <w:top w:val="single" w:sz="4" w:space="0" w:color="auto"/>
              <w:left w:val="nil"/>
              <w:bottom w:val="single" w:sz="4" w:space="0" w:color="auto"/>
              <w:right w:val="nil"/>
            </w:tcBorders>
            <w:vAlign w:val="center"/>
            <w:hideMark/>
          </w:tcPr>
          <w:p w14:paraId="35A7B46A" w14:textId="62E28996" w:rsidR="00FC6194" w:rsidRPr="008214DD" w:rsidRDefault="00FC6194" w:rsidP="00FC6194">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Factory 5</w:t>
            </w:r>
          </w:p>
        </w:tc>
        <w:tc>
          <w:tcPr>
            <w:tcW w:w="1449" w:type="dxa"/>
            <w:tcBorders>
              <w:top w:val="single" w:sz="4" w:space="0" w:color="auto"/>
              <w:left w:val="nil"/>
              <w:bottom w:val="single" w:sz="4" w:space="0" w:color="auto"/>
              <w:right w:val="nil"/>
            </w:tcBorders>
            <w:vAlign w:val="center"/>
            <w:hideMark/>
          </w:tcPr>
          <w:p w14:paraId="7DC108F7" w14:textId="5060D86E" w:rsidR="00FC6194" w:rsidRPr="008214DD" w:rsidRDefault="00FC6194" w:rsidP="00FC6194">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Factory 6</w:t>
            </w:r>
          </w:p>
        </w:tc>
      </w:tr>
      <w:tr w:rsidR="00FC6194" w:rsidRPr="008214DD" w14:paraId="57BE9B3E" w14:textId="77777777" w:rsidTr="00854ED7">
        <w:trPr>
          <w:trHeight w:val="298"/>
        </w:trPr>
        <w:tc>
          <w:tcPr>
            <w:tcW w:w="1195" w:type="dxa"/>
            <w:tcBorders>
              <w:top w:val="nil"/>
              <w:left w:val="nil"/>
              <w:bottom w:val="single" w:sz="4" w:space="0" w:color="auto"/>
              <w:right w:val="nil"/>
            </w:tcBorders>
            <w:vAlign w:val="center"/>
            <w:hideMark/>
          </w:tcPr>
          <w:p w14:paraId="572CBEE2" w14:textId="77777777" w:rsidR="00FC6194" w:rsidRPr="008214DD" w:rsidRDefault="00FC6194" w:rsidP="00CC507A">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pH</w:t>
            </w:r>
          </w:p>
        </w:tc>
        <w:tc>
          <w:tcPr>
            <w:tcW w:w="1278" w:type="dxa"/>
            <w:tcBorders>
              <w:top w:val="nil"/>
              <w:left w:val="nil"/>
              <w:bottom w:val="single" w:sz="4" w:space="0" w:color="auto"/>
              <w:right w:val="nil"/>
            </w:tcBorders>
            <w:vAlign w:val="center"/>
            <w:hideMark/>
          </w:tcPr>
          <w:p w14:paraId="6AA3C309" w14:textId="77777777" w:rsidR="00FC6194" w:rsidRPr="008214DD" w:rsidRDefault="00FC6194" w:rsidP="00CC507A">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9.48</w:t>
            </w:r>
          </w:p>
        </w:tc>
        <w:tc>
          <w:tcPr>
            <w:tcW w:w="1278" w:type="dxa"/>
            <w:tcBorders>
              <w:top w:val="nil"/>
              <w:left w:val="nil"/>
              <w:bottom w:val="single" w:sz="4" w:space="0" w:color="auto"/>
              <w:right w:val="nil"/>
            </w:tcBorders>
            <w:vAlign w:val="center"/>
            <w:hideMark/>
          </w:tcPr>
          <w:p w14:paraId="277E0F6E" w14:textId="1E991E3F" w:rsidR="00FC6194" w:rsidRPr="008214DD" w:rsidRDefault="00FC6194" w:rsidP="00CC507A">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9.5</w:t>
            </w:r>
            <w:r w:rsidR="009549B5">
              <w:rPr>
                <w:rFonts w:asciiTheme="majorBidi" w:eastAsia="Times New Roman" w:hAnsiTheme="majorBidi" w:cstheme="majorBidi"/>
                <w:color w:val="000000"/>
              </w:rPr>
              <w:t>1</w:t>
            </w:r>
          </w:p>
        </w:tc>
        <w:tc>
          <w:tcPr>
            <w:tcW w:w="1278" w:type="dxa"/>
            <w:tcBorders>
              <w:top w:val="nil"/>
              <w:left w:val="nil"/>
              <w:bottom w:val="single" w:sz="4" w:space="0" w:color="auto"/>
              <w:right w:val="nil"/>
            </w:tcBorders>
            <w:vAlign w:val="center"/>
            <w:hideMark/>
          </w:tcPr>
          <w:p w14:paraId="2A22BCAA" w14:textId="77777777" w:rsidR="00FC6194" w:rsidRPr="008214DD" w:rsidRDefault="00FC6194" w:rsidP="00CC507A">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9.52</w:t>
            </w:r>
          </w:p>
        </w:tc>
        <w:tc>
          <w:tcPr>
            <w:tcW w:w="1445" w:type="dxa"/>
            <w:tcBorders>
              <w:top w:val="nil"/>
              <w:left w:val="nil"/>
              <w:bottom w:val="single" w:sz="4" w:space="0" w:color="auto"/>
              <w:right w:val="nil"/>
            </w:tcBorders>
            <w:vAlign w:val="center"/>
            <w:hideMark/>
          </w:tcPr>
          <w:p w14:paraId="11AC8719" w14:textId="318B648D" w:rsidR="00FC6194" w:rsidRPr="008214DD" w:rsidRDefault="00FC6194" w:rsidP="00CC507A">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9.5</w:t>
            </w:r>
            <w:r w:rsidR="009549B5">
              <w:rPr>
                <w:rFonts w:asciiTheme="majorBidi" w:eastAsia="Times New Roman" w:hAnsiTheme="majorBidi" w:cstheme="majorBidi"/>
                <w:color w:val="000000"/>
              </w:rPr>
              <w:t>2</w:t>
            </w:r>
          </w:p>
        </w:tc>
        <w:tc>
          <w:tcPr>
            <w:tcW w:w="1383" w:type="dxa"/>
            <w:tcBorders>
              <w:top w:val="nil"/>
              <w:left w:val="nil"/>
              <w:bottom w:val="single" w:sz="4" w:space="0" w:color="auto"/>
              <w:right w:val="nil"/>
            </w:tcBorders>
            <w:vAlign w:val="center"/>
            <w:hideMark/>
          </w:tcPr>
          <w:p w14:paraId="22C78C8C" w14:textId="77777777" w:rsidR="00FC6194" w:rsidRPr="008214DD" w:rsidRDefault="00FC6194" w:rsidP="00CC507A">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9.24</w:t>
            </w:r>
          </w:p>
        </w:tc>
        <w:tc>
          <w:tcPr>
            <w:tcW w:w="1449" w:type="dxa"/>
            <w:tcBorders>
              <w:top w:val="nil"/>
              <w:left w:val="nil"/>
              <w:bottom w:val="single" w:sz="4" w:space="0" w:color="auto"/>
              <w:right w:val="nil"/>
            </w:tcBorders>
            <w:vAlign w:val="center"/>
            <w:hideMark/>
          </w:tcPr>
          <w:p w14:paraId="5C678EC1" w14:textId="3B6AE62C" w:rsidR="00FC6194" w:rsidRPr="008214DD" w:rsidRDefault="00FC6194" w:rsidP="00CC507A">
            <w:pPr>
              <w:spacing w:after="0" w:line="240" w:lineRule="auto"/>
              <w:jc w:val="center"/>
              <w:rPr>
                <w:rFonts w:asciiTheme="majorBidi" w:eastAsia="Times New Roman" w:hAnsiTheme="majorBidi" w:cstheme="majorBidi"/>
                <w:color w:val="000000"/>
              </w:rPr>
            </w:pPr>
            <w:r w:rsidRPr="008214DD">
              <w:rPr>
                <w:rFonts w:asciiTheme="majorBidi" w:eastAsia="Times New Roman" w:hAnsiTheme="majorBidi" w:cstheme="majorBidi"/>
                <w:color w:val="000000"/>
              </w:rPr>
              <w:t>9.40</w:t>
            </w:r>
          </w:p>
        </w:tc>
      </w:tr>
    </w:tbl>
    <w:p w14:paraId="5711750B" w14:textId="54767F15" w:rsidR="002D6DDF" w:rsidRDefault="002D6DDF" w:rsidP="002D6DDF">
      <w:pPr>
        <w:pStyle w:val="Caption"/>
        <w:keepNext/>
        <w:spacing w:after="240"/>
        <w:rPr>
          <w:rFonts w:asciiTheme="majorBidi" w:hAnsiTheme="majorBidi" w:cstheme="majorBidi"/>
          <w:rtl/>
        </w:rPr>
      </w:pPr>
      <w:bookmarkStart w:id="88" w:name="_Toc226454831"/>
      <w:r w:rsidRPr="002D6DDF">
        <w:rPr>
          <w:rFonts w:asciiTheme="majorBidi" w:hAnsiTheme="majorBidi" w:cstheme="majorBidi"/>
        </w:rPr>
        <w:t>(</w:t>
      </w:r>
      <w:r w:rsidR="009549B5" w:rsidRPr="00D11876">
        <w:rPr>
          <w:rFonts w:ascii="Times New Roman" w:hAnsi="Times New Roman" w:cs="Times New Roman"/>
          <w:color w:val="000000"/>
        </w:rPr>
        <w:t>Adapted from</w:t>
      </w:r>
      <w:r w:rsidR="009549B5">
        <w:rPr>
          <w:rFonts w:ascii="Times New Roman" w:hAnsi="Times New Roman" w:cs="Times New Roman"/>
          <w:i w:val="0"/>
          <w:iCs w:val="0"/>
          <w:color w:val="000000"/>
        </w:rPr>
        <w:t xml:space="preserve"> </w:t>
      </w:r>
      <w:r w:rsidRPr="002D6DDF">
        <w:rPr>
          <w:rFonts w:asciiTheme="majorBidi" w:hAnsiTheme="majorBidi" w:cstheme="majorBidi"/>
        </w:rPr>
        <w:t>DAI</w:t>
      </w:r>
      <w:r w:rsidR="008809F3" w:rsidRPr="002D6DDF">
        <w:rPr>
          <w:rFonts w:asciiTheme="majorBidi" w:hAnsiTheme="majorBidi" w:cstheme="majorBidi"/>
        </w:rPr>
        <w:t>, 2014</w:t>
      </w:r>
      <w:r w:rsidRPr="002D6DDF">
        <w:rPr>
          <w:rFonts w:asciiTheme="majorBidi" w:hAnsiTheme="majorBidi" w:cstheme="majorBidi"/>
        </w:rPr>
        <w:t>)</w:t>
      </w:r>
    </w:p>
    <w:p w14:paraId="033F6EDD" w14:textId="2DFA8768" w:rsidR="00B718BC" w:rsidRPr="00433E5D" w:rsidRDefault="00B718BC" w:rsidP="00B718BC">
      <w:pPr>
        <w:pStyle w:val="Heading3"/>
        <w:spacing w:before="0" w:after="120"/>
        <w:rPr>
          <w:rFonts w:asciiTheme="majorBidi" w:hAnsiTheme="majorBidi"/>
          <w:b/>
          <w:bCs/>
          <w:color w:val="auto"/>
          <w:rtl/>
        </w:rPr>
      </w:pPr>
      <w:bookmarkStart w:id="89" w:name="_Toc236069123"/>
      <w:r w:rsidRPr="005C0159">
        <w:rPr>
          <w:rFonts w:asciiTheme="majorBidi" w:hAnsiTheme="majorBidi"/>
          <w:b/>
          <w:bCs/>
          <w:color w:val="auto"/>
        </w:rPr>
        <w:t>2.</w:t>
      </w:r>
      <w:r>
        <w:rPr>
          <w:rFonts w:asciiTheme="majorBidi" w:hAnsiTheme="majorBidi"/>
          <w:b/>
          <w:bCs/>
          <w:color w:val="auto"/>
        </w:rPr>
        <w:t>4</w:t>
      </w:r>
      <w:r w:rsidRPr="005C0159">
        <w:rPr>
          <w:rFonts w:asciiTheme="majorBidi" w:hAnsiTheme="majorBidi"/>
          <w:b/>
          <w:bCs/>
          <w:color w:val="auto"/>
        </w:rPr>
        <w:t>.</w:t>
      </w:r>
      <w:r>
        <w:rPr>
          <w:rFonts w:asciiTheme="majorBidi" w:hAnsiTheme="majorBidi"/>
          <w:b/>
          <w:bCs/>
          <w:color w:val="auto"/>
        </w:rPr>
        <w:t xml:space="preserve">5 </w:t>
      </w:r>
      <w:r w:rsidRPr="00433E5D">
        <w:rPr>
          <w:rFonts w:asciiTheme="majorBidi" w:hAnsiTheme="majorBidi"/>
          <w:b/>
          <w:bCs/>
          <w:color w:val="auto"/>
        </w:rPr>
        <w:t>Liquid Stone Cutting Waste Treatment Efforts in Hebron</w:t>
      </w:r>
      <w:bookmarkEnd w:id="89"/>
    </w:p>
    <w:p w14:paraId="338CCB6F" w14:textId="3A3FBF55" w:rsidR="00B718BC" w:rsidRDefault="00B718BC" w:rsidP="00B718BC">
      <w:pPr>
        <w:spacing w:after="240" w:line="360" w:lineRule="auto"/>
        <w:jc w:val="both"/>
        <w:rPr>
          <w:rFonts w:asciiTheme="majorBidi" w:hAnsiTheme="majorBidi" w:cstheme="majorBidi"/>
          <w:sz w:val="24"/>
          <w:szCs w:val="24"/>
        </w:rPr>
      </w:pPr>
      <w:r w:rsidRPr="000920D6">
        <w:rPr>
          <w:rFonts w:asciiTheme="majorBidi" w:hAnsiTheme="majorBidi" w:cstheme="majorBidi"/>
          <w:sz w:val="24"/>
          <w:szCs w:val="24"/>
        </w:rPr>
        <w:t xml:space="preserve">The primary efforts in treating liquid </w:t>
      </w:r>
      <w:r w:rsidR="00677532">
        <w:rPr>
          <w:rFonts w:asciiTheme="majorBidi" w:hAnsiTheme="majorBidi" w:cstheme="majorBidi"/>
          <w:sz w:val="24"/>
          <w:szCs w:val="24"/>
        </w:rPr>
        <w:t xml:space="preserve">SCW </w:t>
      </w:r>
      <w:r w:rsidRPr="000920D6">
        <w:rPr>
          <w:rFonts w:asciiTheme="majorBidi" w:hAnsiTheme="majorBidi" w:cstheme="majorBidi"/>
          <w:sz w:val="24"/>
          <w:szCs w:val="24"/>
        </w:rPr>
        <w:t>always aim to reduce the water content of the material or recover the solid part of the material through a process known as dewatering</w:t>
      </w:r>
      <w:r>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(Ramahi et al., 2023)</w:t>
      </w:r>
      <w:r w:rsidRPr="000920D6">
        <w:rPr>
          <w:rFonts w:asciiTheme="majorBidi" w:hAnsiTheme="majorBidi" w:cstheme="majorBidi"/>
          <w:sz w:val="24"/>
          <w:szCs w:val="24"/>
        </w:rPr>
        <w:t xml:space="preserve">. </w:t>
      </w:r>
      <w:r>
        <w:rPr>
          <w:rFonts w:asciiTheme="majorBidi" w:hAnsiTheme="majorBidi" w:cstheme="majorBidi"/>
          <w:sz w:val="24"/>
          <w:szCs w:val="24"/>
        </w:rPr>
        <w:t>Anyway</w:t>
      </w:r>
      <w:r w:rsidRPr="000920D6">
        <w:rPr>
          <w:rFonts w:asciiTheme="majorBidi" w:hAnsiTheme="majorBidi" w:cstheme="majorBidi"/>
          <w:sz w:val="24"/>
          <w:szCs w:val="24"/>
        </w:rPr>
        <w:t xml:space="preserve">, there are three main levels of </w:t>
      </w:r>
      <w:r>
        <w:rPr>
          <w:rFonts w:asciiTheme="majorBidi" w:hAnsiTheme="majorBidi" w:cstheme="majorBidi"/>
          <w:sz w:val="24"/>
          <w:szCs w:val="24"/>
        </w:rPr>
        <w:t>LS</w:t>
      </w:r>
      <w:r w:rsidRPr="000920D6">
        <w:rPr>
          <w:rFonts w:asciiTheme="majorBidi" w:hAnsiTheme="majorBidi" w:cstheme="majorBidi"/>
          <w:sz w:val="24"/>
          <w:szCs w:val="24"/>
        </w:rPr>
        <w:t xml:space="preserve"> treatment, which can be classified as follows</w:t>
      </w:r>
      <w:r>
        <w:rPr>
          <w:rFonts w:asciiTheme="majorBidi" w:hAnsiTheme="majorBidi" w:cstheme="majorBidi" w:hint="cs"/>
          <w:sz w:val="24"/>
          <w:szCs w:val="24"/>
          <w:rtl/>
        </w:rPr>
        <w:t>:</w:t>
      </w:r>
    </w:p>
    <w:p w14:paraId="3B652F2D" w14:textId="23BB4E9B" w:rsidR="00B718BC" w:rsidRPr="009D03D8" w:rsidRDefault="00B718BC" w:rsidP="00B718BC">
      <w:pPr>
        <w:spacing w:after="240" w:line="360" w:lineRule="auto"/>
        <w:jc w:val="both"/>
        <w:rPr>
          <w:rFonts w:asciiTheme="majorBidi" w:hAnsiTheme="majorBidi" w:cstheme="majorBidi"/>
          <w:sz w:val="24"/>
          <w:szCs w:val="24"/>
        </w:rPr>
      </w:pPr>
      <w:r w:rsidRPr="009D03D8">
        <w:rPr>
          <w:rFonts w:asciiTheme="majorBidi" w:hAnsiTheme="majorBidi" w:cstheme="majorBidi"/>
          <w:b/>
          <w:bCs/>
          <w:sz w:val="24"/>
          <w:szCs w:val="24"/>
        </w:rPr>
        <w:lastRenderedPageBreak/>
        <w:t xml:space="preserve">Level 1: </w:t>
      </w:r>
      <w:r w:rsidRPr="009D03D8">
        <w:rPr>
          <w:rFonts w:asciiTheme="majorBidi" w:hAnsiTheme="majorBidi" w:cstheme="majorBidi"/>
          <w:sz w:val="24"/>
          <w:szCs w:val="24"/>
        </w:rPr>
        <w:t xml:space="preserve">A </w:t>
      </w:r>
      <w:r w:rsidRPr="00CF6222">
        <w:rPr>
          <w:rFonts w:asciiTheme="majorBidi" w:hAnsiTheme="majorBidi" w:cstheme="majorBidi"/>
          <w:sz w:val="24"/>
          <w:szCs w:val="24"/>
        </w:rPr>
        <w:t xml:space="preserve">simple sedimentation process takes place inside the silos, with a retention time of approximately two hours. Coagulants are used in this process to increase the efficiency and speed of sedimentation and decrease the volume of stone sludge to be processed. This stage is basic to any subsequent treatment </w:t>
      </w:r>
      <w:r w:rsidR="004D7D02" w:rsidRPr="004D7D02">
        <w:rPr>
          <w:rFonts w:ascii="Times New Roman" w:hAnsi="Times New Roman" w:cs="Times New Roman"/>
          <w:color w:val="000000"/>
          <w:sz w:val="24"/>
          <w:szCs w:val="24"/>
        </w:rPr>
        <w:t>(Fahiminia et al., 2013)</w:t>
      </w:r>
      <w:r w:rsidRPr="00CF6222">
        <w:rPr>
          <w:rFonts w:asciiTheme="majorBidi" w:hAnsiTheme="majorBidi" w:cstheme="majorBidi"/>
          <w:sz w:val="24"/>
          <w:szCs w:val="24"/>
        </w:rPr>
        <w:t xml:space="preserve">. This process creates high-concentration </w:t>
      </w:r>
      <w:r w:rsidR="00677532">
        <w:rPr>
          <w:rFonts w:asciiTheme="majorBidi" w:hAnsiTheme="majorBidi" w:cstheme="majorBidi"/>
          <w:sz w:val="24"/>
          <w:szCs w:val="24"/>
        </w:rPr>
        <w:t xml:space="preserve">SCW </w:t>
      </w:r>
      <w:r w:rsidRPr="00CF6222">
        <w:rPr>
          <w:rFonts w:asciiTheme="majorBidi" w:hAnsiTheme="majorBidi" w:cstheme="majorBidi"/>
          <w:sz w:val="24"/>
          <w:szCs w:val="24"/>
        </w:rPr>
        <w:t xml:space="preserve">(LS) with a water content of 60% to 70% </w:t>
      </w:r>
      <w:r w:rsidR="004D7D02" w:rsidRPr="004D7D02">
        <w:rPr>
          <w:rFonts w:ascii="Times New Roman" w:eastAsia="Times New Roman" w:hAnsi="Times New Roman" w:cs="Times New Roman"/>
          <w:color w:val="000000"/>
          <w:sz w:val="24"/>
        </w:rPr>
        <w:t>(Seureca et al., 2020)</w:t>
      </w:r>
      <w:r w:rsidRPr="00CF6222">
        <w:rPr>
          <w:rFonts w:asciiTheme="majorBidi" w:hAnsiTheme="majorBidi" w:cstheme="majorBidi"/>
          <w:sz w:val="24"/>
          <w:szCs w:val="24"/>
        </w:rPr>
        <w:t>. Approximately 30% to 40% of the water content in the stone sludge is recovered from this process and reused for cooling stone saw blades.</w:t>
      </w:r>
    </w:p>
    <w:p w14:paraId="33CFB7A0" w14:textId="7F2744FE" w:rsidR="00B718BC" w:rsidRDefault="00B718BC" w:rsidP="00B718BC">
      <w:pPr>
        <w:spacing w:after="240" w:line="360" w:lineRule="auto"/>
        <w:jc w:val="both"/>
        <w:rPr>
          <w:rFonts w:asciiTheme="majorBidi" w:hAnsiTheme="majorBidi" w:cstheme="majorBidi"/>
          <w:sz w:val="24"/>
          <w:szCs w:val="24"/>
        </w:rPr>
      </w:pPr>
      <w:r w:rsidRPr="00CF6222">
        <w:rPr>
          <w:rFonts w:asciiTheme="majorBidi" w:hAnsiTheme="majorBidi" w:cstheme="majorBidi"/>
          <w:sz w:val="24"/>
          <w:szCs w:val="24"/>
        </w:rPr>
        <w:t>However, in the city of Hebron, all 153 SCFF use this treatment technology because it is inexpensive and recovers a good percentage of water in an area that suffers greatly from water scarcity</w:t>
      </w:r>
      <w:r>
        <w:rPr>
          <w:rFonts w:asciiTheme="majorBidi" w:hAnsiTheme="majorBidi" w:cstheme="majorBidi"/>
          <w:sz w:val="24"/>
          <w:szCs w:val="24"/>
        </w:rPr>
        <w:t xml:space="preserve"> </w:t>
      </w:r>
      <w:r w:rsidRPr="00CF6222">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(Seureca et al., 2020)</w:t>
      </w:r>
      <w:r>
        <w:rPr>
          <w:rFonts w:asciiTheme="majorBidi" w:hAnsiTheme="majorBidi" w:cstheme="majorBidi"/>
          <w:sz w:val="24"/>
          <w:szCs w:val="24"/>
        </w:rPr>
        <w:t>.</w:t>
      </w:r>
      <w:r w:rsidRPr="00CF6222">
        <w:rPr>
          <w:rFonts w:asciiTheme="majorBidi" w:hAnsiTheme="majorBidi" w:cstheme="majorBidi"/>
          <w:sz w:val="24"/>
          <w:szCs w:val="24"/>
        </w:rPr>
        <w:t xml:space="preserve"> </w:t>
      </w:r>
    </w:p>
    <w:p w14:paraId="42C44CA4" w14:textId="648E8330" w:rsidR="00B718BC" w:rsidRPr="002D463E" w:rsidRDefault="00B718BC" w:rsidP="00B718BC">
      <w:pPr>
        <w:spacing w:after="240" w:line="360" w:lineRule="auto"/>
        <w:jc w:val="both"/>
        <w:rPr>
          <w:rFonts w:asciiTheme="majorBidi" w:hAnsiTheme="majorBidi" w:cstheme="majorBidi"/>
          <w:sz w:val="24"/>
          <w:szCs w:val="24"/>
        </w:rPr>
      </w:pPr>
      <w:r w:rsidRPr="007A7756">
        <w:rPr>
          <w:rFonts w:asciiTheme="majorBidi" w:hAnsiTheme="majorBidi" w:cstheme="majorBidi"/>
          <w:b/>
          <w:bCs/>
          <w:sz w:val="24"/>
          <w:szCs w:val="24"/>
        </w:rPr>
        <w:t xml:space="preserve">Level 2: </w:t>
      </w:r>
      <w:r w:rsidRPr="007A7756">
        <w:rPr>
          <w:rFonts w:asciiTheme="majorBidi" w:hAnsiTheme="majorBidi" w:cstheme="majorBidi"/>
          <w:sz w:val="24"/>
          <w:szCs w:val="24"/>
        </w:rPr>
        <w:t xml:space="preserve">The LS produced in level one undergoes further treatment aimed at separating the solids from the liquid. Press filter (PF) is the most common system used in Hebron. This separation system involves feeding a set of bags with the LS, then applying high pressure via a hydraulic press to the bags. This forces the water out through tiny pores, while the solids remain inside the bags to be removed later as a completely solid waste (cake) while the moisture content decreases from 70% to 30% </w:t>
      </w:r>
      <w:r w:rsidR="004D7D02" w:rsidRPr="004D7D02">
        <w:rPr>
          <w:rFonts w:ascii="Times New Roman" w:hAnsi="Times New Roman" w:cs="Times New Roman"/>
          <w:color w:val="000000"/>
          <w:sz w:val="24"/>
          <w:szCs w:val="24"/>
        </w:rPr>
        <w:t>(The MBR Site, 2025)</w:t>
      </w:r>
      <w:r w:rsidRPr="007A7756">
        <w:rPr>
          <w:rFonts w:asciiTheme="majorBidi" w:hAnsiTheme="majorBidi" w:cstheme="majorBidi"/>
          <w:sz w:val="24"/>
          <w:szCs w:val="24"/>
        </w:rPr>
        <w:t>.</w:t>
      </w:r>
    </w:p>
    <w:p w14:paraId="7FBD0F68" w14:textId="2A31AF73" w:rsidR="00B718BC" w:rsidRPr="002D463E" w:rsidRDefault="00B718BC" w:rsidP="00B718BC">
      <w:pPr>
        <w:spacing w:after="240" w:line="360" w:lineRule="auto"/>
        <w:jc w:val="both"/>
        <w:rPr>
          <w:rFonts w:asciiTheme="majorBidi" w:hAnsiTheme="majorBidi" w:cstheme="majorBidi"/>
          <w:sz w:val="24"/>
          <w:szCs w:val="24"/>
        </w:rPr>
      </w:pPr>
      <w:r w:rsidRPr="002D463E">
        <w:rPr>
          <w:rFonts w:asciiTheme="majorBidi" w:hAnsiTheme="majorBidi" w:cstheme="majorBidi"/>
          <w:sz w:val="24"/>
          <w:szCs w:val="24"/>
        </w:rPr>
        <w:t xml:space="preserve">In Hebron, 47 out of 153 SCFF use the second stage of treatment. This means that only 31% of the factories treat the highly concentrated stone LS before disposal. The reason for this low percentage is the high cost of the second stage of treatment; the cost of treating one cubic meter of highly concentrated LS is estimated at approximately 50 shekels, while the cost of purchasing one cubic meter of water is only 5 to 15 shekels. Consequently, in the absence of law enforcement in the southern Hebron area, most factory owners resort to directly disposing of the highly concentrated LS through the sewage system </w:t>
      </w:r>
      <w:r w:rsidR="004D7D02" w:rsidRPr="004D7D02">
        <w:rPr>
          <w:rFonts w:ascii="Times New Roman" w:eastAsia="Times New Roman" w:hAnsi="Times New Roman" w:cs="Times New Roman"/>
          <w:color w:val="000000"/>
          <w:sz w:val="24"/>
        </w:rPr>
        <w:t>(Seureca et al., 2020)</w:t>
      </w:r>
      <w:r>
        <w:rPr>
          <w:rFonts w:ascii="Times New Roman" w:hAnsi="Times New Roman" w:cs="Times New Roman"/>
          <w:color w:val="000000"/>
          <w:sz w:val="24"/>
          <w:szCs w:val="24"/>
        </w:rPr>
        <w:t>.</w:t>
      </w:r>
    </w:p>
    <w:p w14:paraId="13051533" w14:textId="7F4BDAC1" w:rsidR="00B718BC" w:rsidRDefault="00B718BC" w:rsidP="00B718BC">
      <w:pPr>
        <w:spacing w:after="240" w:line="360" w:lineRule="auto"/>
        <w:jc w:val="both"/>
        <w:rPr>
          <w:rFonts w:asciiTheme="majorBidi" w:hAnsiTheme="majorBidi" w:cstheme="majorBidi"/>
          <w:sz w:val="24"/>
          <w:szCs w:val="24"/>
        </w:rPr>
      </w:pPr>
      <w:r w:rsidRPr="002D463E">
        <w:rPr>
          <w:rFonts w:asciiTheme="majorBidi" w:hAnsiTheme="majorBidi" w:cstheme="majorBidi"/>
          <w:b/>
          <w:bCs/>
          <w:sz w:val="24"/>
          <w:szCs w:val="24"/>
        </w:rPr>
        <w:t xml:space="preserve"> Level 3:</w:t>
      </w:r>
      <w:r w:rsidRPr="00EA5FB4">
        <w:rPr>
          <w:rFonts w:asciiTheme="majorBidi" w:hAnsiTheme="majorBidi" w:cstheme="majorBidi"/>
          <w:sz w:val="24"/>
          <w:szCs w:val="24"/>
        </w:rPr>
        <w:t xml:space="preserve">  </w:t>
      </w:r>
      <w:r w:rsidRPr="00433936">
        <w:rPr>
          <w:rFonts w:asciiTheme="majorBidi" w:hAnsiTheme="majorBidi" w:cstheme="majorBidi"/>
          <w:sz w:val="24"/>
          <w:szCs w:val="24"/>
        </w:rPr>
        <w:t xml:space="preserve">The third step of processing is meant to make it possible to invest in more areas of LS material that has been completely dried (powder). This process has several steps to dry, burn, and grind the limestone ore until it has the right PSD for the recycling use that has been chosen. This stage facilitates the absorption of larger quantities of </w:t>
      </w:r>
      <w:r w:rsidR="00677532">
        <w:rPr>
          <w:rFonts w:asciiTheme="majorBidi" w:hAnsiTheme="majorBidi" w:cstheme="majorBidi"/>
          <w:sz w:val="24"/>
          <w:szCs w:val="24"/>
        </w:rPr>
        <w:t xml:space="preserve">SCW </w:t>
      </w:r>
      <w:r w:rsidRPr="00433936">
        <w:rPr>
          <w:rFonts w:asciiTheme="majorBidi" w:hAnsiTheme="majorBidi" w:cstheme="majorBidi"/>
          <w:sz w:val="24"/>
          <w:szCs w:val="24"/>
        </w:rPr>
        <w:t xml:space="preserve">(treated lime) due to the increased potential for reuse, taking into account </w:t>
      </w:r>
      <w:r w:rsidR="00677532">
        <w:rPr>
          <w:rFonts w:asciiTheme="majorBidi" w:hAnsiTheme="majorBidi" w:cstheme="majorBidi"/>
          <w:sz w:val="24"/>
          <w:szCs w:val="24"/>
        </w:rPr>
        <w:t xml:space="preserve">SCW </w:t>
      </w:r>
      <w:r w:rsidRPr="00433936">
        <w:rPr>
          <w:rFonts w:asciiTheme="majorBidi" w:hAnsiTheme="majorBidi" w:cstheme="majorBidi"/>
          <w:sz w:val="24"/>
          <w:szCs w:val="24"/>
        </w:rPr>
        <w:t xml:space="preserve">or lime produced in industry. For </w:t>
      </w:r>
      <w:r w:rsidRPr="00433936">
        <w:rPr>
          <w:rFonts w:asciiTheme="majorBidi" w:hAnsiTheme="majorBidi" w:cstheme="majorBidi"/>
          <w:sz w:val="24"/>
          <w:szCs w:val="24"/>
        </w:rPr>
        <w:lastRenderedPageBreak/>
        <w:t xml:space="preserve">example, treated lime constitutes approximately 60% of the components of cement </w:t>
      </w:r>
      <w:r w:rsidR="004D7D02" w:rsidRPr="004D7D02">
        <w:rPr>
          <w:rFonts w:ascii="Times New Roman" w:hAnsi="Times New Roman" w:cs="Times New Roman"/>
          <w:color w:val="000000"/>
          <w:sz w:val="24"/>
          <w:szCs w:val="24"/>
        </w:rPr>
        <w:t>(Aliabdo et al., 2014)</w:t>
      </w:r>
      <w:r w:rsidRPr="00433936">
        <w:rPr>
          <w:rFonts w:asciiTheme="majorBidi" w:hAnsiTheme="majorBidi" w:cstheme="majorBidi"/>
          <w:sz w:val="24"/>
          <w:szCs w:val="24"/>
        </w:rPr>
        <w:t>.</w:t>
      </w:r>
    </w:p>
    <w:p w14:paraId="728167A2" w14:textId="4F3E662B" w:rsidR="00B718BC" w:rsidRPr="00B718BC" w:rsidRDefault="00B718BC" w:rsidP="00B718BC">
      <w:pPr>
        <w:spacing w:after="240" w:line="360" w:lineRule="auto"/>
        <w:jc w:val="both"/>
        <w:rPr>
          <w:rFonts w:asciiTheme="majorBidi" w:hAnsiTheme="majorBidi" w:cstheme="majorBidi"/>
          <w:sz w:val="24"/>
          <w:szCs w:val="24"/>
        </w:rPr>
      </w:pPr>
      <w:r w:rsidRPr="00167884">
        <w:rPr>
          <w:rFonts w:asciiTheme="majorBidi" w:hAnsiTheme="majorBidi" w:cstheme="majorBidi"/>
          <w:sz w:val="24"/>
          <w:szCs w:val="24"/>
        </w:rPr>
        <w:t>The high cost of grinding and kiln drying is still the biggest problem, and it could make the market less competitive. The third stage of processing is missing in Hebron because energy prices are high and there is not much advanced technology. This yield that recycling lime powder in the industry costs more than the finished product.</w:t>
      </w:r>
    </w:p>
    <w:p w14:paraId="26FF8AB5" w14:textId="6FC37545" w:rsidR="005C0159" w:rsidRPr="00AA37B9" w:rsidRDefault="005C0159" w:rsidP="005C0159">
      <w:pPr>
        <w:pStyle w:val="Heading3"/>
        <w:spacing w:before="0" w:after="120"/>
        <w:rPr>
          <w:rFonts w:asciiTheme="majorBidi" w:hAnsiTheme="majorBidi"/>
          <w:b/>
          <w:bCs/>
          <w:color w:val="auto"/>
        </w:rPr>
      </w:pPr>
      <w:bookmarkStart w:id="90" w:name="_Toc236069124"/>
      <w:r w:rsidRPr="00AA37B9">
        <w:rPr>
          <w:rFonts w:asciiTheme="majorBidi" w:hAnsiTheme="majorBidi"/>
          <w:b/>
          <w:bCs/>
          <w:color w:val="auto"/>
        </w:rPr>
        <w:t>2.</w:t>
      </w:r>
      <w:r w:rsidR="0056300D" w:rsidRPr="00AA37B9">
        <w:rPr>
          <w:rFonts w:asciiTheme="majorBidi" w:hAnsiTheme="majorBidi"/>
          <w:b/>
          <w:bCs/>
          <w:color w:val="auto"/>
        </w:rPr>
        <w:t>4</w:t>
      </w:r>
      <w:r w:rsidRPr="00AA37B9">
        <w:rPr>
          <w:rFonts w:asciiTheme="majorBidi" w:hAnsiTheme="majorBidi"/>
          <w:b/>
          <w:bCs/>
          <w:color w:val="auto"/>
        </w:rPr>
        <w:t>.</w:t>
      </w:r>
      <w:r w:rsidR="00B718BC" w:rsidRPr="00AA37B9">
        <w:rPr>
          <w:rFonts w:asciiTheme="majorBidi" w:hAnsiTheme="majorBidi"/>
          <w:b/>
          <w:bCs/>
          <w:color w:val="auto"/>
        </w:rPr>
        <w:t>6</w:t>
      </w:r>
      <w:r w:rsidRPr="00AA37B9">
        <w:rPr>
          <w:rFonts w:asciiTheme="majorBidi" w:hAnsiTheme="majorBidi" w:hint="cs"/>
          <w:b/>
          <w:bCs/>
          <w:color w:val="auto"/>
          <w:rtl/>
        </w:rPr>
        <w:t xml:space="preserve"> </w:t>
      </w:r>
      <w:r w:rsidR="003278A3" w:rsidRPr="00AA37B9">
        <w:rPr>
          <w:rFonts w:asciiTheme="majorBidi" w:hAnsiTheme="majorBidi"/>
          <w:b/>
          <w:bCs/>
          <w:color w:val="auto"/>
        </w:rPr>
        <w:t>Statistical SCW Homogeneity Analysis</w:t>
      </w:r>
      <w:bookmarkEnd w:id="88"/>
      <w:bookmarkEnd w:id="90"/>
    </w:p>
    <w:p w14:paraId="5EBBBE4D" w14:textId="4D473B4B" w:rsidR="00112064" w:rsidRPr="00112064" w:rsidRDefault="00112064" w:rsidP="00112064">
      <w:pPr>
        <w:spacing w:after="240" w:line="360" w:lineRule="auto"/>
        <w:jc w:val="both"/>
        <w:rPr>
          <w:rFonts w:asciiTheme="majorBidi" w:hAnsiTheme="majorBidi" w:cstheme="majorBidi"/>
          <w:sz w:val="24"/>
          <w:szCs w:val="24"/>
          <w:rtl/>
        </w:rPr>
      </w:pPr>
      <w:r w:rsidRPr="00112064">
        <w:rPr>
          <w:rFonts w:asciiTheme="majorBidi" w:hAnsiTheme="majorBidi" w:cstheme="majorBidi"/>
          <w:sz w:val="24"/>
          <w:szCs w:val="24"/>
        </w:rPr>
        <w:t xml:space="preserve">By reviewing the outputs of DAI's technical report on the study of the physical and chemical properties of SCW in Hebron and Bethlehem governorates, the previous results showed that there is a great similarity in the chemical properties, especially for the content of </w:t>
      </w: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Pr="00112064">
        <w:rPr>
          <w:rFonts w:asciiTheme="majorBidi" w:hAnsiTheme="majorBidi" w:cstheme="majorBidi"/>
          <w:sz w:val="24"/>
          <w:szCs w:val="24"/>
        </w:rPr>
        <w:t xml:space="preserve">, </w:t>
      </w:r>
      <m:oMath>
        <m:sSub>
          <m:sSubPr>
            <m:ctrlPr>
              <w:rPr>
                <w:rFonts w:ascii="Cambria Math" w:hAnsi="Cambria Math" w:cstheme="majorBidi"/>
                <w:sz w:val="24"/>
                <w:szCs w:val="24"/>
              </w:rPr>
            </m:ctrlPr>
          </m:sSubPr>
          <m:e>
            <m:r>
              <m:rPr>
                <m:nor/>
              </m:rPr>
              <w:rPr>
                <w:rFonts w:asciiTheme="majorBidi" w:hAnsiTheme="majorBidi" w:cstheme="majorBidi"/>
                <w:sz w:val="24"/>
                <w:szCs w:val="24"/>
              </w:rPr>
              <m:t>MgCO</m:t>
            </m:r>
          </m:e>
          <m:sub>
            <m:r>
              <m:rPr>
                <m:nor/>
              </m:rPr>
              <w:rPr>
                <w:rFonts w:asciiTheme="majorBidi" w:hAnsiTheme="majorBidi" w:cstheme="majorBidi"/>
                <w:sz w:val="24"/>
                <w:szCs w:val="24"/>
              </w:rPr>
              <m:t>3</m:t>
            </m:r>
          </m:sub>
        </m:sSub>
      </m:oMath>
      <w:r w:rsidRPr="00112064">
        <w:rPr>
          <w:rFonts w:asciiTheme="majorBidi" w:hAnsiTheme="majorBidi" w:cstheme="majorBidi"/>
          <w:sz w:val="24"/>
          <w:szCs w:val="24"/>
        </w:rPr>
        <w:t xml:space="preserve"> and </w:t>
      </w:r>
      <m:oMath>
        <m:sSub>
          <m:sSubPr>
            <m:ctrlPr>
              <w:rPr>
                <w:rFonts w:ascii="Cambria Math" w:hAnsi="Cambria Math" w:cstheme="majorBidi"/>
                <w:sz w:val="24"/>
                <w:szCs w:val="24"/>
              </w:rPr>
            </m:ctrlPr>
          </m:sSubPr>
          <m:e>
            <m:r>
              <m:rPr>
                <m:nor/>
              </m:rPr>
              <w:rPr>
                <w:rFonts w:asciiTheme="majorBidi" w:hAnsiTheme="majorBidi" w:cstheme="majorBidi"/>
                <w:sz w:val="24"/>
                <w:szCs w:val="24"/>
              </w:rPr>
              <m:t>SiO</m:t>
            </m:r>
          </m:e>
          <m:sub>
            <m:r>
              <m:rPr>
                <m:sty m:val="p"/>
              </m:rPr>
              <w:rPr>
                <w:rFonts w:ascii="Cambria Math" w:hAnsi="Cambria Math" w:cstheme="majorBidi"/>
                <w:sz w:val="24"/>
                <w:szCs w:val="24"/>
              </w:rPr>
              <m:t>2</m:t>
            </m:r>
          </m:sub>
        </m:sSub>
      </m:oMath>
      <w:r w:rsidRPr="00112064">
        <w:rPr>
          <w:rFonts w:asciiTheme="majorBidi" w:hAnsiTheme="majorBidi" w:cstheme="majorBidi"/>
          <w:sz w:val="24"/>
          <w:szCs w:val="24"/>
        </w:rPr>
        <w:t xml:space="preserve"> reaches conformity (more than 99% of the SCW content as described in Section </w:t>
      </w:r>
      <w:r w:rsidR="00C45CFF">
        <w:rPr>
          <w:rFonts w:asciiTheme="majorBidi" w:hAnsiTheme="majorBidi" w:cstheme="majorBidi"/>
          <w:sz w:val="24"/>
          <w:szCs w:val="24"/>
        </w:rPr>
        <w:t>2</w:t>
      </w:r>
      <w:r w:rsidRPr="00112064">
        <w:rPr>
          <w:rFonts w:asciiTheme="majorBidi" w:hAnsiTheme="majorBidi" w:cstheme="majorBidi"/>
          <w:sz w:val="24"/>
          <w:szCs w:val="24"/>
        </w:rPr>
        <w:t>.4.</w:t>
      </w:r>
      <w:r w:rsidR="000A7E22">
        <w:rPr>
          <w:rFonts w:asciiTheme="majorBidi" w:hAnsiTheme="majorBidi" w:cstheme="majorBidi"/>
          <w:sz w:val="24"/>
          <w:szCs w:val="24"/>
        </w:rPr>
        <w:t>4</w:t>
      </w:r>
      <w:r w:rsidRPr="00112064">
        <w:rPr>
          <w:rFonts w:asciiTheme="majorBidi" w:hAnsiTheme="majorBidi" w:cstheme="majorBidi"/>
          <w:sz w:val="24"/>
          <w:szCs w:val="24"/>
        </w:rPr>
        <w:t>). These results make sense since the limestone extracted from the mountains of Palestine was subjected to the same geological conditions as before. This chemical similarity gives satisfaction by adopting a representative sample of LS for the entire SCW in Hebron</w:t>
      </w:r>
      <w:r w:rsidRPr="00112064">
        <w:rPr>
          <w:rFonts w:asciiTheme="majorBidi" w:hAnsiTheme="majorBidi" w:cstheme="majorBidi" w:hint="cs"/>
          <w:sz w:val="24"/>
          <w:szCs w:val="24"/>
          <w:rtl/>
        </w:rPr>
        <w:t>.</w:t>
      </w:r>
    </w:p>
    <w:p w14:paraId="638081B6" w14:textId="77777777" w:rsidR="00112064" w:rsidRPr="00112064" w:rsidRDefault="00112064" w:rsidP="00112064">
      <w:pPr>
        <w:spacing w:after="240" w:line="360" w:lineRule="auto"/>
        <w:jc w:val="both"/>
        <w:rPr>
          <w:rFonts w:asciiTheme="majorBidi" w:hAnsiTheme="majorBidi" w:cstheme="majorBidi"/>
          <w:sz w:val="24"/>
          <w:szCs w:val="24"/>
          <w:rtl/>
        </w:rPr>
      </w:pPr>
      <w:r w:rsidRPr="00112064">
        <w:rPr>
          <w:rFonts w:asciiTheme="majorBidi" w:hAnsiTheme="majorBidi" w:cstheme="majorBidi"/>
          <w:sz w:val="24"/>
          <w:szCs w:val="24"/>
        </w:rPr>
        <w:t>Physically, the evidence of the results of the technical report of the consulting firm DAI indicates that there is a physical difference related to the PSD difference of the fillers, this physical difference is mainly attributed to the pre-sample treatment conditions, where the samples treated in the same way showed similarity among themselves in the PSD, Table 4 shows the PSD of each of the samples taken, where the samples were divided based on the initial treatment conditions and the analysis of the similarity of the results statistically for each group.</w:t>
      </w:r>
    </w:p>
    <w:p w14:paraId="0845F718" w14:textId="3AEB0745" w:rsidR="003278A3" w:rsidRPr="00FF125A" w:rsidRDefault="003278A3" w:rsidP="00834175">
      <w:pPr>
        <w:pStyle w:val="Caption"/>
        <w:keepNext/>
        <w:spacing w:after="0"/>
        <w:rPr>
          <w:sz w:val="22"/>
          <w:szCs w:val="22"/>
          <w:rtl/>
          <w:lang w:bidi="ar-JO"/>
        </w:rPr>
      </w:pPr>
      <w:bookmarkStart w:id="91" w:name="_Toc236069190"/>
      <w:r w:rsidRPr="002824D8">
        <w:rPr>
          <w:rFonts w:asciiTheme="majorBidi" w:hAnsiTheme="majorBidi" w:cstheme="majorBidi"/>
          <w:b/>
          <w:bCs/>
          <w:i w:val="0"/>
          <w:iCs w:val="0"/>
          <w:sz w:val="22"/>
          <w:szCs w:val="22"/>
        </w:rPr>
        <w:t xml:space="preserve">Table </w:t>
      </w:r>
      <w:r w:rsidRPr="002824D8">
        <w:rPr>
          <w:rFonts w:asciiTheme="majorBidi" w:hAnsiTheme="majorBidi" w:cstheme="majorBidi"/>
          <w:b/>
          <w:bCs/>
          <w:i w:val="0"/>
          <w:iCs w:val="0"/>
          <w:sz w:val="22"/>
          <w:szCs w:val="22"/>
        </w:rPr>
        <w:fldChar w:fldCharType="begin"/>
      </w:r>
      <w:r w:rsidRPr="002824D8">
        <w:rPr>
          <w:rFonts w:asciiTheme="majorBidi" w:hAnsiTheme="majorBidi" w:cstheme="majorBidi"/>
          <w:b/>
          <w:bCs/>
          <w:i w:val="0"/>
          <w:iCs w:val="0"/>
          <w:sz w:val="22"/>
          <w:szCs w:val="22"/>
        </w:rPr>
        <w:instrText xml:space="preserve"> SEQ Table \* ARABIC </w:instrText>
      </w:r>
      <w:r w:rsidRPr="002824D8">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4</w:t>
      </w:r>
      <w:r w:rsidRPr="002824D8">
        <w:rPr>
          <w:rFonts w:asciiTheme="majorBidi" w:hAnsiTheme="majorBidi" w:cstheme="majorBidi"/>
          <w:b/>
          <w:bCs/>
          <w:i w:val="0"/>
          <w:iCs w:val="0"/>
          <w:sz w:val="22"/>
          <w:szCs w:val="22"/>
        </w:rPr>
        <w:fldChar w:fldCharType="end"/>
      </w:r>
      <w:r w:rsidR="005C4271">
        <w:rPr>
          <w:b/>
          <w:bCs/>
          <w:i w:val="0"/>
          <w:iCs w:val="0"/>
          <w:sz w:val="22"/>
          <w:szCs w:val="22"/>
        </w:rPr>
        <w:t xml:space="preserve"> </w:t>
      </w:r>
      <w:r w:rsidR="00CD702E" w:rsidRPr="002824D8">
        <w:rPr>
          <w:rFonts w:asciiTheme="majorBidi" w:hAnsiTheme="majorBidi" w:cstheme="majorBidi"/>
          <w:sz w:val="22"/>
          <w:szCs w:val="22"/>
        </w:rPr>
        <w:t xml:space="preserve">PSD and Homogeneity of SCW Byproducts Based on Sourced Physical Form (Hebron and </w:t>
      </w:r>
      <w:r w:rsidR="006518DF" w:rsidRPr="002824D8">
        <w:rPr>
          <w:rFonts w:asciiTheme="majorBidi" w:hAnsiTheme="majorBidi" w:cstheme="majorBidi"/>
          <w:sz w:val="22"/>
          <w:szCs w:val="22"/>
        </w:rPr>
        <w:t>Bethlehem</w:t>
      </w:r>
      <w:r w:rsidR="00CD702E" w:rsidRPr="002824D8">
        <w:rPr>
          <w:rFonts w:asciiTheme="majorBidi" w:hAnsiTheme="majorBidi" w:cstheme="majorBidi"/>
          <w:sz w:val="22"/>
          <w:szCs w:val="22"/>
        </w:rPr>
        <w:t>)</w:t>
      </w:r>
      <w:r w:rsidR="0096643C" w:rsidRPr="002824D8">
        <w:rPr>
          <w:rFonts w:asciiTheme="majorBidi" w:hAnsiTheme="majorBidi" w:cstheme="majorBidi"/>
          <w:sz w:val="22"/>
          <w:szCs w:val="22"/>
        </w:rPr>
        <w:t>.</w:t>
      </w:r>
      <w:bookmarkEnd w:id="91"/>
    </w:p>
    <w:tbl>
      <w:tblPr>
        <w:tblpPr w:leftFromText="180" w:rightFromText="180" w:vertAnchor="text" w:tblpXSpec="center" w:tblpY="1"/>
        <w:tblOverlap w:val="never"/>
        <w:tblW w:w="9133" w:type="dxa"/>
        <w:tblLook w:val="04A0" w:firstRow="1" w:lastRow="0" w:firstColumn="1" w:lastColumn="0" w:noHBand="0" w:noVBand="1"/>
      </w:tblPr>
      <w:tblGrid>
        <w:gridCol w:w="1582"/>
        <w:gridCol w:w="1274"/>
        <w:gridCol w:w="1315"/>
        <w:gridCol w:w="1314"/>
        <w:gridCol w:w="1165"/>
        <w:gridCol w:w="1239"/>
        <w:gridCol w:w="1244"/>
      </w:tblGrid>
      <w:tr w:rsidR="0047592C" w:rsidRPr="00DC3A02" w14:paraId="38B329BE" w14:textId="77777777" w:rsidTr="00112064">
        <w:trPr>
          <w:trHeight w:val="398"/>
        </w:trPr>
        <w:tc>
          <w:tcPr>
            <w:tcW w:w="1582" w:type="dxa"/>
            <w:tcBorders>
              <w:top w:val="single" w:sz="4" w:space="0" w:color="auto"/>
              <w:left w:val="nil"/>
              <w:bottom w:val="single" w:sz="4" w:space="0" w:color="auto"/>
              <w:right w:val="nil"/>
            </w:tcBorders>
            <w:vAlign w:val="center"/>
            <w:hideMark/>
          </w:tcPr>
          <w:p w14:paraId="7F24FE59"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rPr>
              <w:t>Diameter (mm)</w:t>
            </w:r>
          </w:p>
        </w:tc>
        <w:tc>
          <w:tcPr>
            <w:tcW w:w="1274" w:type="dxa"/>
            <w:tcBorders>
              <w:top w:val="single" w:sz="4" w:space="0" w:color="auto"/>
              <w:left w:val="nil"/>
              <w:bottom w:val="single" w:sz="4" w:space="0" w:color="auto"/>
              <w:right w:val="nil"/>
            </w:tcBorders>
            <w:vAlign w:val="center"/>
            <w:hideMark/>
          </w:tcPr>
          <w:p w14:paraId="493EAA19" w14:textId="5ED80FA9"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Factory 1</w:t>
            </w:r>
            <w:r w:rsidRPr="00DC3A02">
              <w:rPr>
                <w:rFonts w:asciiTheme="majorBidi" w:eastAsia="Times New Roman" w:hAnsiTheme="majorBidi" w:cstheme="majorBidi"/>
                <w:color w:val="000000"/>
                <w:sz w:val="20"/>
                <w:szCs w:val="20"/>
                <w:highlight w:val="yellow"/>
              </w:rPr>
              <w:br/>
              <w:t>(Slurry)</w:t>
            </w:r>
          </w:p>
        </w:tc>
        <w:tc>
          <w:tcPr>
            <w:tcW w:w="1314" w:type="dxa"/>
            <w:tcBorders>
              <w:top w:val="single" w:sz="4" w:space="0" w:color="auto"/>
              <w:left w:val="nil"/>
              <w:bottom w:val="single" w:sz="4" w:space="0" w:color="auto"/>
              <w:right w:val="nil"/>
            </w:tcBorders>
            <w:vAlign w:val="center"/>
          </w:tcPr>
          <w:p w14:paraId="13896668" w14:textId="3C1B3154"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Factory 2</w:t>
            </w:r>
            <w:r w:rsidRPr="00DC3A02">
              <w:rPr>
                <w:rFonts w:asciiTheme="majorBidi" w:eastAsia="Times New Roman" w:hAnsiTheme="majorBidi" w:cstheme="majorBidi"/>
                <w:color w:val="000000"/>
                <w:sz w:val="20"/>
                <w:szCs w:val="20"/>
                <w:highlight w:val="yellow"/>
              </w:rPr>
              <w:br/>
              <w:t>(Slurry)</w:t>
            </w:r>
          </w:p>
        </w:tc>
        <w:tc>
          <w:tcPr>
            <w:tcW w:w="1314" w:type="dxa"/>
            <w:tcBorders>
              <w:top w:val="single" w:sz="4" w:space="0" w:color="auto"/>
              <w:left w:val="nil"/>
              <w:bottom w:val="single" w:sz="4" w:space="0" w:color="auto"/>
              <w:right w:val="nil"/>
            </w:tcBorders>
            <w:vAlign w:val="center"/>
            <w:hideMark/>
          </w:tcPr>
          <w:p w14:paraId="04104E0A" w14:textId="0DEBD8D2"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Factory 3</w:t>
            </w:r>
            <w:r w:rsidRPr="00DC3A02">
              <w:rPr>
                <w:rFonts w:asciiTheme="majorBidi" w:eastAsia="Times New Roman" w:hAnsiTheme="majorBidi" w:cstheme="majorBidi"/>
                <w:color w:val="000000"/>
                <w:sz w:val="20"/>
                <w:szCs w:val="20"/>
                <w:highlight w:val="darkGray"/>
              </w:rPr>
              <w:br/>
              <w:t>(Cake and Slurry)</w:t>
            </w:r>
          </w:p>
        </w:tc>
        <w:tc>
          <w:tcPr>
            <w:tcW w:w="1165" w:type="dxa"/>
            <w:tcBorders>
              <w:top w:val="single" w:sz="4" w:space="0" w:color="auto"/>
              <w:left w:val="nil"/>
              <w:bottom w:val="single" w:sz="4" w:space="0" w:color="auto"/>
              <w:right w:val="nil"/>
            </w:tcBorders>
            <w:vAlign w:val="center"/>
            <w:hideMark/>
          </w:tcPr>
          <w:p w14:paraId="008E77A8" w14:textId="49E83FAF"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 xml:space="preserve">Factory </w:t>
            </w:r>
            <w:r w:rsidR="00346E0D">
              <w:rPr>
                <w:rFonts w:asciiTheme="majorBidi" w:eastAsia="Times New Roman" w:hAnsiTheme="majorBidi" w:cstheme="majorBidi"/>
                <w:color w:val="000000"/>
                <w:sz w:val="20"/>
                <w:szCs w:val="20"/>
                <w:highlight w:val="green"/>
              </w:rPr>
              <w:t>4</w:t>
            </w:r>
            <w:r w:rsidRPr="00DC3A02">
              <w:rPr>
                <w:rFonts w:asciiTheme="majorBidi" w:eastAsia="Times New Roman" w:hAnsiTheme="majorBidi" w:cstheme="majorBidi"/>
                <w:color w:val="000000"/>
                <w:sz w:val="20"/>
                <w:szCs w:val="20"/>
                <w:highlight w:val="green"/>
              </w:rPr>
              <w:br/>
              <w:t>(cake)</w:t>
            </w:r>
          </w:p>
        </w:tc>
        <w:tc>
          <w:tcPr>
            <w:tcW w:w="1239" w:type="dxa"/>
            <w:tcBorders>
              <w:top w:val="single" w:sz="4" w:space="0" w:color="auto"/>
              <w:left w:val="nil"/>
              <w:bottom w:val="single" w:sz="4" w:space="0" w:color="auto"/>
              <w:right w:val="nil"/>
            </w:tcBorders>
            <w:vAlign w:val="center"/>
            <w:hideMark/>
          </w:tcPr>
          <w:p w14:paraId="7AC57F55" w14:textId="55FF5029"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Factory 5</w:t>
            </w:r>
            <w:r w:rsidRPr="00DC3A02">
              <w:rPr>
                <w:rFonts w:asciiTheme="majorBidi" w:eastAsia="Times New Roman" w:hAnsiTheme="majorBidi" w:cstheme="majorBidi"/>
                <w:color w:val="000000"/>
                <w:sz w:val="20"/>
                <w:szCs w:val="20"/>
                <w:highlight w:val="green"/>
              </w:rPr>
              <w:br/>
              <w:t>(Cake)</w:t>
            </w:r>
          </w:p>
        </w:tc>
        <w:tc>
          <w:tcPr>
            <w:tcW w:w="1243" w:type="dxa"/>
            <w:tcBorders>
              <w:top w:val="single" w:sz="4" w:space="0" w:color="auto"/>
              <w:left w:val="nil"/>
              <w:bottom w:val="single" w:sz="4" w:space="0" w:color="auto"/>
              <w:right w:val="nil"/>
            </w:tcBorders>
            <w:vAlign w:val="center"/>
            <w:hideMark/>
          </w:tcPr>
          <w:p w14:paraId="05B2D572" w14:textId="1A23BA88"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Factory 6</w:t>
            </w:r>
            <w:r w:rsidRPr="00DC3A02">
              <w:rPr>
                <w:rFonts w:asciiTheme="majorBidi" w:eastAsia="Times New Roman" w:hAnsiTheme="majorBidi" w:cstheme="majorBidi"/>
                <w:color w:val="000000"/>
                <w:sz w:val="20"/>
                <w:szCs w:val="20"/>
                <w:highlight w:val="green"/>
              </w:rPr>
              <w:br/>
              <w:t>(Cake)</w:t>
            </w:r>
          </w:p>
        </w:tc>
      </w:tr>
      <w:tr w:rsidR="0047592C" w:rsidRPr="00DC3A02" w14:paraId="4E4ED841" w14:textId="77777777" w:rsidTr="00112064">
        <w:trPr>
          <w:trHeight w:val="234"/>
        </w:trPr>
        <w:tc>
          <w:tcPr>
            <w:tcW w:w="1582" w:type="dxa"/>
            <w:tcBorders>
              <w:top w:val="single" w:sz="4" w:space="0" w:color="auto"/>
              <w:left w:val="nil"/>
              <w:right w:val="nil"/>
            </w:tcBorders>
            <w:vAlign w:val="center"/>
            <w:hideMark/>
          </w:tcPr>
          <w:p w14:paraId="4C5521C2" w14:textId="573B9BF1"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0.002</w:t>
            </w:r>
          </w:p>
        </w:tc>
        <w:tc>
          <w:tcPr>
            <w:tcW w:w="1274" w:type="dxa"/>
            <w:tcBorders>
              <w:top w:val="single" w:sz="4" w:space="0" w:color="auto"/>
              <w:left w:val="nil"/>
              <w:right w:val="nil"/>
            </w:tcBorders>
            <w:vAlign w:val="center"/>
            <w:hideMark/>
          </w:tcPr>
          <w:p w14:paraId="78FCF11B"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8</w:t>
            </w:r>
          </w:p>
        </w:tc>
        <w:tc>
          <w:tcPr>
            <w:tcW w:w="1314" w:type="dxa"/>
            <w:tcBorders>
              <w:top w:val="single" w:sz="4" w:space="0" w:color="auto"/>
              <w:left w:val="nil"/>
              <w:right w:val="nil"/>
            </w:tcBorders>
            <w:vAlign w:val="center"/>
          </w:tcPr>
          <w:p w14:paraId="0945666F" w14:textId="673A19EE"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8</w:t>
            </w:r>
          </w:p>
        </w:tc>
        <w:tc>
          <w:tcPr>
            <w:tcW w:w="1314" w:type="dxa"/>
            <w:tcBorders>
              <w:top w:val="single" w:sz="4" w:space="0" w:color="auto"/>
              <w:left w:val="nil"/>
              <w:right w:val="nil"/>
            </w:tcBorders>
            <w:vAlign w:val="center"/>
            <w:hideMark/>
          </w:tcPr>
          <w:p w14:paraId="1ABA8CA6" w14:textId="7A615324"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15</w:t>
            </w:r>
          </w:p>
        </w:tc>
        <w:tc>
          <w:tcPr>
            <w:tcW w:w="1165" w:type="dxa"/>
            <w:tcBorders>
              <w:top w:val="single" w:sz="4" w:space="0" w:color="auto"/>
              <w:left w:val="nil"/>
              <w:right w:val="nil"/>
            </w:tcBorders>
            <w:vAlign w:val="center"/>
            <w:hideMark/>
          </w:tcPr>
          <w:p w14:paraId="01B28F41"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22</w:t>
            </w:r>
          </w:p>
        </w:tc>
        <w:tc>
          <w:tcPr>
            <w:tcW w:w="1239" w:type="dxa"/>
            <w:tcBorders>
              <w:top w:val="single" w:sz="4" w:space="0" w:color="auto"/>
              <w:left w:val="nil"/>
              <w:right w:val="nil"/>
            </w:tcBorders>
            <w:vAlign w:val="center"/>
            <w:hideMark/>
          </w:tcPr>
          <w:p w14:paraId="2132B2FD"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18</w:t>
            </w:r>
          </w:p>
        </w:tc>
        <w:tc>
          <w:tcPr>
            <w:tcW w:w="1243" w:type="dxa"/>
            <w:tcBorders>
              <w:top w:val="single" w:sz="4" w:space="0" w:color="auto"/>
              <w:left w:val="nil"/>
              <w:right w:val="nil"/>
            </w:tcBorders>
            <w:vAlign w:val="center"/>
            <w:hideMark/>
          </w:tcPr>
          <w:p w14:paraId="310956AC"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12</w:t>
            </w:r>
          </w:p>
        </w:tc>
      </w:tr>
      <w:tr w:rsidR="0047592C" w:rsidRPr="00DC3A02" w14:paraId="49F752E4" w14:textId="77777777" w:rsidTr="00112064">
        <w:trPr>
          <w:trHeight w:val="234"/>
        </w:trPr>
        <w:tc>
          <w:tcPr>
            <w:tcW w:w="1582" w:type="dxa"/>
            <w:tcBorders>
              <w:top w:val="nil"/>
              <w:left w:val="nil"/>
              <w:right w:val="nil"/>
            </w:tcBorders>
            <w:vAlign w:val="center"/>
            <w:hideMark/>
          </w:tcPr>
          <w:p w14:paraId="41CB124D" w14:textId="63A32952"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0.005</w:t>
            </w:r>
          </w:p>
        </w:tc>
        <w:tc>
          <w:tcPr>
            <w:tcW w:w="1274" w:type="dxa"/>
            <w:tcBorders>
              <w:top w:val="nil"/>
              <w:left w:val="nil"/>
              <w:right w:val="nil"/>
            </w:tcBorders>
            <w:vAlign w:val="center"/>
            <w:hideMark/>
          </w:tcPr>
          <w:p w14:paraId="2689E1E6"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16</w:t>
            </w:r>
          </w:p>
        </w:tc>
        <w:tc>
          <w:tcPr>
            <w:tcW w:w="1314" w:type="dxa"/>
            <w:tcBorders>
              <w:top w:val="nil"/>
              <w:left w:val="nil"/>
              <w:right w:val="nil"/>
            </w:tcBorders>
            <w:vAlign w:val="center"/>
          </w:tcPr>
          <w:p w14:paraId="701F3FE8" w14:textId="3B01B7CC"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18</w:t>
            </w:r>
          </w:p>
        </w:tc>
        <w:tc>
          <w:tcPr>
            <w:tcW w:w="1314" w:type="dxa"/>
            <w:tcBorders>
              <w:top w:val="nil"/>
              <w:left w:val="nil"/>
              <w:right w:val="nil"/>
            </w:tcBorders>
            <w:vAlign w:val="center"/>
            <w:hideMark/>
          </w:tcPr>
          <w:p w14:paraId="12AC0ACD" w14:textId="0B24A482"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32</w:t>
            </w:r>
          </w:p>
        </w:tc>
        <w:tc>
          <w:tcPr>
            <w:tcW w:w="1165" w:type="dxa"/>
            <w:tcBorders>
              <w:top w:val="nil"/>
              <w:left w:val="nil"/>
              <w:right w:val="nil"/>
            </w:tcBorders>
            <w:vAlign w:val="center"/>
            <w:hideMark/>
          </w:tcPr>
          <w:p w14:paraId="6D271092"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40</w:t>
            </w:r>
          </w:p>
        </w:tc>
        <w:tc>
          <w:tcPr>
            <w:tcW w:w="1239" w:type="dxa"/>
            <w:tcBorders>
              <w:top w:val="nil"/>
              <w:left w:val="nil"/>
              <w:right w:val="nil"/>
            </w:tcBorders>
            <w:vAlign w:val="center"/>
            <w:hideMark/>
          </w:tcPr>
          <w:p w14:paraId="19B861EB"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31</w:t>
            </w:r>
          </w:p>
        </w:tc>
        <w:tc>
          <w:tcPr>
            <w:tcW w:w="1243" w:type="dxa"/>
            <w:tcBorders>
              <w:top w:val="nil"/>
              <w:left w:val="nil"/>
              <w:right w:val="nil"/>
            </w:tcBorders>
            <w:vAlign w:val="center"/>
            <w:hideMark/>
          </w:tcPr>
          <w:p w14:paraId="51913050"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35</w:t>
            </w:r>
          </w:p>
        </w:tc>
      </w:tr>
      <w:tr w:rsidR="0047592C" w:rsidRPr="00DC3A02" w14:paraId="6FBFE35A" w14:textId="77777777" w:rsidTr="00112064">
        <w:trPr>
          <w:trHeight w:val="234"/>
        </w:trPr>
        <w:tc>
          <w:tcPr>
            <w:tcW w:w="1582" w:type="dxa"/>
            <w:tcBorders>
              <w:top w:val="nil"/>
              <w:left w:val="nil"/>
              <w:right w:val="nil"/>
            </w:tcBorders>
            <w:vAlign w:val="center"/>
            <w:hideMark/>
          </w:tcPr>
          <w:p w14:paraId="3033C8E6" w14:textId="762676AA"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0.010</w:t>
            </w:r>
          </w:p>
        </w:tc>
        <w:tc>
          <w:tcPr>
            <w:tcW w:w="1274" w:type="dxa"/>
            <w:tcBorders>
              <w:top w:val="nil"/>
              <w:left w:val="nil"/>
              <w:right w:val="nil"/>
            </w:tcBorders>
            <w:vAlign w:val="center"/>
            <w:hideMark/>
          </w:tcPr>
          <w:p w14:paraId="4DAEF1C0"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22</w:t>
            </w:r>
          </w:p>
        </w:tc>
        <w:tc>
          <w:tcPr>
            <w:tcW w:w="1314" w:type="dxa"/>
            <w:tcBorders>
              <w:top w:val="nil"/>
              <w:left w:val="nil"/>
              <w:right w:val="nil"/>
            </w:tcBorders>
            <w:vAlign w:val="center"/>
          </w:tcPr>
          <w:p w14:paraId="2A0DDADE" w14:textId="4BF4DC02"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34</w:t>
            </w:r>
          </w:p>
        </w:tc>
        <w:tc>
          <w:tcPr>
            <w:tcW w:w="1314" w:type="dxa"/>
            <w:tcBorders>
              <w:top w:val="nil"/>
              <w:left w:val="nil"/>
              <w:right w:val="nil"/>
            </w:tcBorders>
            <w:vAlign w:val="center"/>
            <w:hideMark/>
          </w:tcPr>
          <w:p w14:paraId="4B7D368E" w14:textId="65D8B84E"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43</w:t>
            </w:r>
          </w:p>
        </w:tc>
        <w:tc>
          <w:tcPr>
            <w:tcW w:w="1165" w:type="dxa"/>
            <w:tcBorders>
              <w:top w:val="nil"/>
              <w:left w:val="nil"/>
              <w:right w:val="nil"/>
            </w:tcBorders>
            <w:vAlign w:val="center"/>
            <w:hideMark/>
          </w:tcPr>
          <w:p w14:paraId="1DA2BD54"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63</w:t>
            </w:r>
          </w:p>
        </w:tc>
        <w:tc>
          <w:tcPr>
            <w:tcW w:w="1239" w:type="dxa"/>
            <w:tcBorders>
              <w:top w:val="nil"/>
              <w:left w:val="nil"/>
              <w:right w:val="nil"/>
            </w:tcBorders>
            <w:vAlign w:val="center"/>
            <w:hideMark/>
          </w:tcPr>
          <w:p w14:paraId="258FBD85"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56</w:t>
            </w:r>
          </w:p>
        </w:tc>
        <w:tc>
          <w:tcPr>
            <w:tcW w:w="1243" w:type="dxa"/>
            <w:tcBorders>
              <w:top w:val="nil"/>
              <w:left w:val="nil"/>
              <w:right w:val="nil"/>
            </w:tcBorders>
            <w:vAlign w:val="center"/>
            <w:hideMark/>
          </w:tcPr>
          <w:p w14:paraId="16665B0E"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58</w:t>
            </w:r>
          </w:p>
        </w:tc>
      </w:tr>
      <w:tr w:rsidR="0047592C" w:rsidRPr="00DC3A02" w14:paraId="3B388579" w14:textId="77777777" w:rsidTr="00112064">
        <w:trPr>
          <w:trHeight w:val="234"/>
        </w:trPr>
        <w:tc>
          <w:tcPr>
            <w:tcW w:w="1582" w:type="dxa"/>
            <w:tcBorders>
              <w:top w:val="nil"/>
              <w:left w:val="nil"/>
              <w:right w:val="nil"/>
            </w:tcBorders>
            <w:vAlign w:val="center"/>
            <w:hideMark/>
          </w:tcPr>
          <w:p w14:paraId="2F81E789" w14:textId="61F3A438"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0.020</w:t>
            </w:r>
          </w:p>
        </w:tc>
        <w:tc>
          <w:tcPr>
            <w:tcW w:w="1274" w:type="dxa"/>
            <w:tcBorders>
              <w:top w:val="nil"/>
              <w:left w:val="nil"/>
              <w:right w:val="nil"/>
            </w:tcBorders>
            <w:vAlign w:val="center"/>
            <w:hideMark/>
          </w:tcPr>
          <w:p w14:paraId="259C45B8"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35</w:t>
            </w:r>
          </w:p>
        </w:tc>
        <w:tc>
          <w:tcPr>
            <w:tcW w:w="1314" w:type="dxa"/>
            <w:tcBorders>
              <w:top w:val="nil"/>
              <w:left w:val="nil"/>
              <w:right w:val="nil"/>
            </w:tcBorders>
            <w:vAlign w:val="center"/>
          </w:tcPr>
          <w:p w14:paraId="34BCC466" w14:textId="0BA91CD6"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40</w:t>
            </w:r>
          </w:p>
        </w:tc>
        <w:tc>
          <w:tcPr>
            <w:tcW w:w="1314" w:type="dxa"/>
            <w:tcBorders>
              <w:top w:val="nil"/>
              <w:left w:val="nil"/>
              <w:right w:val="nil"/>
            </w:tcBorders>
            <w:vAlign w:val="center"/>
            <w:hideMark/>
          </w:tcPr>
          <w:p w14:paraId="772B5A3D" w14:textId="57DA4A23"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53</w:t>
            </w:r>
          </w:p>
        </w:tc>
        <w:tc>
          <w:tcPr>
            <w:tcW w:w="1165" w:type="dxa"/>
            <w:tcBorders>
              <w:top w:val="nil"/>
              <w:left w:val="nil"/>
              <w:right w:val="nil"/>
            </w:tcBorders>
            <w:vAlign w:val="center"/>
            <w:hideMark/>
          </w:tcPr>
          <w:p w14:paraId="5531D16B"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72</w:t>
            </w:r>
          </w:p>
        </w:tc>
        <w:tc>
          <w:tcPr>
            <w:tcW w:w="1239" w:type="dxa"/>
            <w:tcBorders>
              <w:top w:val="nil"/>
              <w:left w:val="nil"/>
              <w:right w:val="nil"/>
            </w:tcBorders>
            <w:vAlign w:val="center"/>
            <w:hideMark/>
          </w:tcPr>
          <w:p w14:paraId="577717FB"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65</w:t>
            </w:r>
          </w:p>
        </w:tc>
        <w:tc>
          <w:tcPr>
            <w:tcW w:w="1243" w:type="dxa"/>
            <w:tcBorders>
              <w:top w:val="nil"/>
              <w:left w:val="nil"/>
              <w:right w:val="nil"/>
            </w:tcBorders>
            <w:vAlign w:val="center"/>
            <w:hideMark/>
          </w:tcPr>
          <w:p w14:paraId="0EDFCFEE"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70</w:t>
            </w:r>
          </w:p>
        </w:tc>
      </w:tr>
      <w:tr w:rsidR="0047592C" w:rsidRPr="00DC3A02" w14:paraId="57FF0E05" w14:textId="77777777" w:rsidTr="00112064">
        <w:trPr>
          <w:trHeight w:val="234"/>
        </w:trPr>
        <w:tc>
          <w:tcPr>
            <w:tcW w:w="1582" w:type="dxa"/>
            <w:tcBorders>
              <w:top w:val="nil"/>
              <w:left w:val="nil"/>
              <w:right w:val="nil"/>
            </w:tcBorders>
            <w:vAlign w:val="center"/>
            <w:hideMark/>
          </w:tcPr>
          <w:p w14:paraId="02654CA6" w14:textId="3E423C88"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0.050</w:t>
            </w:r>
          </w:p>
        </w:tc>
        <w:tc>
          <w:tcPr>
            <w:tcW w:w="1274" w:type="dxa"/>
            <w:tcBorders>
              <w:top w:val="nil"/>
              <w:left w:val="nil"/>
              <w:right w:val="nil"/>
            </w:tcBorders>
            <w:vAlign w:val="center"/>
            <w:hideMark/>
          </w:tcPr>
          <w:p w14:paraId="033A400B"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58</w:t>
            </w:r>
          </w:p>
        </w:tc>
        <w:tc>
          <w:tcPr>
            <w:tcW w:w="1314" w:type="dxa"/>
            <w:tcBorders>
              <w:top w:val="nil"/>
              <w:left w:val="nil"/>
              <w:right w:val="nil"/>
            </w:tcBorders>
            <w:vAlign w:val="center"/>
          </w:tcPr>
          <w:p w14:paraId="2057F825" w14:textId="71C3E4A1"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58</w:t>
            </w:r>
          </w:p>
        </w:tc>
        <w:tc>
          <w:tcPr>
            <w:tcW w:w="1314" w:type="dxa"/>
            <w:tcBorders>
              <w:top w:val="nil"/>
              <w:left w:val="nil"/>
              <w:right w:val="nil"/>
            </w:tcBorders>
            <w:vAlign w:val="center"/>
            <w:hideMark/>
          </w:tcPr>
          <w:p w14:paraId="6CB7A144" w14:textId="7D897A5F"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68</w:t>
            </w:r>
          </w:p>
        </w:tc>
        <w:tc>
          <w:tcPr>
            <w:tcW w:w="1165" w:type="dxa"/>
            <w:tcBorders>
              <w:top w:val="nil"/>
              <w:left w:val="nil"/>
              <w:right w:val="nil"/>
            </w:tcBorders>
            <w:vAlign w:val="center"/>
            <w:hideMark/>
          </w:tcPr>
          <w:p w14:paraId="5BB2922D"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83</w:t>
            </w:r>
          </w:p>
        </w:tc>
        <w:tc>
          <w:tcPr>
            <w:tcW w:w="1239" w:type="dxa"/>
            <w:tcBorders>
              <w:top w:val="nil"/>
              <w:left w:val="nil"/>
              <w:right w:val="nil"/>
            </w:tcBorders>
            <w:vAlign w:val="center"/>
            <w:hideMark/>
          </w:tcPr>
          <w:p w14:paraId="1EF443C4"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79</w:t>
            </w:r>
          </w:p>
        </w:tc>
        <w:tc>
          <w:tcPr>
            <w:tcW w:w="1243" w:type="dxa"/>
            <w:tcBorders>
              <w:top w:val="nil"/>
              <w:left w:val="nil"/>
              <w:right w:val="nil"/>
            </w:tcBorders>
            <w:vAlign w:val="center"/>
            <w:hideMark/>
          </w:tcPr>
          <w:p w14:paraId="1BD86749"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80</w:t>
            </w:r>
          </w:p>
        </w:tc>
      </w:tr>
      <w:tr w:rsidR="0047592C" w:rsidRPr="00DC3A02" w14:paraId="5BA24FD4" w14:textId="77777777" w:rsidTr="00112064">
        <w:trPr>
          <w:trHeight w:val="234"/>
        </w:trPr>
        <w:tc>
          <w:tcPr>
            <w:tcW w:w="1582" w:type="dxa"/>
            <w:tcBorders>
              <w:top w:val="nil"/>
              <w:left w:val="nil"/>
              <w:right w:val="nil"/>
            </w:tcBorders>
            <w:vAlign w:val="center"/>
            <w:hideMark/>
          </w:tcPr>
          <w:p w14:paraId="6EC9BFFD" w14:textId="6E5ACE89"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0.100</w:t>
            </w:r>
          </w:p>
        </w:tc>
        <w:tc>
          <w:tcPr>
            <w:tcW w:w="1274" w:type="dxa"/>
            <w:tcBorders>
              <w:top w:val="nil"/>
              <w:left w:val="nil"/>
              <w:right w:val="nil"/>
            </w:tcBorders>
            <w:vAlign w:val="center"/>
            <w:hideMark/>
          </w:tcPr>
          <w:p w14:paraId="4CD73582"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80</w:t>
            </w:r>
          </w:p>
        </w:tc>
        <w:tc>
          <w:tcPr>
            <w:tcW w:w="1314" w:type="dxa"/>
            <w:tcBorders>
              <w:top w:val="nil"/>
              <w:left w:val="nil"/>
              <w:right w:val="nil"/>
            </w:tcBorders>
            <w:vAlign w:val="center"/>
          </w:tcPr>
          <w:p w14:paraId="070B7194" w14:textId="0326D8BF"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75</w:t>
            </w:r>
          </w:p>
        </w:tc>
        <w:tc>
          <w:tcPr>
            <w:tcW w:w="1314" w:type="dxa"/>
            <w:tcBorders>
              <w:top w:val="nil"/>
              <w:left w:val="nil"/>
              <w:right w:val="nil"/>
            </w:tcBorders>
            <w:vAlign w:val="center"/>
            <w:hideMark/>
          </w:tcPr>
          <w:p w14:paraId="772CABF1" w14:textId="116B7D19"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80</w:t>
            </w:r>
          </w:p>
        </w:tc>
        <w:tc>
          <w:tcPr>
            <w:tcW w:w="1165" w:type="dxa"/>
            <w:tcBorders>
              <w:top w:val="nil"/>
              <w:left w:val="nil"/>
              <w:right w:val="nil"/>
            </w:tcBorders>
            <w:vAlign w:val="center"/>
            <w:hideMark/>
          </w:tcPr>
          <w:p w14:paraId="07CD3617"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89</w:t>
            </w:r>
          </w:p>
        </w:tc>
        <w:tc>
          <w:tcPr>
            <w:tcW w:w="1239" w:type="dxa"/>
            <w:tcBorders>
              <w:top w:val="nil"/>
              <w:left w:val="nil"/>
              <w:right w:val="nil"/>
            </w:tcBorders>
            <w:vAlign w:val="center"/>
            <w:hideMark/>
          </w:tcPr>
          <w:p w14:paraId="3E5DACE2"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87</w:t>
            </w:r>
          </w:p>
        </w:tc>
        <w:tc>
          <w:tcPr>
            <w:tcW w:w="1243" w:type="dxa"/>
            <w:tcBorders>
              <w:top w:val="nil"/>
              <w:left w:val="nil"/>
              <w:right w:val="nil"/>
            </w:tcBorders>
            <w:vAlign w:val="center"/>
            <w:hideMark/>
          </w:tcPr>
          <w:p w14:paraId="2ABE251B"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90</w:t>
            </w:r>
          </w:p>
        </w:tc>
      </w:tr>
      <w:tr w:rsidR="0047592C" w:rsidRPr="00DC3A02" w14:paraId="3054C971" w14:textId="77777777" w:rsidTr="00112064">
        <w:trPr>
          <w:trHeight w:val="234"/>
        </w:trPr>
        <w:tc>
          <w:tcPr>
            <w:tcW w:w="1582" w:type="dxa"/>
            <w:tcBorders>
              <w:top w:val="nil"/>
              <w:left w:val="nil"/>
              <w:right w:val="nil"/>
            </w:tcBorders>
            <w:vAlign w:val="center"/>
            <w:hideMark/>
          </w:tcPr>
          <w:p w14:paraId="7CDD5BBE" w14:textId="4E3CB446"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0.200</w:t>
            </w:r>
          </w:p>
        </w:tc>
        <w:tc>
          <w:tcPr>
            <w:tcW w:w="1274" w:type="dxa"/>
            <w:tcBorders>
              <w:top w:val="nil"/>
              <w:left w:val="nil"/>
              <w:right w:val="nil"/>
            </w:tcBorders>
            <w:vAlign w:val="center"/>
            <w:hideMark/>
          </w:tcPr>
          <w:p w14:paraId="53157F29"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96</w:t>
            </w:r>
          </w:p>
        </w:tc>
        <w:tc>
          <w:tcPr>
            <w:tcW w:w="1314" w:type="dxa"/>
            <w:tcBorders>
              <w:top w:val="nil"/>
              <w:left w:val="nil"/>
              <w:right w:val="nil"/>
            </w:tcBorders>
            <w:vAlign w:val="center"/>
          </w:tcPr>
          <w:p w14:paraId="6E7687D9" w14:textId="0455CC5D"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92</w:t>
            </w:r>
          </w:p>
        </w:tc>
        <w:tc>
          <w:tcPr>
            <w:tcW w:w="1314" w:type="dxa"/>
            <w:tcBorders>
              <w:top w:val="nil"/>
              <w:left w:val="nil"/>
              <w:right w:val="nil"/>
            </w:tcBorders>
            <w:vAlign w:val="center"/>
            <w:hideMark/>
          </w:tcPr>
          <w:p w14:paraId="7ABC1A8A" w14:textId="2D5F66FE"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98</w:t>
            </w:r>
          </w:p>
        </w:tc>
        <w:tc>
          <w:tcPr>
            <w:tcW w:w="1165" w:type="dxa"/>
            <w:tcBorders>
              <w:top w:val="nil"/>
              <w:left w:val="nil"/>
              <w:right w:val="nil"/>
            </w:tcBorders>
            <w:vAlign w:val="center"/>
            <w:hideMark/>
          </w:tcPr>
          <w:p w14:paraId="1D530763"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99</w:t>
            </w:r>
          </w:p>
        </w:tc>
        <w:tc>
          <w:tcPr>
            <w:tcW w:w="1239" w:type="dxa"/>
            <w:tcBorders>
              <w:top w:val="nil"/>
              <w:left w:val="nil"/>
              <w:right w:val="nil"/>
            </w:tcBorders>
            <w:vAlign w:val="center"/>
            <w:hideMark/>
          </w:tcPr>
          <w:p w14:paraId="1790708D"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93</w:t>
            </w:r>
          </w:p>
        </w:tc>
        <w:tc>
          <w:tcPr>
            <w:tcW w:w="1243" w:type="dxa"/>
            <w:tcBorders>
              <w:top w:val="nil"/>
              <w:left w:val="nil"/>
              <w:right w:val="nil"/>
            </w:tcBorders>
            <w:vAlign w:val="center"/>
            <w:hideMark/>
          </w:tcPr>
          <w:p w14:paraId="1B3A8D8B"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98</w:t>
            </w:r>
          </w:p>
        </w:tc>
      </w:tr>
      <w:tr w:rsidR="0047592C" w:rsidRPr="00DC3A02" w14:paraId="54BCA82D" w14:textId="77777777" w:rsidTr="00112064">
        <w:trPr>
          <w:trHeight w:val="234"/>
        </w:trPr>
        <w:tc>
          <w:tcPr>
            <w:tcW w:w="1582" w:type="dxa"/>
            <w:tcBorders>
              <w:left w:val="nil"/>
              <w:bottom w:val="single" w:sz="4" w:space="0" w:color="auto"/>
              <w:right w:val="nil"/>
            </w:tcBorders>
            <w:vAlign w:val="center"/>
            <w:hideMark/>
          </w:tcPr>
          <w:p w14:paraId="3FC0B384" w14:textId="765C1CF7"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hAnsiTheme="majorBidi" w:cstheme="majorBidi"/>
                <w:color w:val="000000"/>
                <w:sz w:val="20"/>
                <w:szCs w:val="20"/>
              </w:rPr>
              <w:t>0.400</w:t>
            </w:r>
          </w:p>
        </w:tc>
        <w:tc>
          <w:tcPr>
            <w:tcW w:w="1274" w:type="dxa"/>
            <w:tcBorders>
              <w:left w:val="nil"/>
              <w:bottom w:val="single" w:sz="4" w:space="0" w:color="auto"/>
              <w:right w:val="nil"/>
            </w:tcBorders>
            <w:vAlign w:val="center"/>
            <w:hideMark/>
          </w:tcPr>
          <w:p w14:paraId="5EB3A305"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eastAsia="Times New Roman" w:hAnsiTheme="majorBidi" w:cstheme="majorBidi"/>
                <w:color w:val="000000"/>
                <w:sz w:val="20"/>
                <w:szCs w:val="20"/>
                <w:highlight w:val="yellow"/>
              </w:rPr>
              <w:t>100</w:t>
            </w:r>
          </w:p>
        </w:tc>
        <w:tc>
          <w:tcPr>
            <w:tcW w:w="1314" w:type="dxa"/>
            <w:tcBorders>
              <w:left w:val="nil"/>
              <w:bottom w:val="single" w:sz="4" w:space="0" w:color="auto"/>
              <w:right w:val="nil"/>
            </w:tcBorders>
            <w:vAlign w:val="center"/>
          </w:tcPr>
          <w:p w14:paraId="2E95631C" w14:textId="6A8DCF5F" w:rsidR="0047592C" w:rsidRPr="00DC3A02" w:rsidRDefault="0047592C" w:rsidP="0047592C">
            <w:pPr>
              <w:spacing w:after="0" w:line="240" w:lineRule="auto"/>
              <w:jc w:val="center"/>
              <w:rPr>
                <w:rFonts w:asciiTheme="majorBidi" w:eastAsia="Times New Roman" w:hAnsiTheme="majorBidi" w:cstheme="majorBidi"/>
                <w:color w:val="000000"/>
                <w:sz w:val="20"/>
                <w:szCs w:val="20"/>
              </w:rPr>
            </w:pPr>
            <w:r w:rsidRPr="00DC3A02">
              <w:rPr>
                <w:rFonts w:asciiTheme="majorBidi" w:eastAsia="Times New Roman" w:hAnsiTheme="majorBidi" w:cstheme="majorBidi"/>
                <w:color w:val="000000"/>
                <w:sz w:val="20"/>
                <w:szCs w:val="20"/>
                <w:highlight w:val="yellow"/>
              </w:rPr>
              <w:t>98</w:t>
            </w:r>
          </w:p>
        </w:tc>
        <w:tc>
          <w:tcPr>
            <w:tcW w:w="1314" w:type="dxa"/>
            <w:tcBorders>
              <w:left w:val="nil"/>
              <w:bottom w:val="single" w:sz="4" w:space="0" w:color="auto"/>
              <w:right w:val="nil"/>
            </w:tcBorders>
            <w:vAlign w:val="center"/>
            <w:hideMark/>
          </w:tcPr>
          <w:p w14:paraId="2C81EF61" w14:textId="317EB95C"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eastAsia="Times New Roman" w:hAnsiTheme="majorBidi" w:cstheme="majorBidi"/>
                <w:color w:val="000000"/>
                <w:sz w:val="20"/>
                <w:szCs w:val="20"/>
                <w:highlight w:val="darkGray"/>
              </w:rPr>
              <w:t>100</w:t>
            </w:r>
          </w:p>
        </w:tc>
        <w:tc>
          <w:tcPr>
            <w:tcW w:w="1165" w:type="dxa"/>
            <w:tcBorders>
              <w:left w:val="nil"/>
              <w:bottom w:val="single" w:sz="4" w:space="0" w:color="auto"/>
              <w:right w:val="nil"/>
            </w:tcBorders>
            <w:vAlign w:val="center"/>
            <w:hideMark/>
          </w:tcPr>
          <w:p w14:paraId="0FC919AF"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100</w:t>
            </w:r>
          </w:p>
        </w:tc>
        <w:tc>
          <w:tcPr>
            <w:tcW w:w="1239" w:type="dxa"/>
            <w:tcBorders>
              <w:left w:val="nil"/>
              <w:bottom w:val="single" w:sz="4" w:space="0" w:color="auto"/>
              <w:right w:val="nil"/>
            </w:tcBorders>
            <w:vAlign w:val="center"/>
            <w:hideMark/>
          </w:tcPr>
          <w:p w14:paraId="426A0204"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99</w:t>
            </w:r>
          </w:p>
        </w:tc>
        <w:tc>
          <w:tcPr>
            <w:tcW w:w="1243" w:type="dxa"/>
            <w:tcBorders>
              <w:left w:val="nil"/>
              <w:bottom w:val="single" w:sz="4" w:space="0" w:color="auto"/>
              <w:right w:val="nil"/>
            </w:tcBorders>
            <w:vAlign w:val="center"/>
            <w:hideMark/>
          </w:tcPr>
          <w:p w14:paraId="77DC2D24" w14:textId="77777777"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eastAsia="Times New Roman" w:hAnsiTheme="majorBidi" w:cstheme="majorBidi"/>
                <w:color w:val="000000"/>
                <w:sz w:val="20"/>
                <w:szCs w:val="20"/>
                <w:highlight w:val="green"/>
              </w:rPr>
              <w:t>100</w:t>
            </w:r>
          </w:p>
        </w:tc>
      </w:tr>
      <w:tr w:rsidR="0047592C" w:rsidRPr="00DC3A02" w14:paraId="0CC9892E" w14:textId="77777777" w:rsidTr="00112064">
        <w:trPr>
          <w:trHeight w:val="539"/>
        </w:trPr>
        <w:tc>
          <w:tcPr>
            <w:tcW w:w="1582" w:type="dxa"/>
            <w:tcBorders>
              <w:top w:val="single" w:sz="4" w:space="0" w:color="auto"/>
              <w:left w:val="nil"/>
              <w:right w:val="nil"/>
            </w:tcBorders>
            <w:vAlign w:val="bottom"/>
          </w:tcPr>
          <w:p w14:paraId="746FF855" w14:textId="55AB47A7" w:rsidR="0047592C" w:rsidRPr="00DC3A02" w:rsidRDefault="0047592C" w:rsidP="0047592C">
            <w:pPr>
              <w:spacing w:after="0" w:line="240" w:lineRule="auto"/>
              <w:jc w:val="center"/>
              <w:rPr>
                <w:rFonts w:asciiTheme="majorBidi" w:hAnsiTheme="majorBidi" w:cstheme="majorBidi"/>
                <w:color w:val="000000"/>
                <w:sz w:val="20"/>
                <w:szCs w:val="20"/>
              </w:rPr>
            </w:pPr>
            <w:r w:rsidRPr="00DC3A02">
              <w:rPr>
                <w:rFonts w:asciiTheme="majorBidi" w:hAnsiTheme="majorBidi" w:cstheme="majorBidi"/>
                <w:color w:val="000000"/>
                <w:sz w:val="20"/>
                <w:szCs w:val="20"/>
              </w:rPr>
              <w:lastRenderedPageBreak/>
              <w:t>Average Particles Size (D50)(mm)</w:t>
            </w:r>
          </w:p>
        </w:tc>
        <w:tc>
          <w:tcPr>
            <w:tcW w:w="1274" w:type="dxa"/>
            <w:tcBorders>
              <w:top w:val="single" w:sz="4" w:space="0" w:color="auto"/>
              <w:left w:val="nil"/>
              <w:right w:val="nil"/>
            </w:tcBorders>
            <w:vAlign w:val="center"/>
          </w:tcPr>
          <w:p w14:paraId="0696C679" w14:textId="4D12FAE3"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yellow"/>
              </w:rPr>
            </w:pPr>
            <w:r w:rsidRPr="00DC3A02">
              <w:rPr>
                <w:rFonts w:asciiTheme="majorBidi" w:hAnsiTheme="majorBidi" w:cstheme="majorBidi"/>
                <w:sz w:val="20"/>
                <w:szCs w:val="20"/>
                <w:highlight w:val="yellow"/>
              </w:rPr>
              <w:t>0.03</w:t>
            </w:r>
            <w:r w:rsidR="0028757A">
              <w:rPr>
                <w:rFonts w:asciiTheme="majorBidi" w:hAnsiTheme="majorBidi" w:cstheme="majorBidi"/>
                <w:sz w:val="20"/>
                <w:szCs w:val="20"/>
                <w:highlight w:val="yellow"/>
              </w:rPr>
              <w:t>9</w:t>
            </w:r>
            <w:r w:rsidR="004D4BAB">
              <w:rPr>
                <w:rFonts w:asciiTheme="majorBidi" w:hAnsiTheme="majorBidi" w:cstheme="majorBidi"/>
                <w:sz w:val="20"/>
                <w:szCs w:val="20"/>
                <w:highlight w:val="yellow"/>
              </w:rPr>
              <w:t>0</w:t>
            </w:r>
          </w:p>
        </w:tc>
        <w:tc>
          <w:tcPr>
            <w:tcW w:w="1314" w:type="dxa"/>
            <w:tcBorders>
              <w:top w:val="single" w:sz="4" w:space="0" w:color="auto"/>
              <w:left w:val="nil"/>
              <w:right w:val="nil"/>
            </w:tcBorders>
            <w:vAlign w:val="center"/>
          </w:tcPr>
          <w:p w14:paraId="2F5D5ECF" w14:textId="1E80EED4" w:rsidR="0047592C" w:rsidRPr="00DC3A02" w:rsidRDefault="0047592C" w:rsidP="0047592C">
            <w:pPr>
              <w:spacing w:after="0" w:line="240" w:lineRule="auto"/>
              <w:jc w:val="center"/>
              <w:rPr>
                <w:rFonts w:asciiTheme="majorBidi" w:hAnsiTheme="majorBidi" w:cstheme="majorBidi"/>
                <w:sz w:val="20"/>
                <w:szCs w:val="20"/>
              </w:rPr>
            </w:pPr>
            <w:r w:rsidRPr="00DC3A02">
              <w:rPr>
                <w:rFonts w:asciiTheme="majorBidi" w:hAnsiTheme="majorBidi" w:cstheme="majorBidi"/>
                <w:sz w:val="20"/>
                <w:szCs w:val="20"/>
                <w:highlight w:val="yellow"/>
              </w:rPr>
              <w:t>0.</w:t>
            </w:r>
            <w:r w:rsidRPr="004A5F9F">
              <w:rPr>
                <w:rFonts w:asciiTheme="majorBidi" w:hAnsiTheme="majorBidi" w:cstheme="majorBidi"/>
                <w:sz w:val="20"/>
                <w:szCs w:val="20"/>
                <w:highlight w:val="yellow"/>
              </w:rPr>
              <w:t>03</w:t>
            </w:r>
            <w:r w:rsidR="0028757A">
              <w:rPr>
                <w:rFonts w:asciiTheme="majorBidi" w:hAnsiTheme="majorBidi" w:cstheme="majorBidi"/>
                <w:sz w:val="20"/>
                <w:szCs w:val="20"/>
                <w:highlight w:val="yellow"/>
              </w:rPr>
              <w:t>7</w:t>
            </w:r>
            <w:r w:rsidR="004D4BAB" w:rsidRPr="004A5F9F">
              <w:rPr>
                <w:rFonts w:asciiTheme="majorBidi" w:hAnsiTheme="majorBidi" w:cstheme="majorBidi"/>
                <w:sz w:val="20"/>
                <w:szCs w:val="20"/>
                <w:highlight w:val="yellow"/>
              </w:rPr>
              <w:t>0</w:t>
            </w:r>
          </w:p>
        </w:tc>
        <w:tc>
          <w:tcPr>
            <w:tcW w:w="1314" w:type="dxa"/>
            <w:tcBorders>
              <w:top w:val="single" w:sz="4" w:space="0" w:color="auto"/>
              <w:left w:val="nil"/>
              <w:right w:val="nil"/>
            </w:tcBorders>
            <w:vAlign w:val="center"/>
          </w:tcPr>
          <w:p w14:paraId="6148D185" w14:textId="2559D390"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darkGray"/>
              </w:rPr>
            </w:pPr>
            <w:r w:rsidRPr="00DC3A02">
              <w:rPr>
                <w:rFonts w:asciiTheme="majorBidi" w:hAnsiTheme="majorBidi" w:cstheme="majorBidi"/>
                <w:sz w:val="20"/>
                <w:szCs w:val="20"/>
                <w:highlight w:val="darkGray"/>
              </w:rPr>
              <w:t>0.017</w:t>
            </w:r>
            <w:r w:rsidR="004D4BAB">
              <w:rPr>
                <w:rFonts w:asciiTheme="majorBidi" w:hAnsiTheme="majorBidi" w:cstheme="majorBidi"/>
                <w:sz w:val="20"/>
                <w:szCs w:val="20"/>
                <w:highlight w:val="darkGray"/>
              </w:rPr>
              <w:t>0</w:t>
            </w:r>
          </w:p>
        </w:tc>
        <w:tc>
          <w:tcPr>
            <w:tcW w:w="1165" w:type="dxa"/>
            <w:tcBorders>
              <w:top w:val="single" w:sz="4" w:space="0" w:color="auto"/>
              <w:left w:val="nil"/>
              <w:right w:val="nil"/>
            </w:tcBorders>
            <w:vAlign w:val="center"/>
          </w:tcPr>
          <w:p w14:paraId="419AB2AF" w14:textId="012F9E01"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hAnsiTheme="majorBidi" w:cstheme="majorBidi"/>
                <w:sz w:val="20"/>
                <w:szCs w:val="20"/>
                <w:highlight w:val="green"/>
              </w:rPr>
              <w:t>0.0</w:t>
            </w:r>
            <w:r w:rsidR="00CD702E" w:rsidRPr="00DC3A02">
              <w:rPr>
                <w:rFonts w:asciiTheme="majorBidi" w:hAnsiTheme="majorBidi" w:cstheme="majorBidi"/>
                <w:sz w:val="20"/>
                <w:szCs w:val="20"/>
                <w:highlight w:val="green"/>
              </w:rPr>
              <w:t>0</w:t>
            </w:r>
            <w:r w:rsidRPr="00DC3A02">
              <w:rPr>
                <w:rFonts w:asciiTheme="majorBidi" w:hAnsiTheme="majorBidi" w:cstheme="majorBidi"/>
                <w:sz w:val="20"/>
                <w:szCs w:val="20"/>
                <w:highlight w:val="green"/>
              </w:rPr>
              <w:t>72</w:t>
            </w:r>
          </w:p>
        </w:tc>
        <w:tc>
          <w:tcPr>
            <w:tcW w:w="1239" w:type="dxa"/>
            <w:tcBorders>
              <w:top w:val="single" w:sz="4" w:space="0" w:color="auto"/>
              <w:left w:val="nil"/>
              <w:right w:val="nil"/>
            </w:tcBorders>
            <w:vAlign w:val="center"/>
          </w:tcPr>
          <w:p w14:paraId="49CFAAE3" w14:textId="1ACD2D7C"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hAnsiTheme="majorBidi" w:cstheme="majorBidi"/>
                <w:sz w:val="20"/>
                <w:szCs w:val="20"/>
                <w:highlight w:val="green"/>
              </w:rPr>
              <w:t>0.0</w:t>
            </w:r>
            <w:r w:rsidR="00CD702E" w:rsidRPr="00DC3A02">
              <w:rPr>
                <w:rFonts w:asciiTheme="majorBidi" w:hAnsiTheme="majorBidi" w:cstheme="majorBidi"/>
                <w:sz w:val="20"/>
                <w:szCs w:val="20"/>
                <w:highlight w:val="green"/>
              </w:rPr>
              <w:t>0</w:t>
            </w:r>
            <w:r w:rsidRPr="00DC3A02">
              <w:rPr>
                <w:rFonts w:asciiTheme="majorBidi" w:hAnsiTheme="majorBidi" w:cstheme="majorBidi"/>
                <w:sz w:val="20"/>
                <w:szCs w:val="20"/>
                <w:highlight w:val="green"/>
              </w:rPr>
              <w:t>87</w:t>
            </w:r>
          </w:p>
        </w:tc>
        <w:tc>
          <w:tcPr>
            <w:tcW w:w="1243" w:type="dxa"/>
            <w:tcBorders>
              <w:top w:val="single" w:sz="4" w:space="0" w:color="auto"/>
              <w:left w:val="nil"/>
              <w:right w:val="nil"/>
            </w:tcBorders>
            <w:vAlign w:val="center"/>
          </w:tcPr>
          <w:p w14:paraId="3EDBAEB1" w14:textId="4C56AC76" w:rsidR="0047592C" w:rsidRPr="00DC3A02" w:rsidRDefault="0047592C" w:rsidP="0047592C">
            <w:pPr>
              <w:spacing w:after="0" w:line="240" w:lineRule="auto"/>
              <w:jc w:val="center"/>
              <w:rPr>
                <w:rFonts w:asciiTheme="majorBidi" w:eastAsia="Times New Roman" w:hAnsiTheme="majorBidi" w:cstheme="majorBidi"/>
                <w:color w:val="000000"/>
                <w:sz w:val="20"/>
                <w:szCs w:val="20"/>
                <w:highlight w:val="green"/>
              </w:rPr>
            </w:pPr>
            <w:r w:rsidRPr="00DC3A02">
              <w:rPr>
                <w:rFonts w:asciiTheme="majorBidi" w:hAnsiTheme="majorBidi" w:cstheme="majorBidi"/>
                <w:sz w:val="20"/>
                <w:szCs w:val="20"/>
                <w:highlight w:val="green"/>
              </w:rPr>
              <w:t>0.0</w:t>
            </w:r>
            <w:r w:rsidR="00CD702E" w:rsidRPr="00DC3A02">
              <w:rPr>
                <w:rFonts w:asciiTheme="majorBidi" w:hAnsiTheme="majorBidi" w:cstheme="majorBidi"/>
                <w:sz w:val="20"/>
                <w:szCs w:val="20"/>
                <w:highlight w:val="green"/>
              </w:rPr>
              <w:t>0</w:t>
            </w:r>
            <w:r w:rsidRPr="00DC3A02">
              <w:rPr>
                <w:rFonts w:asciiTheme="majorBidi" w:hAnsiTheme="majorBidi" w:cstheme="majorBidi"/>
                <w:sz w:val="20"/>
                <w:szCs w:val="20"/>
                <w:highlight w:val="green"/>
              </w:rPr>
              <w:t>83</w:t>
            </w:r>
          </w:p>
        </w:tc>
      </w:tr>
      <w:tr w:rsidR="00043E8D" w:rsidRPr="00DC3A02" w14:paraId="20DDB174" w14:textId="77777777" w:rsidTr="00346E0D">
        <w:trPr>
          <w:trHeight w:val="322"/>
        </w:trPr>
        <w:tc>
          <w:tcPr>
            <w:tcW w:w="1582" w:type="dxa"/>
            <w:tcBorders>
              <w:left w:val="nil"/>
              <w:right w:val="nil"/>
            </w:tcBorders>
            <w:vAlign w:val="center"/>
          </w:tcPr>
          <w:p w14:paraId="33E353C9" w14:textId="59B6C27E" w:rsidR="00043E8D" w:rsidRPr="00DC3A02" w:rsidRDefault="00043E8D" w:rsidP="005A51BC">
            <w:pPr>
              <w:jc w:val="center"/>
              <w:rPr>
                <w:rFonts w:asciiTheme="majorBidi" w:hAnsiTheme="majorBidi" w:cstheme="majorBidi"/>
                <w:color w:val="000000"/>
                <w:sz w:val="20"/>
                <w:szCs w:val="20"/>
              </w:rPr>
            </w:pPr>
            <w:r w:rsidRPr="00DC3A02">
              <w:rPr>
                <w:rFonts w:asciiTheme="majorBidi" w:hAnsiTheme="majorBidi" w:cstheme="majorBidi"/>
                <w:color w:val="000000"/>
                <w:sz w:val="20"/>
                <w:szCs w:val="20"/>
              </w:rPr>
              <w:t xml:space="preserve"> (µ)(mm)</w:t>
            </w:r>
          </w:p>
        </w:tc>
        <w:tc>
          <w:tcPr>
            <w:tcW w:w="2589" w:type="dxa"/>
            <w:gridSpan w:val="2"/>
            <w:tcBorders>
              <w:left w:val="nil"/>
              <w:right w:val="nil"/>
            </w:tcBorders>
            <w:vAlign w:val="center"/>
          </w:tcPr>
          <w:p w14:paraId="55A2B787" w14:textId="20313924" w:rsidR="00043E8D" w:rsidRPr="00DC3A02" w:rsidRDefault="00CD702E" w:rsidP="0047592C">
            <w:pPr>
              <w:spacing w:after="0" w:line="240" w:lineRule="auto"/>
              <w:jc w:val="center"/>
              <w:rPr>
                <w:rFonts w:asciiTheme="majorBidi" w:hAnsiTheme="majorBidi" w:cstheme="majorBidi"/>
                <w:sz w:val="20"/>
                <w:szCs w:val="20"/>
                <w:highlight w:val="yellow"/>
              </w:rPr>
            </w:pPr>
            <w:r w:rsidRPr="00DC3A02">
              <w:rPr>
                <w:rFonts w:asciiTheme="majorBidi" w:hAnsiTheme="majorBidi" w:cstheme="majorBidi"/>
                <w:sz w:val="20"/>
                <w:szCs w:val="20"/>
                <w:highlight w:val="yellow"/>
              </w:rPr>
              <w:t>0</w:t>
            </w:r>
            <w:r w:rsidR="00043E8D" w:rsidRPr="00DC3A02">
              <w:rPr>
                <w:rFonts w:asciiTheme="majorBidi" w:hAnsiTheme="majorBidi" w:cstheme="majorBidi"/>
                <w:sz w:val="20"/>
                <w:szCs w:val="20"/>
                <w:highlight w:val="yellow"/>
              </w:rPr>
              <w:t>.038</w:t>
            </w:r>
            <w:r w:rsidR="004D4BAB">
              <w:rPr>
                <w:rFonts w:asciiTheme="majorBidi" w:hAnsiTheme="majorBidi" w:cstheme="majorBidi"/>
                <w:sz w:val="20"/>
                <w:szCs w:val="20"/>
                <w:highlight w:val="yellow"/>
              </w:rPr>
              <w:t>0</w:t>
            </w:r>
          </w:p>
        </w:tc>
        <w:tc>
          <w:tcPr>
            <w:tcW w:w="1314" w:type="dxa"/>
            <w:tcBorders>
              <w:left w:val="nil"/>
              <w:right w:val="nil"/>
            </w:tcBorders>
            <w:vAlign w:val="center"/>
          </w:tcPr>
          <w:p w14:paraId="5E67A8E8" w14:textId="0215FA55" w:rsidR="00043E8D" w:rsidRPr="00DC3A02" w:rsidRDefault="00CD702E" w:rsidP="0047592C">
            <w:pPr>
              <w:spacing w:after="0" w:line="240" w:lineRule="auto"/>
              <w:jc w:val="center"/>
              <w:rPr>
                <w:rFonts w:asciiTheme="majorBidi" w:hAnsiTheme="majorBidi" w:cstheme="majorBidi"/>
                <w:sz w:val="20"/>
                <w:szCs w:val="20"/>
                <w:highlight w:val="darkGray"/>
              </w:rPr>
            </w:pPr>
            <w:r w:rsidRPr="00DC3A02">
              <w:rPr>
                <w:rFonts w:asciiTheme="majorBidi" w:hAnsiTheme="majorBidi" w:cstheme="majorBidi"/>
                <w:sz w:val="20"/>
                <w:szCs w:val="20"/>
                <w:highlight w:val="darkGray"/>
              </w:rPr>
              <w:t>0.017</w:t>
            </w:r>
            <w:r w:rsidR="004D4BAB">
              <w:rPr>
                <w:rFonts w:asciiTheme="majorBidi" w:hAnsiTheme="majorBidi" w:cstheme="majorBidi"/>
                <w:sz w:val="20"/>
                <w:szCs w:val="20"/>
                <w:highlight w:val="darkGray"/>
              </w:rPr>
              <w:t>0</w:t>
            </w:r>
          </w:p>
        </w:tc>
        <w:tc>
          <w:tcPr>
            <w:tcW w:w="3648" w:type="dxa"/>
            <w:gridSpan w:val="3"/>
            <w:tcBorders>
              <w:left w:val="nil"/>
              <w:right w:val="nil"/>
            </w:tcBorders>
            <w:vAlign w:val="center"/>
          </w:tcPr>
          <w:p w14:paraId="13723EBE" w14:textId="34231BF9" w:rsidR="00043E8D" w:rsidRPr="00DC3A02" w:rsidRDefault="00CD702E" w:rsidP="0047592C">
            <w:pPr>
              <w:spacing w:after="0" w:line="240" w:lineRule="auto"/>
              <w:jc w:val="center"/>
              <w:rPr>
                <w:rFonts w:asciiTheme="majorBidi" w:hAnsiTheme="majorBidi" w:cstheme="majorBidi"/>
                <w:sz w:val="20"/>
                <w:szCs w:val="20"/>
                <w:highlight w:val="green"/>
              </w:rPr>
            </w:pPr>
            <w:r w:rsidRPr="00DC3A02">
              <w:rPr>
                <w:rFonts w:asciiTheme="majorBidi" w:hAnsiTheme="majorBidi" w:cstheme="majorBidi"/>
                <w:sz w:val="20"/>
                <w:szCs w:val="20"/>
                <w:highlight w:val="green"/>
              </w:rPr>
              <w:t>0.0081</w:t>
            </w:r>
          </w:p>
        </w:tc>
      </w:tr>
      <w:tr w:rsidR="00CD702E" w:rsidRPr="00DC3A02" w14:paraId="6C2E6FE2" w14:textId="77777777" w:rsidTr="00112064">
        <w:trPr>
          <w:trHeight w:val="234"/>
        </w:trPr>
        <w:tc>
          <w:tcPr>
            <w:tcW w:w="1582" w:type="dxa"/>
            <w:tcBorders>
              <w:left w:val="nil"/>
              <w:right w:val="nil"/>
            </w:tcBorders>
            <w:vAlign w:val="bottom"/>
          </w:tcPr>
          <w:p w14:paraId="30869008" w14:textId="6EB33BF5" w:rsidR="00CD702E" w:rsidRPr="00DC3A02" w:rsidRDefault="00CD702E" w:rsidP="00CD702E">
            <w:pPr>
              <w:jc w:val="center"/>
              <w:rPr>
                <w:rFonts w:asciiTheme="majorBidi" w:hAnsiTheme="majorBidi" w:cstheme="majorBidi"/>
                <w:color w:val="000000"/>
                <w:sz w:val="20"/>
                <w:szCs w:val="20"/>
              </w:rPr>
            </w:pPr>
            <w:r w:rsidRPr="00DC3A02">
              <w:rPr>
                <w:rFonts w:asciiTheme="majorBidi" w:hAnsiTheme="majorBidi" w:cstheme="majorBidi"/>
                <w:color w:val="000000"/>
                <w:sz w:val="20"/>
                <w:szCs w:val="20"/>
              </w:rPr>
              <w:t>(σ)(mm)</w:t>
            </w:r>
          </w:p>
        </w:tc>
        <w:tc>
          <w:tcPr>
            <w:tcW w:w="2589" w:type="dxa"/>
            <w:gridSpan w:val="2"/>
            <w:tcBorders>
              <w:left w:val="nil"/>
              <w:right w:val="nil"/>
            </w:tcBorders>
            <w:vAlign w:val="center"/>
          </w:tcPr>
          <w:p w14:paraId="65569053" w14:textId="1B69DEA4" w:rsidR="00CD702E" w:rsidRPr="00DC3A02" w:rsidRDefault="00CD702E" w:rsidP="0047592C">
            <w:pPr>
              <w:spacing w:after="0" w:line="240" w:lineRule="auto"/>
              <w:jc w:val="center"/>
              <w:rPr>
                <w:rFonts w:asciiTheme="majorBidi" w:hAnsiTheme="majorBidi" w:cstheme="majorBidi"/>
                <w:sz w:val="20"/>
                <w:szCs w:val="20"/>
                <w:highlight w:val="yellow"/>
              </w:rPr>
            </w:pPr>
            <w:r w:rsidRPr="00DC3A02">
              <w:rPr>
                <w:rFonts w:asciiTheme="majorBidi" w:hAnsiTheme="majorBidi" w:cstheme="majorBidi"/>
                <w:sz w:val="20"/>
                <w:szCs w:val="20"/>
                <w:highlight w:val="yellow"/>
              </w:rPr>
              <w:t>0.001</w:t>
            </w:r>
            <w:r w:rsidR="004D4BAB">
              <w:rPr>
                <w:rFonts w:asciiTheme="majorBidi" w:hAnsiTheme="majorBidi" w:cstheme="majorBidi"/>
                <w:sz w:val="20"/>
                <w:szCs w:val="20"/>
                <w:highlight w:val="yellow"/>
              </w:rPr>
              <w:t>0</w:t>
            </w:r>
          </w:p>
        </w:tc>
        <w:tc>
          <w:tcPr>
            <w:tcW w:w="1314" w:type="dxa"/>
            <w:tcBorders>
              <w:left w:val="nil"/>
              <w:right w:val="nil"/>
            </w:tcBorders>
            <w:vAlign w:val="center"/>
          </w:tcPr>
          <w:p w14:paraId="44EBC021" w14:textId="77777777" w:rsidR="00CD702E" w:rsidRPr="00DC3A02" w:rsidRDefault="00CD702E" w:rsidP="0047592C">
            <w:pPr>
              <w:spacing w:after="0" w:line="240" w:lineRule="auto"/>
              <w:jc w:val="center"/>
              <w:rPr>
                <w:rFonts w:asciiTheme="majorBidi" w:hAnsiTheme="majorBidi" w:cstheme="majorBidi"/>
                <w:sz w:val="20"/>
                <w:szCs w:val="20"/>
                <w:highlight w:val="darkGray"/>
              </w:rPr>
            </w:pPr>
          </w:p>
        </w:tc>
        <w:tc>
          <w:tcPr>
            <w:tcW w:w="3648" w:type="dxa"/>
            <w:gridSpan w:val="3"/>
            <w:tcBorders>
              <w:left w:val="nil"/>
              <w:right w:val="nil"/>
            </w:tcBorders>
            <w:vAlign w:val="center"/>
          </w:tcPr>
          <w:p w14:paraId="222B24C5" w14:textId="4A479A0A" w:rsidR="00CD702E" w:rsidRPr="00DC3A02" w:rsidRDefault="004D4BAB" w:rsidP="0047592C">
            <w:pPr>
              <w:spacing w:after="0" w:line="240" w:lineRule="auto"/>
              <w:jc w:val="center"/>
              <w:rPr>
                <w:rFonts w:asciiTheme="majorBidi" w:hAnsiTheme="majorBidi" w:cstheme="majorBidi"/>
                <w:sz w:val="20"/>
                <w:szCs w:val="20"/>
                <w:highlight w:val="green"/>
              </w:rPr>
            </w:pPr>
            <w:r>
              <w:rPr>
                <w:rFonts w:asciiTheme="majorBidi" w:hAnsiTheme="majorBidi" w:cstheme="majorBidi"/>
                <w:sz w:val="20"/>
                <w:szCs w:val="20"/>
                <w:highlight w:val="green"/>
              </w:rPr>
              <w:t>0</w:t>
            </w:r>
            <w:r w:rsidR="00CD702E" w:rsidRPr="00DC3A02">
              <w:rPr>
                <w:rFonts w:asciiTheme="majorBidi" w:hAnsiTheme="majorBidi" w:cstheme="majorBidi"/>
                <w:sz w:val="20"/>
                <w:szCs w:val="20"/>
                <w:highlight w:val="green"/>
              </w:rPr>
              <w:t>.000</w:t>
            </w:r>
            <w:r>
              <w:rPr>
                <w:rFonts w:asciiTheme="majorBidi" w:hAnsiTheme="majorBidi" w:cstheme="majorBidi"/>
                <w:sz w:val="20"/>
                <w:szCs w:val="20"/>
                <w:highlight w:val="green"/>
              </w:rPr>
              <w:t>8</w:t>
            </w:r>
          </w:p>
        </w:tc>
      </w:tr>
      <w:tr w:rsidR="00CD702E" w:rsidRPr="00DC3A02" w14:paraId="5A7FE9D6" w14:textId="77777777" w:rsidTr="00112064">
        <w:trPr>
          <w:trHeight w:val="234"/>
        </w:trPr>
        <w:tc>
          <w:tcPr>
            <w:tcW w:w="1582" w:type="dxa"/>
            <w:tcBorders>
              <w:left w:val="nil"/>
              <w:bottom w:val="single" w:sz="4" w:space="0" w:color="auto"/>
              <w:right w:val="nil"/>
            </w:tcBorders>
            <w:vAlign w:val="bottom"/>
          </w:tcPr>
          <w:p w14:paraId="7D1168B8" w14:textId="0ED7E003" w:rsidR="00CD702E" w:rsidRPr="00DC3A02" w:rsidRDefault="005A51BC" w:rsidP="005A51BC">
            <w:pPr>
              <w:jc w:val="center"/>
              <w:rPr>
                <w:rFonts w:asciiTheme="majorBidi" w:hAnsiTheme="majorBidi" w:cstheme="majorBidi"/>
                <w:color w:val="000000"/>
                <w:sz w:val="20"/>
                <w:szCs w:val="20"/>
              </w:rPr>
            </w:pPr>
            <w:r>
              <w:rPr>
                <w:rFonts w:asciiTheme="majorBidi" w:hAnsiTheme="majorBidi" w:cstheme="majorBidi"/>
                <w:color w:val="000000"/>
                <w:sz w:val="20"/>
                <w:szCs w:val="20"/>
              </w:rPr>
              <w:t>COV</w:t>
            </w:r>
            <w:r w:rsidR="00CD702E" w:rsidRPr="00DC3A02">
              <w:rPr>
                <w:rFonts w:asciiTheme="majorBidi" w:hAnsiTheme="majorBidi" w:cstheme="majorBidi"/>
                <w:color w:val="000000"/>
                <w:sz w:val="20"/>
                <w:szCs w:val="20"/>
              </w:rPr>
              <w:t xml:space="preserve"> %</w:t>
            </w:r>
          </w:p>
        </w:tc>
        <w:tc>
          <w:tcPr>
            <w:tcW w:w="2589" w:type="dxa"/>
            <w:gridSpan w:val="2"/>
            <w:tcBorders>
              <w:left w:val="nil"/>
              <w:bottom w:val="single" w:sz="4" w:space="0" w:color="auto"/>
              <w:right w:val="nil"/>
            </w:tcBorders>
            <w:vAlign w:val="center"/>
          </w:tcPr>
          <w:p w14:paraId="22A931C4" w14:textId="475E2148" w:rsidR="00CD702E" w:rsidRPr="00DC3A02" w:rsidRDefault="00CD702E" w:rsidP="0047592C">
            <w:pPr>
              <w:spacing w:after="0" w:line="240" w:lineRule="auto"/>
              <w:jc w:val="center"/>
              <w:rPr>
                <w:rFonts w:asciiTheme="majorBidi" w:hAnsiTheme="majorBidi" w:cstheme="majorBidi"/>
                <w:sz w:val="20"/>
                <w:szCs w:val="20"/>
                <w:highlight w:val="yellow"/>
              </w:rPr>
            </w:pPr>
            <w:r w:rsidRPr="00DC3A02">
              <w:rPr>
                <w:rFonts w:asciiTheme="majorBidi" w:hAnsiTheme="majorBidi" w:cstheme="majorBidi"/>
                <w:sz w:val="20"/>
                <w:szCs w:val="20"/>
                <w:highlight w:val="yellow"/>
              </w:rPr>
              <w:t xml:space="preserve">2.6 </w:t>
            </w:r>
          </w:p>
        </w:tc>
        <w:tc>
          <w:tcPr>
            <w:tcW w:w="1314" w:type="dxa"/>
            <w:tcBorders>
              <w:left w:val="nil"/>
              <w:bottom w:val="single" w:sz="4" w:space="0" w:color="auto"/>
              <w:right w:val="nil"/>
            </w:tcBorders>
            <w:vAlign w:val="center"/>
          </w:tcPr>
          <w:p w14:paraId="4FE6E11A" w14:textId="77777777" w:rsidR="00CD702E" w:rsidRPr="00DC3A02" w:rsidRDefault="00CD702E" w:rsidP="0047592C">
            <w:pPr>
              <w:spacing w:after="0" w:line="240" w:lineRule="auto"/>
              <w:jc w:val="center"/>
              <w:rPr>
                <w:rFonts w:asciiTheme="majorBidi" w:hAnsiTheme="majorBidi" w:cstheme="majorBidi"/>
                <w:sz w:val="20"/>
                <w:szCs w:val="20"/>
                <w:highlight w:val="darkGray"/>
              </w:rPr>
            </w:pPr>
          </w:p>
        </w:tc>
        <w:tc>
          <w:tcPr>
            <w:tcW w:w="3648" w:type="dxa"/>
            <w:gridSpan w:val="3"/>
            <w:tcBorders>
              <w:left w:val="nil"/>
              <w:bottom w:val="single" w:sz="4" w:space="0" w:color="auto"/>
              <w:right w:val="nil"/>
            </w:tcBorders>
            <w:vAlign w:val="center"/>
          </w:tcPr>
          <w:p w14:paraId="07837DDB" w14:textId="1CA4CD27" w:rsidR="00CD702E" w:rsidRPr="00DC3A02" w:rsidRDefault="00CD702E" w:rsidP="0047592C">
            <w:pPr>
              <w:spacing w:after="0" w:line="240" w:lineRule="auto"/>
              <w:jc w:val="center"/>
              <w:rPr>
                <w:rFonts w:asciiTheme="majorBidi" w:hAnsiTheme="majorBidi" w:cstheme="majorBidi"/>
                <w:sz w:val="20"/>
                <w:szCs w:val="20"/>
                <w:highlight w:val="green"/>
              </w:rPr>
            </w:pPr>
            <w:r w:rsidRPr="00DC3A02">
              <w:rPr>
                <w:rFonts w:asciiTheme="majorBidi" w:hAnsiTheme="majorBidi" w:cstheme="majorBidi"/>
                <w:sz w:val="20"/>
                <w:szCs w:val="20"/>
                <w:highlight w:val="green"/>
              </w:rPr>
              <w:t>9.6</w:t>
            </w:r>
          </w:p>
        </w:tc>
      </w:tr>
    </w:tbl>
    <w:p w14:paraId="648CA7FA" w14:textId="5B9837BA" w:rsidR="003278A3" w:rsidRDefault="005C4271" w:rsidP="005A51BC">
      <w:pPr>
        <w:spacing w:after="0"/>
        <w:jc w:val="both"/>
        <w:rPr>
          <w:rFonts w:asciiTheme="majorBidi" w:hAnsiTheme="majorBidi" w:cstheme="majorBidi"/>
          <w:i/>
          <w:iCs/>
          <w:sz w:val="20"/>
          <w:szCs w:val="20"/>
          <w:rtl/>
          <w:lang w:bidi="ar-JO"/>
        </w:rPr>
      </w:pPr>
      <w:r>
        <w:rPr>
          <w:rFonts w:asciiTheme="majorBidi" w:hAnsiTheme="majorBidi" w:cstheme="majorBidi"/>
          <w:i/>
          <w:iCs/>
          <w:sz w:val="20"/>
          <w:szCs w:val="20"/>
          <w:lang w:bidi="ar-JO"/>
        </w:rPr>
        <w:t xml:space="preserve"> </w:t>
      </w:r>
      <w:r w:rsidRPr="006518DF">
        <w:rPr>
          <w:rFonts w:asciiTheme="majorBidi" w:hAnsiTheme="majorBidi" w:cstheme="majorBidi"/>
          <w:i/>
          <w:iCs/>
          <w:sz w:val="18"/>
          <w:szCs w:val="18"/>
          <w:lang w:bidi="ar-JO"/>
        </w:rPr>
        <w:t>(</w:t>
      </w:r>
      <w:r w:rsidR="00E5241D">
        <w:rPr>
          <w:rFonts w:asciiTheme="majorBidi" w:hAnsiTheme="majorBidi" w:cstheme="majorBidi"/>
          <w:i/>
          <w:iCs/>
          <w:sz w:val="18"/>
          <w:szCs w:val="18"/>
          <w:lang w:bidi="ar-JO"/>
        </w:rPr>
        <w:t>Adapted from</w:t>
      </w:r>
      <w:r w:rsidRPr="006518DF">
        <w:rPr>
          <w:rFonts w:asciiTheme="majorBidi" w:hAnsiTheme="majorBidi" w:cstheme="majorBidi"/>
          <w:i/>
          <w:iCs/>
          <w:sz w:val="18"/>
          <w:szCs w:val="18"/>
          <w:lang w:bidi="ar-JO"/>
        </w:rPr>
        <w:t>DAI,201</w:t>
      </w:r>
      <w:r w:rsidR="00FC6194" w:rsidRPr="006518DF">
        <w:rPr>
          <w:rFonts w:asciiTheme="majorBidi" w:hAnsiTheme="majorBidi" w:cstheme="majorBidi"/>
          <w:i/>
          <w:iCs/>
          <w:sz w:val="18"/>
          <w:szCs w:val="18"/>
          <w:lang w:bidi="ar-JO"/>
        </w:rPr>
        <w:t>4</w:t>
      </w:r>
      <w:r w:rsidRPr="006518DF">
        <w:rPr>
          <w:rFonts w:asciiTheme="majorBidi" w:hAnsiTheme="majorBidi" w:cstheme="majorBidi"/>
          <w:i/>
          <w:iCs/>
          <w:sz w:val="18"/>
          <w:szCs w:val="18"/>
          <w:lang w:bidi="ar-JO"/>
        </w:rPr>
        <w:t>)</w:t>
      </w:r>
      <w:r w:rsidR="003278A3" w:rsidRPr="006518DF">
        <w:rPr>
          <w:rFonts w:asciiTheme="majorBidi" w:hAnsiTheme="majorBidi" w:cstheme="majorBidi"/>
          <w:i/>
          <w:iCs/>
          <w:sz w:val="18"/>
          <w:szCs w:val="18"/>
          <w:lang w:bidi="ar-JO"/>
        </w:rPr>
        <w:t>.</w:t>
      </w:r>
    </w:p>
    <w:p w14:paraId="73102E23" w14:textId="3FFB886D" w:rsidR="005A51BC" w:rsidRPr="002427DB" w:rsidRDefault="006518DF" w:rsidP="00112064">
      <w:pPr>
        <w:spacing w:after="240"/>
        <w:jc w:val="both"/>
        <w:rPr>
          <w:rFonts w:asciiTheme="majorBidi" w:hAnsiTheme="majorBidi" w:cstheme="majorBidi"/>
          <w:i/>
          <w:iCs/>
          <w:sz w:val="20"/>
          <w:szCs w:val="20"/>
          <w:lang w:bidi="ar-JO"/>
        </w:rPr>
      </w:pPr>
      <w:r w:rsidRPr="002427DB">
        <w:rPr>
          <w:rFonts w:asciiTheme="majorBidi" w:hAnsiTheme="majorBidi" w:cstheme="majorBidi"/>
          <w:i/>
          <w:iCs/>
          <w:sz w:val="20"/>
          <w:szCs w:val="20"/>
          <w:lang w:bidi="ar-JO"/>
        </w:rPr>
        <w:t>Note: A simple statistical analysis was performed on the outputs of the PSD of the DAI study, where the outputs were divided according to the condition of the samples taken at that time (dewatered cake or slurry).</w:t>
      </w:r>
    </w:p>
    <w:p w14:paraId="031515AA" w14:textId="77777777" w:rsidR="003278A3" w:rsidRPr="006A4CB1" w:rsidRDefault="003278A3" w:rsidP="003278A3">
      <w:pPr>
        <w:rPr>
          <w:b/>
          <w:bCs/>
          <w:i/>
          <w:iCs/>
          <w:u w:val="single"/>
        </w:rPr>
      </w:pPr>
      <w:r w:rsidRPr="006A4CB1">
        <w:rPr>
          <w:b/>
          <w:bCs/>
          <w:i/>
          <w:iCs/>
          <w:u w:val="single"/>
        </w:rPr>
        <w:t xml:space="preserve">Justifications for adopting a single </w:t>
      </w:r>
      <w:r w:rsidRPr="006A4CB1">
        <w:rPr>
          <w:rFonts w:hint="cs"/>
          <w:b/>
          <w:bCs/>
          <w:i/>
          <w:iCs/>
          <w:u w:val="single"/>
        </w:rPr>
        <w:t>LS</w:t>
      </w:r>
      <w:r w:rsidRPr="006A4CB1">
        <w:rPr>
          <w:b/>
          <w:bCs/>
          <w:i/>
          <w:iCs/>
          <w:u w:val="single"/>
        </w:rPr>
        <w:t xml:space="preserve"> sample:</w:t>
      </w:r>
    </w:p>
    <w:p w14:paraId="577DB010" w14:textId="7DAA2F9C" w:rsidR="00891A21" w:rsidRPr="00891A21" w:rsidRDefault="00891A21" w:rsidP="00891A21">
      <w:pPr>
        <w:spacing w:after="240" w:line="360" w:lineRule="auto"/>
        <w:jc w:val="both"/>
        <w:rPr>
          <w:rFonts w:asciiTheme="majorBidi" w:hAnsiTheme="majorBidi" w:cstheme="majorBidi"/>
          <w:sz w:val="24"/>
          <w:szCs w:val="24"/>
        </w:rPr>
      </w:pPr>
      <w:r w:rsidRPr="00891A21">
        <w:rPr>
          <w:rFonts w:asciiTheme="majorBidi" w:hAnsiTheme="majorBidi" w:cstheme="majorBidi"/>
          <w:sz w:val="24"/>
          <w:szCs w:val="24"/>
        </w:rPr>
        <w:t>The PSD data shown in Table 4 indicate that the specific processing line at the source plant (Level 1 or Level 2 as described in Section 2.4.5) directly affects the physical properties of SCW residues. For the LS group or Level 1 processing (which includes factories 1 and 2 in Table 4), the statistical evaluation shows a remarkable similarity; the average particle size (D50) stabilized at 0.038 mm with a small standard deviation (σ = 0.001 mm), which is reflected in a low coefficient of variation (C</w:t>
      </w:r>
      <w:r w:rsidR="00720955">
        <w:rPr>
          <w:rFonts w:asciiTheme="majorBidi" w:hAnsiTheme="majorBidi" w:cstheme="majorBidi"/>
          <w:sz w:val="24"/>
          <w:szCs w:val="24"/>
        </w:rPr>
        <w:t>o</w:t>
      </w:r>
      <w:r w:rsidRPr="00891A21">
        <w:rPr>
          <w:rFonts w:asciiTheme="majorBidi" w:hAnsiTheme="majorBidi" w:cstheme="majorBidi"/>
          <w:sz w:val="24"/>
          <w:szCs w:val="24"/>
        </w:rPr>
        <w:t>V) of only 2.6%.</w:t>
      </w:r>
    </w:p>
    <w:p w14:paraId="0BD840BD" w14:textId="78E2A020" w:rsidR="00891A21" w:rsidRPr="00891A21" w:rsidRDefault="00891A21" w:rsidP="00855164">
      <w:pPr>
        <w:spacing w:after="240" w:line="360" w:lineRule="auto"/>
        <w:jc w:val="both"/>
        <w:rPr>
          <w:rFonts w:asciiTheme="majorBidi" w:hAnsiTheme="majorBidi" w:cstheme="majorBidi"/>
          <w:sz w:val="24"/>
          <w:szCs w:val="24"/>
        </w:rPr>
      </w:pPr>
      <w:r w:rsidRPr="00891A21">
        <w:rPr>
          <w:rFonts w:asciiTheme="majorBidi" w:hAnsiTheme="majorBidi" w:cstheme="majorBidi"/>
          <w:sz w:val="24"/>
          <w:szCs w:val="24"/>
        </w:rPr>
        <w:t xml:space="preserve">For the Phase II treated SCW as described in Section </w:t>
      </w:r>
      <w:r w:rsidR="00855164">
        <w:rPr>
          <w:rFonts w:asciiTheme="majorBidi" w:hAnsiTheme="majorBidi" w:cstheme="majorBidi"/>
          <w:sz w:val="24"/>
          <w:szCs w:val="24"/>
        </w:rPr>
        <w:t>2.4.5</w:t>
      </w:r>
      <w:r w:rsidRPr="00891A21">
        <w:rPr>
          <w:rFonts w:asciiTheme="majorBidi" w:hAnsiTheme="majorBidi" w:cstheme="majorBidi"/>
          <w:sz w:val="24"/>
          <w:szCs w:val="24"/>
        </w:rPr>
        <w:t xml:space="preserve">, the filtration treated SCW group (comprising </w:t>
      </w:r>
      <w:r w:rsidR="00D8510D" w:rsidRPr="00891A21">
        <w:rPr>
          <w:rFonts w:asciiTheme="majorBidi" w:hAnsiTheme="majorBidi" w:cstheme="majorBidi"/>
          <w:sz w:val="24"/>
          <w:szCs w:val="24"/>
        </w:rPr>
        <w:t>factories</w:t>
      </w:r>
      <w:r w:rsidRPr="00891A21">
        <w:rPr>
          <w:rFonts w:asciiTheme="majorBidi" w:hAnsiTheme="majorBidi" w:cstheme="majorBidi"/>
          <w:sz w:val="24"/>
          <w:szCs w:val="24"/>
        </w:rPr>
        <w:t xml:space="preserve"> 4, 5 and 6) exhibited a consistent internal pattern, resulting in a C</w:t>
      </w:r>
      <w:r w:rsidR="00855164">
        <w:rPr>
          <w:rFonts w:asciiTheme="majorBidi" w:hAnsiTheme="majorBidi" w:cstheme="majorBidi"/>
          <w:sz w:val="24"/>
          <w:szCs w:val="24"/>
        </w:rPr>
        <w:t>o</w:t>
      </w:r>
      <w:r w:rsidRPr="00891A21">
        <w:rPr>
          <w:rFonts w:asciiTheme="majorBidi" w:hAnsiTheme="majorBidi" w:cstheme="majorBidi"/>
          <w:sz w:val="24"/>
          <w:szCs w:val="24"/>
        </w:rPr>
        <w:t>V of 9</w:t>
      </w:r>
      <w:r w:rsidR="00855164">
        <w:rPr>
          <w:rFonts w:asciiTheme="majorBidi" w:hAnsiTheme="majorBidi" w:cstheme="majorBidi"/>
          <w:sz w:val="24"/>
          <w:szCs w:val="24"/>
        </w:rPr>
        <w:t>.6%. Since the two calculated Co</w:t>
      </w:r>
      <w:r w:rsidRPr="00891A21">
        <w:rPr>
          <w:rFonts w:asciiTheme="majorBidi" w:hAnsiTheme="majorBidi" w:cstheme="majorBidi"/>
          <w:sz w:val="24"/>
          <w:szCs w:val="24"/>
        </w:rPr>
        <w:t xml:space="preserve">V values are significantly lower than the safe threshold of 15% traditionally adopted in the Materials Science and Civil Engineering specifications to assess statistical stability, these results statistically confirm the homogeneity of the </w:t>
      </w:r>
      <w:r>
        <w:rPr>
          <w:rFonts w:asciiTheme="majorBidi" w:hAnsiTheme="majorBidi" w:cstheme="majorBidi"/>
          <w:sz w:val="24"/>
          <w:szCs w:val="24"/>
        </w:rPr>
        <w:t>PSD</w:t>
      </w:r>
      <w:r w:rsidRPr="00891A21">
        <w:rPr>
          <w:rFonts w:asciiTheme="majorBidi" w:hAnsiTheme="majorBidi" w:cstheme="majorBidi"/>
          <w:sz w:val="24"/>
          <w:szCs w:val="24"/>
        </w:rPr>
        <w:t xml:space="preserve"> of the waste in a specific SCW treatment mode and that they do not arise randomly from the active production and treatment lines. This gives the impression that it has a high degree of physical homogeneity, which justifies sufficing with one representative sample of LS.</w:t>
      </w:r>
    </w:p>
    <w:p w14:paraId="77F363F3" w14:textId="77777777" w:rsidR="00112064" w:rsidRDefault="007A3831" w:rsidP="00112064">
      <w:pPr>
        <w:spacing w:after="240" w:line="360" w:lineRule="auto"/>
        <w:jc w:val="both"/>
        <w:rPr>
          <w:rFonts w:asciiTheme="majorBidi" w:hAnsiTheme="majorBidi" w:cstheme="majorBidi"/>
          <w:sz w:val="24"/>
          <w:szCs w:val="24"/>
        </w:rPr>
      </w:pPr>
      <w:r w:rsidRPr="00112064">
        <w:rPr>
          <w:rFonts w:asciiTheme="majorBidi" w:hAnsiTheme="majorBidi" w:cstheme="majorBidi"/>
          <w:sz w:val="24"/>
          <w:szCs w:val="24"/>
        </w:rPr>
        <w:t>Based on the preceding results, the use of a single representative LS sample for the entire statistical population in Hebron can be supported as follows:</w:t>
      </w:r>
    </w:p>
    <w:p w14:paraId="45E1A540" w14:textId="709073EC" w:rsidR="00112064" w:rsidRDefault="007A3831" w:rsidP="00855164">
      <w:pPr>
        <w:pStyle w:val="ListParagraph"/>
        <w:numPr>
          <w:ilvl w:val="0"/>
          <w:numId w:val="25"/>
        </w:numPr>
        <w:spacing w:after="240" w:line="360" w:lineRule="auto"/>
        <w:ind w:left="357" w:hanging="357"/>
        <w:jc w:val="both"/>
        <w:rPr>
          <w:rFonts w:asciiTheme="majorBidi" w:hAnsiTheme="majorBidi" w:cstheme="majorBidi"/>
          <w:sz w:val="24"/>
          <w:szCs w:val="24"/>
        </w:rPr>
      </w:pPr>
      <w:r w:rsidRPr="00112064">
        <w:rPr>
          <w:rFonts w:asciiTheme="majorBidi" w:hAnsiTheme="majorBidi" w:cstheme="majorBidi"/>
          <w:b/>
          <w:bCs/>
          <w:sz w:val="24"/>
          <w:szCs w:val="24"/>
        </w:rPr>
        <w:t xml:space="preserve">Chemical and Physical Homogeneity: </w:t>
      </w:r>
      <w:r w:rsidRPr="00112064">
        <w:rPr>
          <w:rFonts w:asciiTheme="majorBidi" w:hAnsiTheme="majorBidi" w:cstheme="majorBidi"/>
          <w:sz w:val="24"/>
          <w:szCs w:val="24"/>
        </w:rPr>
        <w:t xml:space="preserve">The LS samples showed chemical homogeneity, represented by a very high purity percentage for calcium carbonate exceeding 94% for all samples taken. Meanwhile, the </w:t>
      </w:r>
      <w:r w:rsidR="008F2B64" w:rsidRPr="00112064">
        <w:rPr>
          <w:rFonts w:asciiTheme="majorBidi" w:hAnsiTheme="majorBidi" w:cstheme="majorBidi"/>
          <w:sz w:val="24"/>
          <w:szCs w:val="24"/>
        </w:rPr>
        <w:t>LS</w:t>
      </w:r>
      <w:r w:rsidRPr="00112064">
        <w:rPr>
          <w:rFonts w:asciiTheme="majorBidi" w:hAnsiTheme="majorBidi" w:cstheme="majorBidi"/>
          <w:sz w:val="24"/>
          <w:szCs w:val="24"/>
        </w:rPr>
        <w:t xml:space="preserve"> samples tested showed exceptional physical homogeneity with a C</w:t>
      </w:r>
      <w:r w:rsidR="00855164">
        <w:rPr>
          <w:rFonts w:asciiTheme="majorBidi" w:hAnsiTheme="majorBidi" w:cstheme="majorBidi"/>
          <w:sz w:val="24"/>
          <w:szCs w:val="24"/>
        </w:rPr>
        <w:t>o</w:t>
      </w:r>
      <w:r w:rsidRPr="00112064">
        <w:rPr>
          <w:rFonts w:asciiTheme="majorBidi" w:hAnsiTheme="majorBidi" w:cstheme="majorBidi"/>
          <w:sz w:val="24"/>
          <w:szCs w:val="24"/>
        </w:rPr>
        <w:t xml:space="preserve">V of 2.6%. Although the total number of tested samples still represents a statistical deficiency, the </w:t>
      </w:r>
      <w:r w:rsidR="008F2B64" w:rsidRPr="00112064">
        <w:rPr>
          <w:rFonts w:asciiTheme="majorBidi" w:hAnsiTheme="majorBidi" w:cstheme="majorBidi"/>
          <w:sz w:val="24"/>
          <w:szCs w:val="24"/>
        </w:rPr>
        <w:t>PSD</w:t>
      </w:r>
      <w:r w:rsidRPr="00112064">
        <w:rPr>
          <w:rFonts w:asciiTheme="majorBidi" w:hAnsiTheme="majorBidi" w:cstheme="majorBidi"/>
          <w:sz w:val="24"/>
          <w:szCs w:val="24"/>
        </w:rPr>
        <w:t xml:space="preserve"> of all tested samples, whether treated in the </w:t>
      </w:r>
      <w:r w:rsidRPr="00112064">
        <w:rPr>
          <w:rFonts w:asciiTheme="majorBidi" w:hAnsiTheme="majorBidi" w:cstheme="majorBidi"/>
          <w:sz w:val="24"/>
          <w:szCs w:val="24"/>
        </w:rPr>
        <w:lastRenderedPageBreak/>
        <w:t>first or second stage, is that of fine materials passing through a No. 200 sieve (all particles have a size smaller than 0.075 mm). This naturally means that the use of SCW in concrete technology is treated as a filler material in all cases, its effect being limited to increasing the density of the concrete and its internal surface area.</w:t>
      </w:r>
    </w:p>
    <w:p w14:paraId="38328135" w14:textId="418C7E9A" w:rsidR="00362532" w:rsidRPr="00112064" w:rsidRDefault="007A3831" w:rsidP="00112064">
      <w:pPr>
        <w:pStyle w:val="ListParagraph"/>
        <w:numPr>
          <w:ilvl w:val="0"/>
          <w:numId w:val="25"/>
        </w:numPr>
        <w:spacing w:after="240" w:line="360" w:lineRule="auto"/>
        <w:jc w:val="both"/>
        <w:rPr>
          <w:rFonts w:asciiTheme="majorBidi" w:hAnsiTheme="majorBidi" w:cstheme="majorBidi"/>
          <w:sz w:val="24"/>
          <w:szCs w:val="24"/>
        </w:rPr>
      </w:pPr>
      <w:r w:rsidRPr="00112064">
        <w:rPr>
          <w:rFonts w:asciiTheme="majorBidi" w:hAnsiTheme="majorBidi" w:cstheme="majorBidi"/>
          <w:b/>
          <w:bCs/>
          <w:sz w:val="24"/>
          <w:szCs w:val="24"/>
        </w:rPr>
        <w:t xml:space="preserve">Sampling Logistics and Final Product: </w:t>
      </w:r>
      <w:r w:rsidRPr="00112064">
        <w:rPr>
          <w:rFonts w:asciiTheme="majorBidi" w:hAnsiTheme="majorBidi" w:cstheme="majorBidi"/>
          <w:sz w:val="24"/>
          <w:szCs w:val="24"/>
        </w:rPr>
        <w:t>From a practical field perspective, the pilot program did not rely on an isolated or random sample from a single factory. Instead, the sample was extracted directly from a major central industrial drainage line in the HIZ. As shown in the geographic survey maps (Figure 3), this industrial network collects the wastewater from approximately 78 active SCFF, representing nearly 50% of the total SCFF in HIZ. Anyway, this research aims to recycle the resulting LS into KS (a non-critical construction product), allowing for some tolerance in the chemical and physical variations of this material.</w:t>
      </w:r>
    </w:p>
    <w:p w14:paraId="4082BA42" w14:textId="5F7E41C6" w:rsidR="00B72DFD" w:rsidRPr="00362532" w:rsidRDefault="00B72DFD" w:rsidP="00D11876">
      <w:pPr>
        <w:spacing w:after="0" w:line="240" w:lineRule="auto"/>
        <w:jc w:val="both"/>
        <w:rPr>
          <w:rFonts w:asciiTheme="majorBidi" w:hAnsiTheme="majorBidi" w:cstheme="majorBidi"/>
          <w:b/>
          <w:bCs/>
        </w:rPr>
      </w:pPr>
      <w:r w:rsidRPr="007A3831">
        <w:rPr>
          <w:noProof/>
        </w:rPr>
        <w:drawing>
          <wp:inline distT="0" distB="0" distL="0" distR="0" wp14:anchorId="56BFF984" wp14:editId="4B92BA5D">
            <wp:extent cx="5600065" cy="3667760"/>
            <wp:effectExtent l="0" t="0" r="635" b="8890"/>
            <wp:docPr id="75969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2072" name=""/>
                    <pic:cNvPicPr/>
                  </pic:nvPicPr>
                  <pic:blipFill>
                    <a:blip r:embed="rId18"/>
                    <a:stretch>
                      <a:fillRect/>
                    </a:stretch>
                  </pic:blipFill>
                  <pic:spPr>
                    <a:xfrm>
                      <a:off x="0" y="0"/>
                      <a:ext cx="5680615" cy="3720516"/>
                    </a:xfrm>
                    <a:prstGeom prst="rect">
                      <a:avLst/>
                    </a:prstGeom>
                  </pic:spPr>
                </pic:pic>
              </a:graphicData>
            </a:graphic>
          </wp:inline>
        </w:drawing>
      </w:r>
    </w:p>
    <w:p w14:paraId="634AA53F" w14:textId="25992E34" w:rsidR="002C6B1F" w:rsidRDefault="00CA5BCD" w:rsidP="007E33C5">
      <w:pPr>
        <w:pStyle w:val="Caption"/>
        <w:spacing w:after="0"/>
        <w:rPr>
          <w:rFonts w:asciiTheme="majorBidi" w:hAnsiTheme="majorBidi" w:cstheme="majorBidi"/>
          <w:sz w:val="22"/>
          <w:szCs w:val="22"/>
        </w:rPr>
      </w:pPr>
      <w:bookmarkStart w:id="92" w:name="_Toc236069201"/>
      <w:r w:rsidRPr="00CA5BCD">
        <w:rPr>
          <w:rFonts w:asciiTheme="majorBidi" w:hAnsiTheme="majorBidi" w:cstheme="majorBidi"/>
          <w:b/>
          <w:bCs/>
          <w:i w:val="0"/>
          <w:iCs w:val="0"/>
          <w:sz w:val="22"/>
          <w:szCs w:val="22"/>
        </w:rPr>
        <w:t xml:space="preserve">Figure </w:t>
      </w:r>
      <w:r w:rsidRPr="00CA5BCD">
        <w:rPr>
          <w:rFonts w:asciiTheme="majorBidi" w:hAnsiTheme="majorBidi" w:cstheme="majorBidi"/>
          <w:b/>
          <w:bCs/>
          <w:i w:val="0"/>
          <w:iCs w:val="0"/>
          <w:sz w:val="22"/>
          <w:szCs w:val="22"/>
        </w:rPr>
        <w:fldChar w:fldCharType="begin"/>
      </w:r>
      <w:r w:rsidRPr="00CA5BCD">
        <w:rPr>
          <w:rFonts w:asciiTheme="majorBidi" w:hAnsiTheme="majorBidi" w:cstheme="majorBidi"/>
          <w:b/>
          <w:bCs/>
          <w:i w:val="0"/>
          <w:iCs w:val="0"/>
          <w:sz w:val="22"/>
          <w:szCs w:val="22"/>
        </w:rPr>
        <w:instrText xml:space="preserve"> SEQ Figure \* ARABIC </w:instrText>
      </w:r>
      <w:r w:rsidRPr="00CA5BCD">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3</w:t>
      </w:r>
      <w:r w:rsidRPr="00CA5BCD">
        <w:rPr>
          <w:rFonts w:asciiTheme="majorBidi" w:hAnsiTheme="majorBidi" w:cstheme="majorBidi"/>
          <w:b/>
          <w:bCs/>
          <w:i w:val="0"/>
          <w:iCs w:val="0"/>
          <w:sz w:val="22"/>
          <w:szCs w:val="22"/>
        </w:rPr>
        <w:fldChar w:fldCharType="end"/>
      </w:r>
      <w:r w:rsidRPr="00CA5BCD">
        <w:rPr>
          <w:rFonts w:asciiTheme="majorBidi" w:hAnsiTheme="majorBidi" w:cstheme="majorBidi"/>
          <w:b/>
          <w:bCs/>
          <w:i w:val="0"/>
          <w:iCs w:val="0"/>
          <w:sz w:val="22"/>
          <w:szCs w:val="22"/>
        </w:rPr>
        <w:t xml:space="preserve"> </w:t>
      </w:r>
      <w:r w:rsidRPr="00CA5BCD">
        <w:rPr>
          <w:rFonts w:asciiTheme="majorBidi" w:hAnsiTheme="majorBidi" w:cstheme="majorBidi"/>
          <w:sz w:val="22"/>
          <w:szCs w:val="22"/>
        </w:rPr>
        <w:t>Location of the Grabbed LS Sample Collection Site in the HIZ</w:t>
      </w:r>
      <w:r w:rsidR="0096643C">
        <w:rPr>
          <w:rFonts w:asciiTheme="majorBidi" w:hAnsiTheme="majorBidi" w:cstheme="majorBidi"/>
          <w:sz w:val="22"/>
          <w:szCs w:val="22"/>
        </w:rPr>
        <w:t>.</w:t>
      </w:r>
      <w:bookmarkEnd w:id="92"/>
    </w:p>
    <w:p w14:paraId="122989EC" w14:textId="7DF0FAD2" w:rsidR="00D11876" w:rsidRPr="00F47231" w:rsidRDefault="00D11876" w:rsidP="00E06598">
      <w:pPr>
        <w:spacing w:after="0"/>
        <w:rPr>
          <w:sz w:val="18"/>
          <w:szCs w:val="18"/>
        </w:rPr>
      </w:pPr>
      <w:r w:rsidRPr="00F47231">
        <w:rPr>
          <w:rFonts w:asciiTheme="majorBidi" w:hAnsiTheme="majorBidi" w:cstheme="majorBidi"/>
          <w:i/>
          <w:iCs/>
          <w:sz w:val="18"/>
          <w:szCs w:val="18"/>
          <w:lang w:bidi="ar-JO"/>
        </w:rPr>
        <w:t>(Hebron municipality</w:t>
      </w:r>
      <w:r w:rsidR="00F47231" w:rsidRPr="00F47231">
        <w:rPr>
          <w:rFonts w:asciiTheme="majorBidi" w:hAnsiTheme="majorBidi" w:cstheme="majorBidi"/>
          <w:i/>
          <w:iCs/>
          <w:sz w:val="18"/>
          <w:szCs w:val="18"/>
          <w:lang w:bidi="ar-JO"/>
        </w:rPr>
        <w:t>, 2025</w:t>
      </w:r>
      <w:r w:rsidRPr="00F47231">
        <w:rPr>
          <w:rFonts w:asciiTheme="majorBidi" w:hAnsiTheme="majorBidi" w:cstheme="majorBidi"/>
          <w:i/>
          <w:iCs/>
          <w:sz w:val="18"/>
          <w:szCs w:val="18"/>
          <w:lang w:bidi="ar-JO"/>
        </w:rPr>
        <w:t>).</w:t>
      </w:r>
    </w:p>
    <w:p w14:paraId="6D5E62CC" w14:textId="6DCACC84" w:rsidR="00D11876" w:rsidRPr="002427DB" w:rsidRDefault="002C6B1F" w:rsidP="00D11876">
      <w:pPr>
        <w:spacing w:after="240"/>
        <w:jc w:val="both"/>
        <w:rPr>
          <w:rFonts w:asciiTheme="majorBidi" w:hAnsiTheme="majorBidi" w:cstheme="majorBidi"/>
          <w:i/>
          <w:iCs/>
          <w:sz w:val="20"/>
          <w:szCs w:val="20"/>
          <w:lang w:bidi="ar-JO"/>
        </w:rPr>
      </w:pPr>
      <w:r w:rsidRPr="002427DB">
        <w:rPr>
          <w:rFonts w:asciiTheme="majorBidi" w:hAnsiTheme="majorBidi" w:cstheme="majorBidi"/>
          <w:i/>
          <w:iCs/>
          <w:sz w:val="20"/>
          <w:szCs w:val="20"/>
          <w:lang w:bidi="ar-JO"/>
        </w:rPr>
        <w:t xml:space="preserve">Note: The sample was taken from the Sarsouriya </w:t>
      </w:r>
      <w:r w:rsidR="007E33C5" w:rsidRPr="002427DB">
        <w:rPr>
          <w:rFonts w:asciiTheme="majorBidi" w:hAnsiTheme="majorBidi" w:cstheme="majorBidi"/>
          <w:i/>
          <w:iCs/>
          <w:sz w:val="20"/>
          <w:szCs w:val="20"/>
          <w:lang w:bidi="ar-JO"/>
        </w:rPr>
        <w:t>industrial drainage line</w:t>
      </w:r>
      <w:r w:rsidRPr="002427DB">
        <w:rPr>
          <w:rFonts w:asciiTheme="majorBidi" w:hAnsiTheme="majorBidi" w:cstheme="majorBidi"/>
          <w:i/>
          <w:iCs/>
          <w:sz w:val="20"/>
          <w:szCs w:val="20"/>
          <w:lang w:bidi="ar-JO"/>
        </w:rPr>
        <w:t xml:space="preserve">, which represents about 50% of the stone-cutting facilities in </w:t>
      </w:r>
      <w:r w:rsidR="004B21E9" w:rsidRPr="002427DB">
        <w:rPr>
          <w:rFonts w:asciiTheme="majorBidi" w:hAnsiTheme="majorBidi" w:cstheme="majorBidi"/>
          <w:i/>
          <w:iCs/>
          <w:sz w:val="20"/>
          <w:szCs w:val="20"/>
          <w:lang w:bidi="ar-JO"/>
        </w:rPr>
        <w:t>Hebron.</w:t>
      </w:r>
    </w:p>
    <w:p w14:paraId="660FC6A9" w14:textId="57F3B02B" w:rsidR="00D84D79" w:rsidRPr="00F05E73" w:rsidRDefault="00D84D79" w:rsidP="00463599">
      <w:pPr>
        <w:pStyle w:val="Heading2"/>
        <w:spacing w:after="120"/>
        <w:rPr>
          <w:rFonts w:asciiTheme="majorBidi" w:hAnsiTheme="majorBidi"/>
          <w:b/>
          <w:bCs/>
          <w:color w:val="auto"/>
        </w:rPr>
      </w:pPr>
      <w:bookmarkStart w:id="93" w:name="_Toc224423525"/>
      <w:bookmarkStart w:id="94" w:name="_Toc226454833"/>
      <w:bookmarkStart w:id="95" w:name="_Toc236069125"/>
      <w:r w:rsidRPr="00F05E73">
        <w:rPr>
          <w:rFonts w:asciiTheme="majorBidi" w:hAnsiTheme="majorBidi"/>
          <w:b/>
          <w:bCs/>
          <w:color w:val="auto"/>
        </w:rPr>
        <w:lastRenderedPageBreak/>
        <w:t xml:space="preserve">Theoretical Framework for </w:t>
      </w:r>
      <w:r w:rsidR="00433E5D" w:rsidRPr="00F05E73">
        <w:rPr>
          <w:rFonts w:asciiTheme="majorBidi" w:hAnsiTheme="majorBidi"/>
          <w:b/>
          <w:bCs/>
          <w:color w:val="auto"/>
        </w:rPr>
        <w:t>SCW</w:t>
      </w:r>
      <w:r w:rsidRPr="00F05E73">
        <w:rPr>
          <w:rFonts w:asciiTheme="majorBidi" w:hAnsiTheme="majorBidi"/>
          <w:b/>
          <w:bCs/>
          <w:color w:val="auto"/>
        </w:rPr>
        <w:t xml:space="preserve"> Incorporation in Concrete</w:t>
      </w:r>
      <w:bookmarkEnd w:id="93"/>
      <w:bookmarkEnd w:id="94"/>
      <w:bookmarkEnd w:id="95"/>
    </w:p>
    <w:p w14:paraId="467A2D87" w14:textId="5CBB6786" w:rsidR="009F0E78" w:rsidRPr="00455008" w:rsidRDefault="00E220C0" w:rsidP="00E220C0">
      <w:pPr>
        <w:spacing w:after="240" w:line="360" w:lineRule="auto"/>
        <w:jc w:val="both"/>
        <w:rPr>
          <w:rFonts w:asciiTheme="majorBidi" w:hAnsiTheme="majorBidi" w:cstheme="majorBidi"/>
          <w:sz w:val="24"/>
          <w:szCs w:val="24"/>
        </w:rPr>
      </w:pPr>
      <w:r w:rsidRPr="00E220C0">
        <w:rPr>
          <w:rFonts w:asciiTheme="majorBidi" w:hAnsiTheme="majorBidi" w:cstheme="majorBidi"/>
          <w:sz w:val="24"/>
          <w:szCs w:val="24"/>
        </w:rPr>
        <w:t xml:space="preserve">Physical and chemical characteristics of </w:t>
      </w:r>
      <w:r w:rsidR="00677532">
        <w:rPr>
          <w:rFonts w:asciiTheme="majorBidi" w:hAnsiTheme="majorBidi" w:cstheme="majorBidi"/>
          <w:sz w:val="24"/>
          <w:szCs w:val="24"/>
        </w:rPr>
        <w:t xml:space="preserve">SCW </w:t>
      </w:r>
      <w:r w:rsidRPr="00E220C0">
        <w:rPr>
          <w:rFonts w:asciiTheme="majorBidi" w:hAnsiTheme="majorBidi" w:cstheme="majorBidi"/>
          <w:sz w:val="24"/>
          <w:szCs w:val="24"/>
        </w:rPr>
        <w:t xml:space="preserve">play a crucial role in identifying the potential uses of SCW. However, having a comprehensive understanding of the theoretical bases facilitates the prediction of the performance of produced waste-modified products. Concrete forms the most </w:t>
      </w:r>
      <w:r w:rsidR="008809F3" w:rsidRPr="00E220C0">
        <w:rPr>
          <w:rFonts w:asciiTheme="majorBidi" w:hAnsiTheme="majorBidi" w:cstheme="majorBidi"/>
          <w:sz w:val="24"/>
          <w:szCs w:val="24"/>
        </w:rPr>
        <w:t>well-known</w:t>
      </w:r>
      <w:r w:rsidRPr="00E220C0">
        <w:rPr>
          <w:rFonts w:asciiTheme="majorBidi" w:hAnsiTheme="majorBidi" w:cstheme="majorBidi"/>
          <w:sz w:val="24"/>
          <w:szCs w:val="24"/>
        </w:rPr>
        <w:t xml:space="preserve"> field for recycling SCW, in which the final performance of the produced concrete is largely affected by the physical and chemical properties of SCW.</w:t>
      </w:r>
    </w:p>
    <w:p w14:paraId="2EABAB7E" w14:textId="4BD38E6B" w:rsidR="00455008" w:rsidRDefault="009F0E78" w:rsidP="009F0E78">
      <w:pPr>
        <w:spacing w:after="240" w:line="360" w:lineRule="auto"/>
        <w:jc w:val="both"/>
        <w:rPr>
          <w:rFonts w:asciiTheme="majorBidi" w:hAnsiTheme="majorBidi" w:cstheme="majorBidi"/>
          <w:sz w:val="24"/>
          <w:szCs w:val="24"/>
        </w:rPr>
      </w:pPr>
      <w:r w:rsidRPr="00455008">
        <w:rPr>
          <w:rFonts w:asciiTheme="majorBidi" w:hAnsiTheme="majorBidi" w:cstheme="majorBidi"/>
          <w:sz w:val="24"/>
          <w:szCs w:val="24"/>
        </w:rPr>
        <w:t xml:space="preserve">Physically, the moisture content and PSD of the solid particles are the most important physical properties </w:t>
      </w:r>
      <w:r>
        <w:rPr>
          <w:rFonts w:asciiTheme="majorBidi" w:hAnsiTheme="majorBidi" w:cstheme="majorBidi"/>
          <w:sz w:val="24"/>
          <w:szCs w:val="24"/>
        </w:rPr>
        <w:t>of SCW</w:t>
      </w:r>
      <w:r w:rsidRPr="00455008">
        <w:rPr>
          <w:rFonts w:asciiTheme="majorBidi" w:hAnsiTheme="majorBidi" w:cstheme="majorBidi"/>
          <w:sz w:val="24"/>
          <w:szCs w:val="24"/>
        </w:rPr>
        <w:t xml:space="preserve">. </w:t>
      </w:r>
      <w:r>
        <w:rPr>
          <w:rFonts w:asciiTheme="majorBidi" w:hAnsiTheme="majorBidi" w:cstheme="majorBidi"/>
          <w:sz w:val="24"/>
          <w:szCs w:val="24"/>
        </w:rPr>
        <w:t xml:space="preserve">Incorporating of fine or </w:t>
      </w:r>
      <w:r w:rsidR="00340ED4">
        <w:rPr>
          <w:rFonts w:asciiTheme="majorBidi" w:hAnsiTheme="majorBidi" w:cstheme="majorBidi"/>
          <w:sz w:val="24"/>
          <w:szCs w:val="24"/>
        </w:rPr>
        <w:t>ultrafine</w:t>
      </w:r>
      <w:r>
        <w:rPr>
          <w:rFonts w:asciiTheme="majorBidi" w:hAnsiTheme="majorBidi" w:cstheme="majorBidi"/>
          <w:sz w:val="24"/>
          <w:szCs w:val="24"/>
        </w:rPr>
        <w:t xml:space="preserve"> </w:t>
      </w:r>
      <w:r w:rsidR="00455008" w:rsidRPr="00455008">
        <w:rPr>
          <w:rFonts w:asciiTheme="majorBidi" w:hAnsiTheme="majorBidi" w:cstheme="majorBidi"/>
          <w:sz w:val="24"/>
          <w:szCs w:val="24"/>
        </w:rPr>
        <w:t>have the ability to improve the particle size distribution of the produced concrete mix, fill microscopic voids, improve density</w:t>
      </w:r>
      <w:r w:rsidR="00340ED4">
        <w:rPr>
          <w:rFonts w:asciiTheme="majorBidi" w:hAnsiTheme="majorBidi" w:cstheme="majorBidi"/>
          <w:sz w:val="24"/>
          <w:szCs w:val="24"/>
        </w:rPr>
        <w:t xml:space="preserve"> and modified interfacial transition zone (ITZ) thus enhance the performance of produced concrete. </w:t>
      </w:r>
      <w:r w:rsidR="00304A06">
        <w:rPr>
          <w:rFonts w:asciiTheme="majorBidi" w:hAnsiTheme="majorBidi" w:cstheme="majorBidi"/>
          <w:sz w:val="24"/>
          <w:szCs w:val="24"/>
        </w:rPr>
        <w:t>Conversely</w:t>
      </w:r>
      <w:r w:rsidR="00340ED4">
        <w:rPr>
          <w:rFonts w:asciiTheme="majorBidi" w:hAnsiTheme="majorBidi" w:cstheme="majorBidi"/>
          <w:sz w:val="24"/>
          <w:szCs w:val="24"/>
        </w:rPr>
        <w:t>,</w:t>
      </w:r>
      <w:r w:rsidR="00340ED4" w:rsidRPr="00340ED4">
        <w:t xml:space="preserve"> </w:t>
      </w:r>
      <w:r w:rsidR="00340ED4">
        <w:rPr>
          <w:rFonts w:asciiTheme="majorBidi" w:hAnsiTheme="majorBidi" w:cstheme="majorBidi"/>
          <w:sz w:val="24"/>
          <w:szCs w:val="24"/>
        </w:rPr>
        <w:t>c</w:t>
      </w:r>
      <w:r w:rsidR="00340ED4" w:rsidRPr="00340ED4">
        <w:rPr>
          <w:rFonts w:asciiTheme="majorBidi" w:hAnsiTheme="majorBidi" w:cstheme="majorBidi"/>
          <w:sz w:val="24"/>
          <w:szCs w:val="24"/>
        </w:rPr>
        <w:t xml:space="preserve">ontinued addition of fine materials negatively affects the </w:t>
      </w:r>
      <w:r w:rsidR="00340ED4">
        <w:rPr>
          <w:rFonts w:asciiTheme="majorBidi" w:hAnsiTheme="majorBidi" w:cstheme="majorBidi"/>
          <w:sz w:val="24"/>
          <w:szCs w:val="24"/>
        </w:rPr>
        <w:t>performance</w:t>
      </w:r>
      <w:r w:rsidR="00340ED4" w:rsidRPr="00340ED4">
        <w:rPr>
          <w:rFonts w:asciiTheme="majorBidi" w:hAnsiTheme="majorBidi" w:cstheme="majorBidi"/>
          <w:sz w:val="24"/>
          <w:szCs w:val="24"/>
        </w:rPr>
        <w:t xml:space="preserve"> of the produced concrete, leading to uneven </w:t>
      </w:r>
      <w:r w:rsidR="00340ED4">
        <w:rPr>
          <w:rFonts w:asciiTheme="majorBidi" w:hAnsiTheme="majorBidi" w:cstheme="majorBidi"/>
          <w:sz w:val="24"/>
          <w:szCs w:val="24"/>
        </w:rPr>
        <w:t>PSD</w:t>
      </w:r>
      <w:r w:rsidR="00340ED4" w:rsidRPr="00340ED4">
        <w:rPr>
          <w:rFonts w:asciiTheme="majorBidi" w:hAnsiTheme="majorBidi" w:cstheme="majorBidi"/>
          <w:sz w:val="24"/>
          <w:szCs w:val="24"/>
        </w:rPr>
        <w:t xml:space="preserve">, increased internal surface area, reduced workability of the concrete mix, decreased compaction efficiency, and weakened </w:t>
      </w:r>
      <w:r w:rsidR="00340ED4">
        <w:rPr>
          <w:rFonts w:asciiTheme="majorBidi" w:hAnsiTheme="majorBidi" w:cstheme="majorBidi"/>
          <w:sz w:val="24"/>
          <w:szCs w:val="24"/>
        </w:rPr>
        <w:t>ITZ</w:t>
      </w:r>
      <w:r w:rsidR="00340ED4" w:rsidRPr="00340ED4">
        <w:rPr>
          <w:rFonts w:asciiTheme="majorBidi" w:hAnsiTheme="majorBidi" w:cstheme="majorBidi"/>
          <w:sz w:val="24"/>
          <w:szCs w:val="24"/>
        </w:rPr>
        <w:t xml:space="preserve"> bonding due to particle </w:t>
      </w:r>
      <w:r w:rsidR="00340ED4">
        <w:rPr>
          <w:rFonts w:asciiTheme="majorBidi" w:hAnsiTheme="majorBidi" w:cstheme="majorBidi"/>
          <w:sz w:val="24"/>
          <w:szCs w:val="24"/>
        </w:rPr>
        <w:t>interference</w:t>
      </w:r>
      <w:r w:rsidR="00304A06">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(Hilal, 2016)</w:t>
      </w:r>
      <w:r w:rsidR="001E6EF2">
        <w:rPr>
          <w:rFonts w:asciiTheme="majorBidi" w:hAnsiTheme="majorBidi" w:cstheme="majorBidi"/>
          <w:sz w:val="24"/>
          <w:szCs w:val="24"/>
        </w:rPr>
        <w:t>.</w:t>
      </w:r>
    </w:p>
    <w:p w14:paraId="4F52B178" w14:textId="1211211F" w:rsidR="00304A06" w:rsidRPr="003E37DF" w:rsidRDefault="00304A06" w:rsidP="003E37DF">
      <w:pPr>
        <w:spacing w:after="240" w:line="360" w:lineRule="auto"/>
        <w:jc w:val="both"/>
        <w:rPr>
          <w:rFonts w:asciiTheme="majorBidi" w:hAnsiTheme="majorBidi" w:cstheme="majorBidi"/>
          <w:sz w:val="24"/>
          <w:szCs w:val="24"/>
        </w:rPr>
      </w:pPr>
      <w:r>
        <w:rPr>
          <w:rFonts w:asciiTheme="majorBidi" w:hAnsiTheme="majorBidi" w:cstheme="majorBidi"/>
          <w:sz w:val="24"/>
          <w:szCs w:val="24"/>
        </w:rPr>
        <w:t xml:space="preserve">Chemically, the internal chemical components of SCW plays an important role in identifying the characteristics of produced concrete including the mechanical </w:t>
      </w:r>
      <w:r w:rsidR="007F0CB7">
        <w:rPr>
          <w:rFonts w:asciiTheme="majorBidi" w:hAnsiTheme="majorBidi" w:cstheme="majorBidi"/>
          <w:sz w:val="24"/>
          <w:szCs w:val="24"/>
        </w:rPr>
        <w:t>performance</w:t>
      </w:r>
      <w:r>
        <w:rPr>
          <w:rFonts w:asciiTheme="majorBidi" w:hAnsiTheme="majorBidi" w:cstheme="majorBidi"/>
          <w:sz w:val="24"/>
          <w:szCs w:val="24"/>
        </w:rPr>
        <w:t xml:space="preserve">. The chemical structure of the </w:t>
      </w:r>
      <w:r w:rsidR="00677532">
        <w:rPr>
          <w:rFonts w:asciiTheme="majorBidi" w:hAnsiTheme="majorBidi" w:cstheme="majorBidi"/>
          <w:sz w:val="24"/>
          <w:szCs w:val="24"/>
        </w:rPr>
        <w:t xml:space="preserve">SCW </w:t>
      </w:r>
      <w:r>
        <w:rPr>
          <w:rFonts w:asciiTheme="majorBidi" w:hAnsiTheme="majorBidi" w:cstheme="majorBidi"/>
          <w:sz w:val="24"/>
          <w:szCs w:val="24"/>
        </w:rPr>
        <w:t xml:space="preserve">is mainly </w:t>
      </w:r>
      <w:r w:rsidR="00CF5147">
        <w:rPr>
          <w:rFonts w:asciiTheme="majorBidi" w:hAnsiTheme="majorBidi" w:cstheme="majorBidi"/>
          <w:sz w:val="24"/>
          <w:szCs w:val="24"/>
        </w:rPr>
        <w:t xml:space="preserve">depends </w:t>
      </w:r>
      <w:r w:rsidR="003E37DF">
        <w:rPr>
          <w:rFonts w:asciiTheme="majorBidi" w:hAnsiTheme="majorBidi" w:cstheme="majorBidi"/>
          <w:sz w:val="24"/>
          <w:szCs w:val="24"/>
        </w:rPr>
        <w:t>on calcium</w:t>
      </w:r>
      <w:r>
        <w:rPr>
          <w:rFonts w:asciiTheme="majorBidi" w:hAnsiTheme="majorBidi" w:cstheme="majorBidi"/>
          <w:sz w:val="24"/>
          <w:szCs w:val="24"/>
        </w:rPr>
        <w:t xml:space="preserve"> carbonate</w:t>
      </w:r>
      <w:r w:rsidR="00CF5147">
        <w:rPr>
          <w:rFonts w:asciiTheme="majorBidi" w:hAnsiTheme="majorBidi" w:cstheme="majorBidi"/>
          <w:sz w:val="24"/>
          <w:szCs w:val="24"/>
        </w:rPr>
        <w:t xml:space="preserve"> (</w:t>
      </w:r>
      <w:bookmarkStart w:id="96" w:name="_Hlk234062598"/>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bookmarkEnd w:id="96"/>
      <w:r w:rsidR="003E37DF">
        <w:rPr>
          <w:rFonts w:asciiTheme="majorBidi" w:hAnsiTheme="majorBidi" w:cstheme="majorBidi"/>
          <w:sz w:val="24"/>
          <w:szCs w:val="24"/>
        </w:rPr>
        <w:t>).</w:t>
      </w:r>
      <w:r w:rsidR="003E37DF" w:rsidRPr="003E37DF">
        <w:t xml:space="preserve"> </w:t>
      </w:r>
      <w:r w:rsidR="003E37DF" w:rsidRPr="003E37DF">
        <w:rPr>
          <w:rFonts w:asciiTheme="majorBidi" w:hAnsiTheme="majorBidi" w:cstheme="majorBidi"/>
          <w:sz w:val="24"/>
          <w:szCs w:val="24"/>
        </w:rPr>
        <w:t xml:space="preserve">The presence of </w:t>
      </w: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003E37DF">
        <w:rPr>
          <w:rFonts w:asciiTheme="majorBidi" w:eastAsiaTheme="minorEastAsia" w:hAnsiTheme="majorBidi" w:cstheme="majorBidi"/>
          <w:sz w:val="24"/>
          <w:szCs w:val="24"/>
        </w:rPr>
        <w:t xml:space="preserve"> </w:t>
      </w:r>
      <w:r w:rsidR="003E37DF" w:rsidRPr="003E37DF">
        <w:rPr>
          <w:rFonts w:asciiTheme="majorBidi" w:hAnsiTheme="majorBidi" w:cstheme="majorBidi"/>
          <w:sz w:val="24"/>
          <w:szCs w:val="24"/>
        </w:rPr>
        <w:t>catalyzes certain secondary chemical reactions with cement hydration products, which increase the strength of the resulting concrete, such as the reaction of calcium carbonate to produce calcium carbonate aluminate hydrate</w:t>
      </w:r>
      <w:r w:rsidR="00C1232F">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(Wang et al., 2018)</w:t>
      </w:r>
      <w:r w:rsidR="007C2B02">
        <w:rPr>
          <w:rFonts w:asciiTheme="majorBidi" w:hAnsiTheme="majorBidi" w:cstheme="majorBidi"/>
          <w:sz w:val="24"/>
          <w:szCs w:val="24"/>
        </w:rPr>
        <w:t>.</w:t>
      </w:r>
    </w:p>
    <w:p w14:paraId="3BA0E015" w14:textId="56327B4D" w:rsidR="00D3779C" w:rsidRPr="00F05E73" w:rsidRDefault="00EB4F42" w:rsidP="00463599">
      <w:pPr>
        <w:pStyle w:val="Heading2"/>
        <w:spacing w:after="120"/>
        <w:rPr>
          <w:rFonts w:asciiTheme="majorBidi" w:hAnsiTheme="majorBidi"/>
          <w:b/>
          <w:bCs/>
          <w:color w:val="auto"/>
        </w:rPr>
      </w:pPr>
      <w:bookmarkStart w:id="97" w:name="_Toc224423526"/>
      <w:bookmarkStart w:id="98" w:name="_Toc226454834"/>
      <w:bookmarkStart w:id="99" w:name="_Toc236069126"/>
      <w:r w:rsidRPr="00F05E73">
        <w:rPr>
          <w:rFonts w:asciiTheme="majorBidi" w:hAnsiTheme="majorBidi"/>
          <w:b/>
          <w:bCs/>
          <w:color w:val="auto"/>
        </w:rPr>
        <w:t xml:space="preserve">Dry </w:t>
      </w:r>
      <w:r w:rsidR="001750DF" w:rsidRPr="00F05E73">
        <w:rPr>
          <w:rFonts w:asciiTheme="majorBidi" w:hAnsiTheme="majorBidi"/>
          <w:b/>
          <w:bCs/>
          <w:color w:val="auto"/>
        </w:rPr>
        <w:t>S</w:t>
      </w:r>
      <w:r w:rsidRPr="00F05E73">
        <w:rPr>
          <w:rFonts w:asciiTheme="majorBidi" w:hAnsiTheme="majorBidi"/>
          <w:b/>
          <w:bCs/>
          <w:color w:val="auto"/>
        </w:rPr>
        <w:t xml:space="preserve">tone </w:t>
      </w:r>
      <w:r w:rsidR="001750DF" w:rsidRPr="00F05E73">
        <w:rPr>
          <w:rFonts w:asciiTheme="majorBidi" w:hAnsiTheme="majorBidi"/>
          <w:b/>
          <w:bCs/>
          <w:color w:val="auto"/>
        </w:rPr>
        <w:t>C</w:t>
      </w:r>
      <w:r w:rsidRPr="00F05E73">
        <w:rPr>
          <w:rFonts w:asciiTheme="majorBidi" w:hAnsiTheme="majorBidi"/>
          <w:b/>
          <w:bCs/>
          <w:color w:val="auto"/>
        </w:rPr>
        <w:t xml:space="preserve">utting </w:t>
      </w:r>
      <w:r w:rsidR="001750DF" w:rsidRPr="00F05E73">
        <w:rPr>
          <w:rFonts w:asciiTheme="majorBidi" w:hAnsiTheme="majorBidi"/>
          <w:b/>
          <w:bCs/>
          <w:color w:val="auto"/>
        </w:rPr>
        <w:t>W</w:t>
      </w:r>
      <w:r w:rsidRPr="00F05E73">
        <w:rPr>
          <w:rFonts w:asciiTheme="majorBidi" w:hAnsiTheme="majorBidi"/>
          <w:b/>
          <w:bCs/>
          <w:color w:val="auto"/>
        </w:rPr>
        <w:t>aste</w:t>
      </w:r>
      <w:r w:rsidR="00EA1EDA" w:rsidRPr="00F05E73">
        <w:rPr>
          <w:rFonts w:asciiTheme="majorBidi" w:hAnsiTheme="majorBidi"/>
          <w:b/>
          <w:bCs/>
          <w:color w:val="auto"/>
        </w:rPr>
        <w:t xml:space="preserve"> </w:t>
      </w:r>
      <w:r w:rsidR="001750DF" w:rsidRPr="00F05E73">
        <w:rPr>
          <w:rFonts w:asciiTheme="majorBidi" w:hAnsiTheme="majorBidi"/>
          <w:b/>
          <w:bCs/>
          <w:color w:val="auto"/>
        </w:rPr>
        <w:t>A</w:t>
      </w:r>
      <w:r w:rsidR="009B77C8" w:rsidRPr="00F05E73">
        <w:rPr>
          <w:rFonts w:asciiTheme="majorBidi" w:hAnsiTheme="majorBidi"/>
          <w:b/>
          <w:bCs/>
          <w:color w:val="auto"/>
        </w:rPr>
        <w:t>pplications</w:t>
      </w:r>
      <w:bookmarkEnd w:id="97"/>
      <w:bookmarkEnd w:id="98"/>
      <w:bookmarkEnd w:id="99"/>
    </w:p>
    <w:p w14:paraId="786EDBAE" w14:textId="56965659" w:rsidR="00D3779C" w:rsidRPr="00D3779C" w:rsidRDefault="00D3779C" w:rsidP="00D3779C">
      <w:pPr>
        <w:pStyle w:val="Heading3"/>
        <w:spacing w:before="0" w:after="120"/>
        <w:rPr>
          <w:rFonts w:asciiTheme="majorBidi" w:hAnsiTheme="majorBidi"/>
          <w:b/>
          <w:bCs/>
          <w:color w:val="auto"/>
        </w:rPr>
      </w:pPr>
      <w:bookmarkStart w:id="100" w:name="_Toc236069127"/>
      <w:r w:rsidRPr="00D3779C">
        <w:rPr>
          <w:rFonts w:asciiTheme="majorBidi" w:hAnsiTheme="majorBidi"/>
          <w:b/>
          <w:bCs/>
          <w:color w:val="auto"/>
        </w:rPr>
        <w:t>2.6.1 International Context for Recycling</w:t>
      </w:r>
      <w:bookmarkEnd w:id="100"/>
    </w:p>
    <w:p w14:paraId="3701E18B" w14:textId="01297BA2" w:rsidR="00BE7D4E" w:rsidRPr="00D3779C" w:rsidRDefault="003278A3" w:rsidP="00463599">
      <w:pPr>
        <w:pStyle w:val="Heading4"/>
        <w:spacing w:before="0" w:after="120"/>
        <w:jc w:val="both"/>
        <w:rPr>
          <w:rFonts w:asciiTheme="majorBidi" w:hAnsiTheme="majorBidi"/>
          <w:b/>
          <w:bCs/>
          <w:i w:val="0"/>
          <w:iCs w:val="0"/>
          <w:color w:val="auto"/>
          <w:sz w:val="24"/>
          <w:szCs w:val="24"/>
          <w:rtl/>
        </w:rPr>
      </w:pPr>
      <w:bookmarkStart w:id="101" w:name="_Toc224423527"/>
      <w:bookmarkStart w:id="102" w:name="_Toc226454835"/>
      <w:r w:rsidRPr="00D3779C">
        <w:rPr>
          <w:rFonts w:asciiTheme="majorBidi" w:hAnsiTheme="majorBidi"/>
          <w:b/>
          <w:bCs/>
          <w:i w:val="0"/>
          <w:iCs w:val="0"/>
          <w:color w:val="auto"/>
          <w:sz w:val="24"/>
          <w:szCs w:val="24"/>
        </w:rPr>
        <w:t>2.6.1</w:t>
      </w:r>
      <w:r w:rsidR="00D3779C">
        <w:rPr>
          <w:rFonts w:asciiTheme="majorBidi" w:hAnsiTheme="majorBidi"/>
          <w:b/>
          <w:bCs/>
          <w:i w:val="0"/>
          <w:iCs w:val="0"/>
          <w:color w:val="auto"/>
          <w:sz w:val="24"/>
          <w:szCs w:val="24"/>
        </w:rPr>
        <w:t>.1</w:t>
      </w:r>
      <w:r w:rsidRPr="00D3779C">
        <w:rPr>
          <w:rFonts w:asciiTheme="majorBidi" w:hAnsiTheme="majorBidi"/>
          <w:b/>
          <w:bCs/>
          <w:i w:val="0"/>
          <w:iCs w:val="0"/>
          <w:color w:val="auto"/>
          <w:sz w:val="24"/>
          <w:szCs w:val="24"/>
        </w:rPr>
        <w:t xml:space="preserve"> </w:t>
      </w:r>
      <w:r w:rsidR="00BE7D4E" w:rsidRPr="00D3779C">
        <w:rPr>
          <w:rFonts w:asciiTheme="majorBidi" w:hAnsiTheme="majorBidi"/>
          <w:b/>
          <w:bCs/>
          <w:i w:val="0"/>
          <w:iCs w:val="0"/>
          <w:color w:val="auto"/>
          <w:sz w:val="24"/>
          <w:szCs w:val="24"/>
        </w:rPr>
        <w:t xml:space="preserve">Construction </w:t>
      </w:r>
      <w:r w:rsidR="001750DF" w:rsidRPr="00D3779C">
        <w:rPr>
          <w:rFonts w:asciiTheme="majorBidi" w:hAnsiTheme="majorBidi"/>
          <w:b/>
          <w:bCs/>
          <w:i w:val="0"/>
          <w:iCs w:val="0"/>
          <w:color w:val="auto"/>
          <w:sz w:val="24"/>
          <w:szCs w:val="24"/>
        </w:rPr>
        <w:t>A</w:t>
      </w:r>
      <w:r w:rsidR="00BE7D4E" w:rsidRPr="00D3779C">
        <w:rPr>
          <w:rFonts w:asciiTheme="majorBidi" w:hAnsiTheme="majorBidi"/>
          <w:b/>
          <w:bCs/>
          <w:i w:val="0"/>
          <w:iCs w:val="0"/>
          <w:color w:val="auto"/>
          <w:sz w:val="24"/>
          <w:szCs w:val="24"/>
        </w:rPr>
        <w:t>pplications</w:t>
      </w:r>
      <w:bookmarkEnd w:id="101"/>
      <w:bookmarkEnd w:id="102"/>
    </w:p>
    <w:p w14:paraId="6DD9CDBE" w14:textId="5BE72E90" w:rsidR="00C936CB" w:rsidRPr="00C936CB" w:rsidRDefault="00C936CB" w:rsidP="00C936CB">
      <w:pPr>
        <w:spacing w:after="240" w:line="360" w:lineRule="auto"/>
        <w:jc w:val="both"/>
        <w:rPr>
          <w:rFonts w:asciiTheme="majorBidi" w:hAnsiTheme="majorBidi" w:cstheme="majorBidi"/>
          <w:sz w:val="24"/>
          <w:szCs w:val="24"/>
          <w:rtl/>
        </w:rPr>
      </w:pPr>
      <w:bookmarkStart w:id="103" w:name="_Toc224423528"/>
      <w:bookmarkStart w:id="104" w:name="_Toc226454836"/>
      <w:r w:rsidRPr="00C936CB">
        <w:rPr>
          <w:rFonts w:asciiTheme="majorBidi" w:hAnsiTheme="majorBidi" w:cstheme="majorBidi"/>
          <w:sz w:val="24"/>
          <w:szCs w:val="24"/>
        </w:rPr>
        <w:t xml:space="preserve">Construction waste in </w:t>
      </w:r>
      <w:r w:rsidR="008809F3" w:rsidRPr="00C936CB">
        <w:rPr>
          <w:rFonts w:asciiTheme="majorBidi" w:hAnsiTheme="majorBidi" w:cstheme="majorBidi"/>
          <w:sz w:val="24"/>
          <w:szCs w:val="24"/>
        </w:rPr>
        <w:t>general</w:t>
      </w:r>
      <w:r w:rsidRPr="00C936CB">
        <w:rPr>
          <w:rFonts w:asciiTheme="majorBidi" w:hAnsiTheme="majorBidi" w:cstheme="majorBidi"/>
          <w:sz w:val="24"/>
          <w:szCs w:val="24"/>
        </w:rPr>
        <w:t xml:space="preserve"> and SCW in particular, are of great interest to environmental researchers. Although these wastes are not toxic as is the case with LS they are produced in large quantities, volume, and weights, making them environmentally and economically costly. LS is characterized by diverse physical and chemical properties that distinguish it from place to place based on the properties of the original stone, the method of cutting, and </w:t>
      </w:r>
      <w:r w:rsidRPr="00C936CB">
        <w:rPr>
          <w:rFonts w:asciiTheme="majorBidi" w:hAnsiTheme="majorBidi" w:cstheme="majorBidi"/>
          <w:sz w:val="24"/>
          <w:szCs w:val="24"/>
        </w:rPr>
        <w:lastRenderedPageBreak/>
        <w:t>the treatment of the resulting waste.</w:t>
      </w:r>
      <w:r w:rsidRPr="00C936CB">
        <w:rPr>
          <w:rFonts w:asciiTheme="majorBidi" w:hAnsiTheme="majorBidi" w:cstheme="majorBidi" w:hint="cs"/>
          <w:sz w:val="24"/>
          <w:szCs w:val="24"/>
          <w:rtl/>
        </w:rPr>
        <w:t xml:space="preserve"> </w:t>
      </w:r>
      <w:r w:rsidRPr="00C936CB">
        <w:rPr>
          <w:rFonts w:asciiTheme="majorBidi" w:hAnsiTheme="majorBidi" w:cstheme="majorBidi"/>
          <w:sz w:val="24"/>
          <w:szCs w:val="24"/>
        </w:rPr>
        <w:t>These characteristics are the initial starting point for considering the potential and areas for reusing this waste.</w:t>
      </w:r>
    </w:p>
    <w:p w14:paraId="57B6DA1A" w14:textId="09182EA7" w:rsidR="00C936CB" w:rsidRPr="00C936CB" w:rsidRDefault="00C936CB" w:rsidP="00C936CB">
      <w:pPr>
        <w:spacing w:after="240" w:line="360" w:lineRule="auto"/>
        <w:jc w:val="both"/>
        <w:rPr>
          <w:rFonts w:asciiTheme="majorBidi" w:hAnsiTheme="majorBidi" w:cstheme="majorBidi"/>
          <w:sz w:val="24"/>
          <w:szCs w:val="24"/>
        </w:rPr>
      </w:pPr>
      <w:r w:rsidRPr="00C936CB">
        <w:rPr>
          <w:rFonts w:asciiTheme="majorBidi" w:hAnsiTheme="majorBidi" w:cstheme="majorBidi"/>
          <w:sz w:val="24"/>
          <w:szCs w:val="24"/>
        </w:rPr>
        <w:t xml:space="preserve">Stone cutting waste, in both LS and solid powder forms, has been extensively studied, with researchers like Rana et al. </w:t>
      </w:r>
      <w:r w:rsidR="004D7D02" w:rsidRPr="004D7D02">
        <w:rPr>
          <w:rFonts w:ascii="Times New Roman" w:hAnsi="Times New Roman" w:cs="Times New Roman"/>
          <w:color w:val="000000"/>
          <w:sz w:val="24"/>
          <w:szCs w:val="24"/>
        </w:rPr>
        <w:t>(2016)</w:t>
      </w:r>
      <w:r w:rsidRPr="00C936CB">
        <w:rPr>
          <w:rFonts w:asciiTheme="majorBidi" w:hAnsiTheme="majorBidi" w:cstheme="majorBidi"/>
          <w:sz w:val="24"/>
          <w:szCs w:val="24"/>
        </w:rPr>
        <w:t xml:space="preserve">  establishing that a 20% replacement of fine aggregate is feasible without significantly </w:t>
      </w:r>
      <w:r w:rsidR="005B7B5B" w:rsidRPr="00C936CB">
        <w:rPr>
          <w:rFonts w:asciiTheme="majorBidi" w:hAnsiTheme="majorBidi" w:cstheme="majorBidi"/>
          <w:sz w:val="24"/>
          <w:szCs w:val="24"/>
        </w:rPr>
        <w:t>affecting</w:t>
      </w:r>
      <w:r w:rsidRPr="00C936CB">
        <w:rPr>
          <w:rFonts w:asciiTheme="majorBidi" w:hAnsiTheme="majorBidi" w:cstheme="majorBidi"/>
          <w:sz w:val="24"/>
          <w:szCs w:val="24"/>
        </w:rPr>
        <w:t xml:space="preserve"> strength. Wang et al. agree with Rana’s experiment that the high amount of calcium carbonate (</w:t>
      </w: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Pr="00C936CB">
        <w:rPr>
          <w:rFonts w:asciiTheme="majorBidi" w:hAnsiTheme="majorBidi" w:cstheme="majorBidi"/>
          <w:sz w:val="24"/>
          <w:szCs w:val="24"/>
        </w:rPr>
        <w:t>) in SCW may improve the properties of concrete produced when it is replaced by fine aggregate. Rana and Wang agree that the incorporation of cured lime can improve the long-term strength and internal structure of concrete through physical and chemical mechanisms.</w:t>
      </w:r>
    </w:p>
    <w:p w14:paraId="1CD9ED64" w14:textId="6382B406" w:rsidR="00C936CB" w:rsidRPr="00C936CB" w:rsidRDefault="00C936CB" w:rsidP="00C936CB">
      <w:pPr>
        <w:spacing w:after="240" w:line="360" w:lineRule="auto"/>
        <w:jc w:val="both"/>
        <w:rPr>
          <w:rFonts w:asciiTheme="majorBidi" w:hAnsiTheme="majorBidi" w:cstheme="majorBidi"/>
          <w:sz w:val="24"/>
          <w:szCs w:val="24"/>
        </w:rPr>
      </w:pPr>
      <w:r w:rsidRPr="00C936CB">
        <w:rPr>
          <w:rFonts w:asciiTheme="majorBidi" w:hAnsiTheme="majorBidi" w:cstheme="majorBidi"/>
          <w:sz w:val="24"/>
          <w:szCs w:val="24"/>
        </w:rPr>
        <w:t xml:space="preserve">Mashaly et al. </w:t>
      </w:r>
      <w:r w:rsidR="004D7D02" w:rsidRPr="004D7D02">
        <w:rPr>
          <w:rFonts w:ascii="Times New Roman" w:hAnsi="Times New Roman" w:cs="Times New Roman"/>
          <w:color w:val="000000"/>
          <w:sz w:val="24"/>
          <w:szCs w:val="24"/>
        </w:rPr>
        <w:t>(2016)</w:t>
      </w:r>
      <w:r w:rsidRPr="00C936CB">
        <w:rPr>
          <w:rFonts w:asciiTheme="majorBidi" w:hAnsiTheme="majorBidi" w:cstheme="majorBidi"/>
          <w:sz w:val="24"/>
          <w:szCs w:val="24"/>
        </w:rPr>
        <w:t xml:space="preserve"> tested replacing cement with marble sludge in amounts up to 40%. They observed the performance of the mixtures from the time they mixed until they were fully hardened (after 28 days). The results showed the addition of up to 20% of marble waste could improve the concrete performance.</w:t>
      </w:r>
    </w:p>
    <w:p w14:paraId="6F74D5EA" w14:textId="50FE540D" w:rsidR="00C936CB" w:rsidRPr="00C936CB" w:rsidRDefault="00C936CB" w:rsidP="00C936CB">
      <w:pPr>
        <w:spacing w:after="240" w:line="360" w:lineRule="auto"/>
        <w:jc w:val="both"/>
        <w:rPr>
          <w:rFonts w:asciiTheme="majorBidi" w:hAnsiTheme="majorBidi" w:cstheme="majorBidi"/>
          <w:sz w:val="24"/>
          <w:szCs w:val="24"/>
          <w:rtl/>
        </w:rPr>
      </w:pPr>
      <w:r w:rsidRPr="00C936CB">
        <w:rPr>
          <w:rFonts w:asciiTheme="majorBidi" w:hAnsiTheme="majorBidi" w:cstheme="majorBidi"/>
          <w:sz w:val="24"/>
          <w:szCs w:val="24"/>
        </w:rPr>
        <w:t xml:space="preserve">Kumar and Kumar </w:t>
      </w:r>
      <w:r w:rsidR="004D7D02" w:rsidRPr="004D7D02">
        <w:rPr>
          <w:rFonts w:ascii="Times New Roman" w:hAnsi="Times New Roman" w:cs="Times New Roman"/>
          <w:color w:val="000000"/>
          <w:sz w:val="24"/>
          <w:szCs w:val="24"/>
        </w:rPr>
        <w:t>(2015)</w:t>
      </w:r>
      <w:r w:rsidRPr="00C936CB">
        <w:rPr>
          <w:rFonts w:asciiTheme="majorBidi" w:hAnsiTheme="majorBidi" w:cstheme="majorBidi"/>
          <w:sz w:val="24"/>
          <w:szCs w:val="24"/>
        </w:rPr>
        <w:t xml:space="preserve"> conducted experiments to replace cement with dried and treated marble waste (grains larger than 0.9 mm) in the ratios of 0, 5, 10, 15 and 20%, keeping a water to cement ratio of 0.43. Its results showed the best replacement level was 12.5%, making the </w:t>
      </w:r>
      <w:r w:rsidR="00183173">
        <w:rPr>
          <w:rFonts w:asciiTheme="majorBidi" w:hAnsiTheme="majorBidi" w:cstheme="majorBidi"/>
          <w:sz w:val="24"/>
          <w:szCs w:val="24"/>
        </w:rPr>
        <w:t>CS</w:t>
      </w:r>
      <w:r w:rsidRPr="00C936CB">
        <w:rPr>
          <w:rFonts w:asciiTheme="majorBidi" w:hAnsiTheme="majorBidi" w:cstheme="majorBidi"/>
          <w:sz w:val="24"/>
          <w:szCs w:val="24"/>
        </w:rPr>
        <w:t xml:space="preserve"> 10% better and the </w:t>
      </w:r>
      <w:r w:rsidR="00183173">
        <w:rPr>
          <w:rFonts w:asciiTheme="majorBidi" w:hAnsiTheme="majorBidi" w:cstheme="majorBidi"/>
          <w:sz w:val="24"/>
          <w:szCs w:val="24"/>
        </w:rPr>
        <w:t>FS</w:t>
      </w:r>
      <w:r w:rsidRPr="00C936CB">
        <w:rPr>
          <w:rFonts w:asciiTheme="majorBidi" w:hAnsiTheme="majorBidi" w:cstheme="majorBidi"/>
          <w:sz w:val="24"/>
          <w:szCs w:val="24"/>
        </w:rPr>
        <w:t xml:space="preserve"> strength 15%</w:t>
      </w:r>
      <w:r w:rsidR="00183173">
        <w:rPr>
          <w:rFonts w:asciiTheme="majorBidi" w:hAnsiTheme="majorBidi" w:cstheme="majorBidi"/>
          <w:sz w:val="24"/>
          <w:szCs w:val="24"/>
        </w:rPr>
        <w:t xml:space="preserve"> better</w:t>
      </w:r>
      <w:r w:rsidRPr="00C936CB">
        <w:rPr>
          <w:rFonts w:asciiTheme="majorBidi" w:hAnsiTheme="majorBidi" w:cstheme="majorBidi"/>
          <w:sz w:val="24"/>
          <w:szCs w:val="24"/>
        </w:rPr>
        <w:t>. Bahar Demirel</w:t>
      </w:r>
      <w:r w:rsidR="008E1179">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(2010)</w:t>
      </w:r>
      <w:r w:rsidRPr="00C936CB">
        <w:rPr>
          <w:rFonts w:asciiTheme="majorBidi" w:hAnsiTheme="majorBidi" w:cstheme="majorBidi"/>
          <w:sz w:val="24"/>
          <w:szCs w:val="24"/>
        </w:rPr>
        <w:t xml:space="preserve">  conducted a study that examined significantly higher substitution levels of fine sand with dry marble </w:t>
      </w:r>
      <w:r w:rsidR="00AA286D">
        <w:rPr>
          <w:rFonts w:asciiTheme="majorBidi" w:hAnsiTheme="majorBidi" w:cstheme="majorBidi"/>
          <w:sz w:val="24"/>
          <w:szCs w:val="24"/>
        </w:rPr>
        <w:t>waste</w:t>
      </w:r>
      <w:r w:rsidRPr="00C936CB">
        <w:rPr>
          <w:rFonts w:asciiTheme="majorBidi" w:hAnsiTheme="majorBidi" w:cstheme="majorBidi"/>
          <w:sz w:val="24"/>
          <w:szCs w:val="24"/>
        </w:rPr>
        <w:t>, ranging from 25% to 50%, using small particles (less than 0.25 mm). Both researchers agree that stone waste improves mechanical properties by improving the filling of microscopic spaces and increasing the density of the concrete matrix; however, they differ greatly in the best effective dosage and PSD of the filler.</w:t>
      </w:r>
    </w:p>
    <w:p w14:paraId="5C13B3C0" w14:textId="712A2284" w:rsidR="00075A99" w:rsidRPr="008D4BBD" w:rsidRDefault="00C346A9" w:rsidP="008D4BBD">
      <w:pPr>
        <w:pStyle w:val="Heading4"/>
        <w:spacing w:before="240" w:after="120"/>
        <w:jc w:val="both"/>
        <w:rPr>
          <w:rFonts w:asciiTheme="majorBidi" w:hAnsiTheme="majorBidi"/>
          <w:b/>
          <w:bCs/>
          <w:i w:val="0"/>
          <w:iCs w:val="0"/>
          <w:color w:val="auto"/>
          <w:sz w:val="24"/>
          <w:szCs w:val="24"/>
          <w:rtl/>
        </w:rPr>
      </w:pPr>
      <w:r w:rsidRPr="008D4BBD">
        <w:rPr>
          <w:rFonts w:asciiTheme="majorBidi" w:hAnsiTheme="majorBidi"/>
          <w:b/>
          <w:bCs/>
          <w:i w:val="0"/>
          <w:iCs w:val="0"/>
          <w:color w:val="auto"/>
          <w:sz w:val="24"/>
          <w:szCs w:val="24"/>
        </w:rPr>
        <w:t>2.6.</w:t>
      </w:r>
      <w:r w:rsidR="008D4BBD" w:rsidRPr="008D4BBD">
        <w:rPr>
          <w:rFonts w:asciiTheme="majorBidi" w:hAnsiTheme="majorBidi"/>
          <w:b/>
          <w:bCs/>
          <w:i w:val="0"/>
          <w:iCs w:val="0"/>
          <w:color w:val="auto"/>
          <w:sz w:val="24"/>
          <w:szCs w:val="24"/>
        </w:rPr>
        <w:t>1.2</w:t>
      </w:r>
      <w:r w:rsidR="00075A99" w:rsidRPr="008D4BBD">
        <w:rPr>
          <w:rFonts w:asciiTheme="majorBidi" w:hAnsiTheme="majorBidi"/>
          <w:b/>
          <w:bCs/>
          <w:i w:val="0"/>
          <w:iCs w:val="0"/>
          <w:color w:val="auto"/>
          <w:sz w:val="24"/>
          <w:szCs w:val="24"/>
        </w:rPr>
        <w:t xml:space="preserve"> Environmental </w:t>
      </w:r>
      <w:r w:rsidR="001750DF" w:rsidRPr="008D4BBD">
        <w:rPr>
          <w:rFonts w:asciiTheme="majorBidi" w:hAnsiTheme="majorBidi"/>
          <w:b/>
          <w:bCs/>
          <w:i w:val="0"/>
          <w:iCs w:val="0"/>
          <w:color w:val="auto"/>
          <w:sz w:val="24"/>
          <w:szCs w:val="24"/>
        </w:rPr>
        <w:t>A</w:t>
      </w:r>
      <w:r w:rsidR="00075A99" w:rsidRPr="008D4BBD">
        <w:rPr>
          <w:rFonts w:asciiTheme="majorBidi" w:hAnsiTheme="majorBidi"/>
          <w:b/>
          <w:bCs/>
          <w:i w:val="0"/>
          <w:iCs w:val="0"/>
          <w:color w:val="auto"/>
          <w:sz w:val="24"/>
          <w:szCs w:val="24"/>
        </w:rPr>
        <w:t>pplications</w:t>
      </w:r>
      <w:bookmarkEnd w:id="103"/>
      <w:bookmarkEnd w:id="104"/>
    </w:p>
    <w:p w14:paraId="3A0CF844" w14:textId="7F0DA86C" w:rsidR="00C936CB" w:rsidRPr="00C936CB" w:rsidRDefault="00C936CB" w:rsidP="00C936CB">
      <w:pPr>
        <w:spacing w:after="240" w:line="360" w:lineRule="auto"/>
        <w:jc w:val="both"/>
        <w:rPr>
          <w:rFonts w:asciiTheme="majorBidi" w:hAnsiTheme="majorBidi" w:cstheme="majorBidi"/>
          <w:sz w:val="24"/>
          <w:szCs w:val="24"/>
        </w:rPr>
      </w:pPr>
      <w:bookmarkStart w:id="105" w:name="_Toc224423529"/>
      <w:bookmarkStart w:id="106" w:name="_Toc226454837"/>
      <w:r w:rsidRPr="00C936CB">
        <w:rPr>
          <w:rFonts w:asciiTheme="majorBidi" w:hAnsiTheme="majorBidi" w:cstheme="majorBidi"/>
          <w:sz w:val="24"/>
          <w:szCs w:val="24"/>
        </w:rPr>
        <w:t xml:space="preserve">The use of lime or LS is not limited to different construction sectors; it also includes environmental applications such as eliminating pollutants from factory smoke. Takashina et al. </w:t>
      </w:r>
      <w:r w:rsidR="004D7D02" w:rsidRPr="004D7D02">
        <w:rPr>
          <w:rFonts w:ascii="Times New Roman" w:hAnsi="Times New Roman" w:cs="Times New Roman"/>
          <w:color w:val="000000"/>
          <w:sz w:val="24"/>
          <w:szCs w:val="24"/>
        </w:rPr>
        <w:t>(2001)</w:t>
      </w:r>
      <w:r w:rsidRPr="00C936CB">
        <w:rPr>
          <w:rFonts w:asciiTheme="majorBidi" w:hAnsiTheme="majorBidi" w:cstheme="majorBidi"/>
          <w:sz w:val="24"/>
          <w:szCs w:val="24"/>
        </w:rPr>
        <w:t xml:space="preserve"> conducted innovative research on the ability of limestone to absorb sulfur dioxide gas produced by chemical operations in factories. The idea is based on the ability of calcium ions (Ca²⁺) to undergo chemical reactions at 50°C to form gypsum (CaSO₄</w:t>
      </w:r>
      <w:r w:rsidRPr="00C936CB">
        <w:rPr>
          <w:rFonts w:asciiTheme="majorBidi" w:hAnsiTheme="majorBidi" w:cstheme="majorBidi" w:hint="cs"/>
          <w:sz w:val="24"/>
          <w:szCs w:val="24"/>
          <w:rtl/>
        </w:rPr>
        <w:t>.</w:t>
      </w:r>
      <w:r w:rsidRPr="00C936CB">
        <w:rPr>
          <w:rFonts w:asciiTheme="majorBidi" w:hAnsiTheme="majorBidi" w:cstheme="majorBidi"/>
          <w:sz w:val="24"/>
          <w:szCs w:val="24"/>
        </w:rPr>
        <w:t xml:space="preserve">2H₂O). Overall, the efficiency of the process depends on the lime concentration and particle size. </w:t>
      </w:r>
    </w:p>
    <w:p w14:paraId="1E9D2B89" w14:textId="77777777" w:rsidR="00C936CB" w:rsidRPr="00C936CB" w:rsidRDefault="00C936CB" w:rsidP="00C936CB">
      <w:pPr>
        <w:spacing w:after="240" w:line="360" w:lineRule="auto"/>
        <w:jc w:val="both"/>
        <w:rPr>
          <w:rFonts w:asciiTheme="majorBidi" w:hAnsiTheme="majorBidi" w:cstheme="majorBidi"/>
          <w:sz w:val="24"/>
          <w:szCs w:val="24"/>
          <w:rtl/>
        </w:rPr>
      </w:pPr>
      <w:r w:rsidRPr="00C936CB">
        <w:rPr>
          <w:rFonts w:asciiTheme="majorBidi" w:hAnsiTheme="majorBidi" w:cstheme="majorBidi"/>
          <w:sz w:val="24"/>
          <w:szCs w:val="24"/>
        </w:rPr>
        <w:lastRenderedPageBreak/>
        <w:t>Increasing the lime concentration in the LS increases the amount of alkali available for the neutralization and absorption reaction, while decreasing particle size increases the surface area for the reaction, thus improving the rate of dissolution and release of the Ca²⁺ ions necessary for the reaction with CaSO₄²⁻H₂O. In general, the experiment showed that combining the optimal slurry concentration with the ideal particle size (less than 25 micrometers) has the ability to achieve high efficiency in SO₂ removal, exceeding 95% of factory smoke in the Flue gas desulfurization (FGD) plant.</w:t>
      </w:r>
    </w:p>
    <w:p w14:paraId="0E9BF0A7" w14:textId="77646196" w:rsidR="00C936CB" w:rsidRPr="00C936CB" w:rsidRDefault="00C936CB" w:rsidP="00C936CB">
      <w:pPr>
        <w:spacing w:after="240" w:line="360" w:lineRule="auto"/>
        <w:jc w:val="both"/>
        <w:rPr>
          <w:rFonts w:asciiTheme="majorBidi" w:hAnsiTheme="majorBidi" w:cstheme="majorBidi"/>
          <w:sz w:val="24"/>
          <w:szCs w:val="24"/>
        </w:rPr>
      </w:pPr>
      <w:r w:rsidRPr="00C936CB">
        <w:rPr>
          <w:rFonts w:asciiTheme="majorBidi" w:hAnsiTheme="majorBidi" w:cstheme="majorBidi"/>
          <w:sz w:val="24"/>
          <w:szCs w:val="24"/>
        </w:rPr>
        <w:t>Lime powder can also be used to clean up the environment by killing bacteria in wastewater and sewage treatment sludge. Smith et al.</w:t>
      </w:r>
      <w:r w:rsidR="00AB24CA">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(2017)</w:t>
      </w:r>
      <w:r w:rsidR="00AB24CA">
        <w:rPr>
          <w:rFonts w:ascii="Times New Roman" w:hAnsi="Times New Roman" w:cs="Times New Roman"/>
          <w:color w:val="000000"/>
          <w:sz w:val="24"/>
          <w:szCs w:val="24"/>
        </w:rPr>
        <w:t xml:space="preserve"> </w:t>
      </w:r>
      <w:r w:rsidRPr="00C936CB">
        <w:rPr>
          <w:rFonts w:asciiTheme="majorBidi" w:hAnsiTheme="majorBidi" w:cstheme="majorBidi"/>
          <w:sz w:val="24"/>
          <w:szCs w:val="24"/>
        </w:rPr>
        <w:t>used lime to kill pathogens from the sludge of treatment processes. This is because lime has a lot of calcium carbonate, which can raise the pH to very high and sterile levels, reaching 12.</w:t>
      </w:r>
    </w:p>
    <w:p w14:paraId="0F6BEDE5" w14:textId="77777777" w:rsidR="00C936CB" w:rsidRPr="00C936CB" w:rsidRDefault="00C936CB" w:rsidP="00C936CB">
      <w:pPr>
        <w:spacing w:after="240" w:line="360" w:lineRule="auto"/>
        <w:jc w:val="both"/>
        <w:rPr>
          <w:rFonts w:asciiTheme="majorBidi" w:hAnsiTheme="majorBidi" w:cstheme="majorBidi"/>
          <w:sz w:val="24"/>
          <w:szCs w:val="24"/>
        </w:rPr>
      </w:pPr>
      <w:r w:rsidRPr="00C936CB">
        <w:rPr>
          <w:rFonts w:asciiTheme="majorBidi" w:hAnsiTheme="majorBidi" w:cstheme="majorBidi"/>
          <w:sz w:val="24"/>
          <w:szCs w:val="24"/>
        </w:rPr>
        <w:t>In addition to raising the alkalinity of treated wastewater and sludge, lime’s exothermic reactions play an important role in improving the sterilization of pathogens without affecting the organic content of the resulting sludge, allowing it to be used later to improve soil properties such as permeability, structure, moisture recovery, and pH adjustment. E. coli bacteria can be inactivated to 99.99% or 4 log inactivation in as little as 30 minutes by a high temperature of 70 degrees and a dosage that can increase the pH to 12.</w:t>
      </w:r>
    </w:p>
    <w:p w14:paraId="602609EC" w14:textId="249798AF" w:rsidR="00064AB6" w:rsidRPr="008D4BBD" w:rsidRDefault="00E60DEA" w:rsidP="008D4BBD">
      <w:pPr>
        <w:pStyle w:val="Heading4"/>
        <w:spacing w:before="240" w:after="120"/>
        <w:jc w:val="both"/>
        <w:rPr>
          <w:rFonts w:asciiTheme="majorBidi" w:hAnsiTheme="majorBidi"/>
          <w:b/>
          <w:bCs/>
          <w:i w:val="0"/>
          <w:iCs w:val="0"/>
          <w:color w:val="auto"/>
          <w:sz w:val="24"/>
          <w:szCs w:val="24"/>
        </w:rPr>
      </w:pPr>
      <w:r w:rsidRPr="008D4BBD">
        <w:rPr>
          <w:rFonts w:asciiTheme="majorBidi" w:hAnsiTheme="majorBidi"/>
          <w:b/>
          <w:bCs/>
          <w:i w:val="0"/>
          <w:iCs w:val="0"/>
          <w:color w:val="auto"/>
          <w:sz w:val="24"/>
          <w:szCs w:val="24"/>
        </w:rPr>
        <w:t>2.6.</w:t>
      </w:r>
      <w:r w:rsidR="008D4BBD" w:rsidRPr="008D4BBD">
        <w:rPr>
          <w:rFonts w:asciiTheme="majorBidi" w:hAnsiTheme="majorBidi"/>
          <w:b/>
          <w:bCs/>
          <w:i w:val="0"/>
          <w:iCs w:val="0"/>
          <w:color w:val="auto"/>
          <w:sz w:val="24"/>
          <w:szCs w:val="24"/>
        </w:rPr>
        <w:t>1.3</w:t>
      </w:r>
      <w:r w:rsidR="00075A99" w:rsidRPr="008D4BBD">
        <w:rPr>
          <w:rFonts w:asciiTheme="majorBidi" w:hAnsiTheme="majorBidi"/>
          <w:b/>
          <w:bCs/>
          <w:i w:val="0"/>
          <w:iCs w:val="0"/>
          <w:color w:val="auto"/>
          <w:sz w:val="24"/>
          <w:szCs w:val="24"/>
        </w:rPr>
        <w:t xml:space="preserve"> Non-</w:t>
      </w:r>
      <w:r w:rsidR="001750DF" w:rsidRPr="008D4BBD">
        <w:rPr>
          <w:rFonts w:asciiTheme="majorBidi" w:hAnsiTheme="majorBidi"/>
          <w:b/>
          <w:bCs/>
          <w:i w:val="0"/>
          <w:iCs w:val="0"/>
          <w:color w:val="auto"/>
          <w:sz w:val="24"/>
          <w:szCs w:val="24"/>
        </w:rPr>
        <w:t>C</w:t>
      </w:r>
      <w:r w:rsidR="00075A99" w:rsidRPr="008D4BBD">
        <w:rPr>
          <w:rFonts w:asciiTheme="majorBidi" w:hAnsiTheme="majorBidi"/>
          <w:b/>
          <w:bCs/>
          <w:i w:val="0"/>
          <w:iCs w:val="0"/>
          <w:color w:val="auto"/>
          <w:sz w:val="24"/>
          <w:szCs w:val="24"/>
        </w:rPr>
        <w:t xml:space="preserve">onstruction </w:t>
      </w:r>
      <w:r w:rsidR="001750DF" w:rsidRPr="008D4BBD">
        <w:rPr>
          <w:rFonts w:asciiTheme="majorBidi" w:hAnsiTheme="majorBidi"/>
          <w:b/>
          <w:bCs/>
          <w:i w:val="0"/>
          <w:iCs w:val="0"/>
          <w:color w:val="auto"/>
          <w:sz w:val="24"/>
          <w:szCs w:val="24"/>
        </w:rPr>
        <w:t>I</w:t>
      </w:r>
      <w:r w:rsidR="00075A99" w:rsidRPr="008D4BBD">
        <w:rPr>
          <w:rFonts w:asciiTheme="majorBidi" w:hAnsiTheme="majorBidi"/>
          <w:b/>
          <w:bCs/>
          <w:i w:val="0"/>
          <w:iCs w:val="0"/>
          <w:color w:val="auto"/>
          <w:sz w:val="24"/>
          <w:szCs w:val="24"/>
        </w:rPr>
        <w:t xml:space="preserve">ndustrial </w:t>
      </w:r>
      <w:r w:rsidR="001750DF" w:rsidRPr="008D4BBD">
        <w:rPr>
          <w:rFonts w:asciiTheme="majorBidi" w:hAnsiTheme="majorBidi"/>
          <w:b/>
          <w:bCs/>
          <w:i w:val="0"/>
          <w:iCs w:val="0"/>
          <w:color w:val="auto"/>
          <w:sz w:val="24"/>
          <w:szCs w:val="24"/>
        </w:rPr>
        <w:t>A</w:t>
      </w:r>
      <w:r w:rsidR="00075A99" w:rsidRPr="008D4BBD">
        <w:rPr>
          <w:rFonts w:asciiTheme="majorBidi" w:hAnsiTheme="majorBidi"/>
          <w:b/>
          <w:bCs/>
          <w:i w:val="0"/>
          <w:iCs w:val="0"/>
          <w:color w:val="auto"/>
          <w:sz w:val="24"/>
          <w:szCs w:val="24"/>
        </w:rPr>
        <w:t>pplications</w:t>
      </w:r>
      <w:bookmarkEnd w:id="105"/>
      <w:bookmarkEnd w:id="106"/>
    </w:p>
    <w:p w14:paraId="7C26EB96" w14:textId="31255054" w:rsidR="008E1179" w:rsidRPr="008E1179" w:rsidRDefault="008E1179" w:rsidP="008E1179">
      <w:pPr>
        <w:spacing w:after="240" w:line="360" w:lineRule="auto"/>
        <w:jc w:val="both"/>
        <w:rPr>
          <w:rFonts w:asciiTheme="majorBidi" w:hAnsiTheme="majorBidi" w:cstheme="majorBidi"/>
          <w:sz w:val="24"/>
          <w:szCs w:val="24"/>
        </w:rPr>
      </w:pPr>
      <w:r w:rsidRPr="008E1179">
        <w:rPr>
          <w:rFonts w:asciiTheme="majorBidi" w:hAnsiTheme="majorBidi" w:cstheme="majorBidi"/>
          <w:sz w:val="24"/>
          <w:szCs w:val="24"/>
        </w:rPr>
        <w:t xml:space="preserve">The use of dried lime slurry extends beyond the construction industries and environmental applications efforts to more expansive industrial sectors. The pharmaceutical and healthcare fields are common consumers of calcium carbonate, where it is used as an antacid and calcium supplement </w:t>
      </w:r>
      <w:r w:rsidR="004D7D02" w:rsidRPr="004D7D02">
        <w:rPr>
          <w:rFonts w:ascii="Times New Roman" w:hAnsi="Times New Roman" w:cs="Times New Roman"/>
          <w:color w:val="000000"/>
          <w:sz w:val="24"/>
          <w:szCs w:val="24"/>
        </w:rPr>
        <w:t>(Fritz et al., 2023)</w:t>
      </w:r>
      <w:r w:rsidRPr="008E1179">
        <w:rPr>
          <w:rFonts w:asciiTheme="majorBidi" w:hAnsiTheme="majorBidi" w:cstheme="majorBidi"/>
          <w:sz w:val="24"/>
          <w:szCs w:val="24"/>
        </w:rPr>
        <w:t>.</w:t>
      </w:r>
    </w:p>
    <w:p w14:paraId="7C28DBA4" w14:textId="59D2324B" w:rsidR="008E1179" w:rsidRPr="008E1179" w:rsidRDefault="008E1179" w:rsidP="008E1179">
      <w:pPr>
        <w:spacing w:after="240" w:line="360" w:lineRule="auto"/>
        <w:jc w:val="both"/>
        <w:rPr>
          <w:rFonts w:asciiTheme="majorBidi" w:hAnsiTheme="majorBidi" w:cstheme="majorBidi"/>
          <w:sz w:val="24"/>
          <w:szCs w:val="24"/>
        </w:rPr>
      </w:pPr>
      <w:r w:rsidRPr="008E1179">
        <w:rPr>
          <w:rFonts w:asciiTheme="majorBidi" w:hAnsiTheme="majorBidi" w:cstheme="majorBidi"/>
          <w:sz w:val="24"/>
          <w:szCs w:val="24"/>
        </w:rPr>
        <w:t xml:space="preserve">Calcium carbonate is also an important ingredient in the pharmaceutical industry where it is used as a filler and a binder in tablets. Precipitated calcium carbonate (PCC), which is a very pure form, is thought to be the best way to make sure that tablets have a good quality and have the same consistency </w:t>
      </w:r>
      <w:r w:rsidR="004D7D02" w:rsidRPr="004D7D02">
        <w:rPr>
          <w:rFonts w:ascii="Times New Roman" w:hAnsi="Times New Roman" w:cs="Times New Roman"/>
          <w:color w:val="000000"/>
          <w:sz w:val="24"/>
          <w:szCs w:val="24"/>
        </w:rPr>
        <w:t>(Alsiano, n.d.)</w:t>
      </w:r>
      <w:r w:rsidR="00AB24CA">
        <w:rPr>
          <w:rFonts w:asciiTheme="majorBidi" w:hAnsiTheme="majorBidi" w:cstheme="majorBidi"/>
          <w:sz w:val="24"/>
          <w:szCs w:val="24"/>
        </w:rPr>
        <w:t>.</w:t>
      </w:r>
    </w:p>
    <w:p w14:paraId="467F100C" w14:textId="63FE6112" w:rsidR="008E1179" w:rsidRPr="008E1179" w:rsidRDefault="008E1179" w:rsidP="008E1179">
      <w:pPr>
        <w:spacing w:after="240" w:line="360" w:lineRule="auto"/>
        <w:jc w:val="both"/>
        <w:rPr>
          <w:rFonts w:asciiTheme="majorBidi" w:hAnsiTheme="majorBidi" w:cstheme="majorBidi"/>
          <w:sz w:val="24"/>
          <w:szCs w:val="24"/>
        </w:rPr>
      </w:pPr>
      <w:r w:rsidRPr="008E1179">
        <w:rPr>
          <w:rFonts w:asciiTheme="majorBidi" w:hAnsiTheme="majorBidi" w:cstheme="majorBidi"/>
          <w:sz w:val="24"/>
          <w:szCs w:val="24"/>
        </w:rPr>
        <w:t xml:space="preserve">In addition to the medical industries, the paint industry is a possible field for the reuse of lime, as treated lime constitutes about 37% of the volume of the paint mixture </w:t>
      </w:r>
      <w:r w:rsidR="004D7D02" w:rsidRPr="004D7D02">
        <w:rPr>
          <w:rFonts w:ascii="Times New Roman" w:hAnsi="Times New Roman" w:cs="Times New Roman"/>
          <w:color w:val="000000"/>
          <w:sz w:val="24"/>
          <w:szCs w:val="24"/>
        </w:rPr>
        <w:t>(Gaber, 2012)</w:t>
      </w:r>
      <w:r w:rsidR="00AB24CA">
        <w:rPr>
          <w:rFonts w:asciiTheme="majorBidi" w:hAnsiTheme="majorBidi" w:cstheme="majorBidi"/>
          <w:sz w:val="24"/>
          <w:szCs w:val="24"/>
        </w:rPr>
        <w:t>.</w:t>
      </w:r>
    </w:p>
    <w:p w14:paraId="139784BD" w14:textId="6DCF5643" w:rsidR="008E1179" w:rsidRPr="008E1179" w:rsidRDefault="008E1179" w:rsidP="008E1179">
      <w:pPr>
        <w:spacing w:after="240" w:line="360" w:lineRule="auto"/>
        <w:jc w:val="both"/>
        <w:rPr>
          <w:rFonts w:asciiTheme="majorBidi" w:hAnsiTheme="majorBidi" w:cstheme="majorBidi"/>
          <w:sz w:val="24"/>
          <w:szCs w:val="24"/>
        </w:rPr>
      </w:pPr>
      <w:r w:rsidRPr="008E1179">
        <w:rPr>
          <w:rFonts w:asciiTheme="majorBidi" w:hAnsiTheme="majorBidi" w:cstheme="majorBidi"/>
          <w:sz w:val="24"/>
          <w:szCs w:val="24"/>
        </w:rPr>
        <w:lastRenderedPageBreak/>
        <w:t>Beyond medicines and paints, processed lime is also a staple in paper manufacturing. It is usually mixed into the pulp at around 20% to 25%, serving as a filler that helps manage the paper’s whiteness while effectively cutting down on the amount of raw pulp needed</w:t>
      </w:r>
      <w:r w:rsidR="00AB24CA">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(Dölle, 2021)</w:t>
      </w:r>
      <w:r w:rsidR="00AB24CA">
        <w:rPr>
          <w:rFonts w:asciiTheme="majorBidi" w:hAnsiTheme="majorBidi" w:cstheme="majorBidi"/>
          <w:sz w:val="24"/>
          <w:szCs w:val="24"/>
        </w:rPr>
        <w:t>.</w:t>
      </w:r>
    </w:p>
    <w:p w14:paraId="36CBFB1C" w14:textId="7EF53892" w:rsidR="008E1179" w:rsidRPr="008E1179" w:rsidRDefault="008E1179" w:rsidP="008E1179">
      <w:pPr>
        <w:spacing w:after="240" w:line="360" w:lineRule="auto"/>
        <w:jc w:val="both"/>
        <w:rPr>
          <w:rFonts w:asciiTheme="majorBidi" w:hAnsiTheme="majorBidi" w:cstheme="majorBidi"/>
          <w:sz w:val="24"/>
          <w:szCs w:val="24"/>
        </w:rPr>
      </w:pPr>
      <w:r w:rsidRPr="008E1179">
        <w:rPr>
          <w:rFonts w:asciiTheme="majorBidi" w:hAnsiTheme="majorBidi" w:cstheme="majorBidi"/>
          <w:sz w:val="24"/>
          <w:szCs w:val="24"/>
        </w:rPr>
        <w:t>In rubber production, adding purified and treated calcium carbonate powder at 20 parts per hundred parts of rubber (phr) can improve the process ability as well as the durability and tear resistance of the rubber, and reduce the cost</w:t>
      </w:r>
      <w:r w:rsidR="00AB24CA">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(Wongsorat et al., 2011)</w:t>
      </w:r>
      <w:r w:rsidR="00AB24CA">
        <w:rPr>
          <w:rFonts w:asciiTheme="majorBidi" w:hAnsiTheme="majorBidi" w:cstheme="majorBidi"/>
          <w:sz w:val="24"/>
          <w:szCs w:val="24"/>
        </w:rPr>
        <w:t>.</w:t>
      </w:r>
    </w:p>
    <w:p w14:paraId="6D9B93F8" w14:textId="64C44176" w:rsidR="00043E64" w:rsidRDefault="008E1179" w:rsidP="008E1179">
      <w:pPr>
        <w:spacing w:after="240" w:line="360" w:lineRule="auto"/>
        <w:jc w:val="both"/>
        <w:rPr>
          <w:rFonts w:asciiTheme="majorBidi" w:hAnsiTheme="majorBidi" w:cstheme="majorBidi"/>
          <w:sz w:val="24"/>
          <w:szCs w:val="24"/>
        </w:rPr>
      </w:pPr>
      <w:r w:rsidRPr="008E1179">
        <w:rPr>
          <w:rFonts w:asciiTheme="majorBidi" w:hAnsiTheme="majorBidi" w:cstheme="majorBidi"/>
          <w:sz w:val="24"/>
          <w:szCs w:val="24"/>
        </w:rPr>
        <w:t xml:space="preserve">In the ceramics industry, treated calcium carbonate, in the form of calcite, can be added to ceramic clay at a rate of up to 5% of the weight of the clay mixture, and still maintain excellent performance, as it acts as a fluxing agent, increases FS, reduces water absorption and linear shrinkage, and increases the bonding of the ceramic </w:t>
      </w:r>
      <w:r w:rsidR="00881A2B" w:rsidRPr="008E1179">
        <w:rPr>
          <w:rFonts w:asciiTheme="majorBidi" w:hAnsiTheme="majorBidi" w:cstheme="majorBidi"/>
          <w:sz w:val="24"/>
          <w:szCs w:val="24"/>
        </w:rPr>
        <w:t xml:space="preserve">coating </w:t>
      </w:r>
      <w:r w:rsidR="004D7D02" w:rsidRPr="004D7D02">
        <w:rPr>
          <w:rFonts w:ascii="Times New Roman" w:hAnsi="Times New Roman" w:cs="Times New Roman"/>
          <w:color w:val="000000"/>
          <w:sz w:val="24"/>
          <w:szCs w:val="24"/>
        </w:rPr>
        <w:t>(Melhem, 2014)</w:t>
      </w:r>
      <w:r w:rsidR="00043E64" w:rsidRPr="00B25C6F">
        <w:rPr>
          <w:rFonts w:asciiTheme="majorBidi" w:hAnsiTheme="majorBidi" w:cstheme="majorBidi"/>
          <w:sz w:val="24"/>
          <w:szCs w:val="24"/>
        </w:rPr>
        <w:t>.</w:t>
      </w:r>
    </w:p>
    <w:p w14:paraId="559A7CA6" w14:textId="67E8A855" w:rsidR="00D3779C" w:rsidRDefault="00D3779C" w:rsidP="00D3779C">
      <w:pPr>
        <w:pStyle w:val="Heading3"/>
        <w:spacing w:before="0" w:after="120"/>
        <w:rPr>
          <w:rFonts w:asciiTheme="majorBidi" w:hAnsiTheme="majorBidi"/>
          <w:b/>
          <w:bCs/>
          <w:color w:val="auto"/>
          <w:rtl/>
        </w:rPr>
      </w:pPr>
      <w:bookmarkStart w:id="107" w:name="_Toc236069128"/>
      <w:r w:rsidRPr="00E60DEA">
        <w:rPr>
          <w:rFonts w:asciiTheme="majorBidi" w:hAnsiTheme="majorBidi"/>
          <w:b/>
          <w:bCs/>
          <w:color w:val="auto"/>
        </w:rPr>
        <w:t>2.6.</w:t>
      </w:r>
      <w:r w:rsidR="00130A10">
        <w:rPr>
          <w:rFonts w:asciiTheme="majorBidi" w:hAnsiTheme="majorBidi"/>
          <w:b/>
          <w:bCs/>
          <w:color w:val="auto"/>
        </w:rPr>
        <w:t>2</w:t>
      </w:r>
      <w:r w:rsidRPr="00E60DEA">
        <w:rPr>
          <w:rFonts w:asciiTheme="majorBidi" w:hAnsiTheme="majorBidi"/>
          <w:b/>
          <w:bCs/>
          <w:color w:val="auto"/>
        </w:rPr>
        <w:t xml:space="preserve"> </w:t>
      </w:r>
      <w:r w:rsidR="00130A10">
        <w:rPr>
          <w:rFonts w:asciiTheme="majorBidi" w:hAnsiTheme="majorBidi"/>
          <w:b/>
          <w:bCs/>
          <w:color w:val="auto"/>
        </w:rPr>
        <w:t>National</w:t>
      </w:r>
      <w:r w:rsidR="00130A10" w:rsidRPr="00D3779C">
        <w:rPr>
          <w:rFonts w:asciiTheme="majorBidi" w:hAnsiTheme="majorBidi"/>
          <w:b/>
          <w:bCs/>
          <w:color w:val="auto"/>
        </w:rPr>
        <w:t xml:space="preserve"> Context for Recycling</w:t>
      </w:r>
      <w:bookmarkEnd w:id="107"/>
    </w:p>
    <w:p w14:paraId="284C9377" w14:textId="5892BC8B" w:rsidR="002B1007" w:rsidRDefault="002B1007" w:rsidP="00BA6F40">
      <w:pPr>
        <w:spacing w:after="240" w:line="360" w:lineRule="auto"/>
        <w:jc w:val="both"/>
        <w:rPr>
          <w:rFonts w:asciiTheme="majorBidi" w:hAnsiTheme="majorBidi" w:cstheme="majorBidi"/>
          <w:sz w:val="24"/>
          <w:szCs w:val="24"/>
        </w:rPr>
      </w:pPr>
      <w:r w:rsidRPr="002B1007">
        <w:rPr>
          <w:rFonts w:asciiTheme="majorBidi" w:hAnsiTheme="majorBidi" w:cstheme="majorBidi"/>
          <w:sz w:val="24"/>
          <w:szCs w:val="24"/>
        </w:rPr>
        <w:t xml:space="preserve">In the Palestinian context, </w:t>
      </w:r>
      <w:r w:rsidR="00822DA4" w:rsidRPr="00822DA4">
        <w:rPr>
          <w:rFonts w:ascii="Times New Roman" w:eastAsia="Times New Roman" w:hAnsi="Times New Roman" w:cs="Times New Roman"/>
          <w:color w:val="000000"/>
          <w:sz w:val="24"/>
        </w:rPr>
        <w:t xml:space="preserve">Al-Joulani </w:t>
      </w:r>
      <w:r w:rsidR="00822DA4">
        <w:rPr>
          <w:rFonts w:ascii="Times New Roman" w:eastAsia="Times New Roman" w:hAnsi="Times New Roman" w:cs="Times New Roman"/>
          <w:color w:val="000000"/>
          <w:sz w:val="24"/>
        </w:rPr>
        <w:t>and</w:t>
      </w:r>
      <w:r w:rsidR="00822DA4" w:rsidRPr="00822DA4">
        <w:rPr>
          <w:rFonts w:ascii="Times New Roman" w:eastAsia="Times New Roman" w:hAnsi="Times New Roman" w:cs="Times New Roman"/>
          <w:color w:val="000000"/>
          <w:sz w:val="24"/>
        </w:rPr>
        <w:t xml:space="preserve"> Salah</w:t>
      </w:r>
      <w:r w:rsidR="00822DA4" w:rsidRPr="00822DA4">
        <w:rPr>
          <w:rFonts w:ascii="Times New Roman" w:hAnsi="Times New Roman" w:cs="Times New Roman"/>
          <w:color w:val="000000"/>
          <w:sz w:val="24"/>
          <w:szCs w:val="24"/>
        </w:rPr>
        <w:t xml:space="preserve"> </w:t>
      </w:r>
      <w:r w:rsidR="004D7D02" w:rsidRPr="004D7D02">
        <w:rPr>
          <w:rFonts w:ascii="Times New Roman" w:hAnsi="Times New Roman" w:cs="Times New Roman"/>
          <w:color w:val="000000"/>
          <w:sz w:val="24"/>
          <w:szCs w:val="24"/>
        </w:rPr>
        <w:t>(2014)</w:t>
      </w:r>
      <w:r w:rsidR="00822DA4">
        <w:rPr>
          <w:rFonts w:ascii="Times New Roman" w:hAnsi="Times New Roman" w:cs="Times New Roman"/>
          <w:color w:val="000000"/>
          <w:sz w:val="24"/>
          <w:szCs w:val="24"/>
        </w:rPr>
        <w:t xml:space="preserve"> </w:t>
      </w:r>
      <w:r w:rsidRPr="002B1007">
        <w:rPr>
          <w:rFonts w:asciiTheme="majorBidi" w:hAnsiTheme="majorBidi" w:cstheme="majorBidi"/>
          <w:sz w:val="24"/>
          <w:szCs w:val="24"/>
        </w:rPr>
        <w:t xml:space="preserve">conducted a laboratory experiment to recycle leaching-treated </w:t>
      </w:r>
      <w:r w:rsidR="00677532">
        <w:rPr>
          <w:rFonts w:asciiTheme="majorBidi" w:hAnsiTheme="majorBidi" w:cstheme="majorBidi"/>
          <w:sz w:val="24"/>
          <w:szCs w:val="24"/>
        </w:rPr>
        <w:t xml:space="preserve">SCW </w:t>
      </w:r>
      <w:r w:rsidRPr="002B1007">
        <w:rPr>
          <w:rFonts w:asciiTheme="majorBidi" w:hAnsiTheme="majorBidi" w:cstheme="majorBidi"/>
          <w:sz w:val="24"/>
          <w:szCs w:val="24"/>
        </w:rPr>
        <w:t>(Level II, as described in Section 2.4</w:t>
      </w:r>
      <w:r w:rsidR="000670A6">
        <w:rPr>
          <w:rFonts w:asciiTheme="majorBidi" w:hAnsiTheme="majorBidi" w:cstheme="majorBidi"/>
          <w:sz w:val="24"/>
          <w:szCs w:val="24"/>
        </w:rPr>
        <w:t>.</w:t>
      </w:r>
      <w:r w:rsidR="00BA6F40">
        <w:rPr>
          <w:rFonts w:asciiTheme="majorBidi" w:hAnsiTheme="majorBidi" w:cstheme="majorBidi"/>
          <w:sz w:val="24"/>
          <w:szCs w:val="24"/>
        </w:rPr>
        <w:t>5</w:t>
      </w:r>
      <w:r w:rsidRPr="002B1007">
        <w:rPr>
          <w:rFonts w:asciiTheme="majorBidi" w:hAnsiTheme="majorBidi" w:cstheme="majorBidi"/>
          <w:sz w:val="24"/>
          <w:szCs w:val="24"/>
        </w:rPr>
        <w:t xml:space="preserve">) with a moisture content of up to 28% in the form of </w:t>
      </w:r>
      <w:r w:rsidR="00677532">
        <w:rPr>
          <w:rFonts w:asciiTheme="majorBidi" w:hAnsiTheme="majorBidi" w:cstheme="majorBidi"/>
          <w:sz w:val="24"/>
          <w:szCs w:val="24"/>
        </w:rPr>
        <w:t xml:space="preserve">SCW </w:t>
      </w:r>
      <w:r w:rsidRPr="002B1007">
        <w:rPr>
          <w:rFonts w:asciiTheme="majorBidi" w:hAnsiTheme="majorBidi" w:cstheme="majorBidi"/>
          <w:sz w:val="24"/>
          <w:szCs w:val="24"/>
        </w:rPr>
        <w:t xml:space="preserve">cake. The main recycling approach for this waste was to replace natural sand with the </w:t>
      </w:r>
      <w:r w:rsidR="00677532">
        <w:rPr>
          <w:rFonts w:asciiTheme="majorBidi" w:hAnsiTheme="majorBidi" w:cstheme="majorBidi"/>
          <w:sz w:val="24"/>
          <w:szCs w:val="24"/>
        </w:rPr>
        <w:t xml:space="preserve">SCW </w:t>
      </w:r>
      <w:r w:rsidRPr="002B1007">
        <w:rPr>
          <w:rFonts w:asciiTheme="majorBidi" w:hAnsiTheme="majorBidi" w:cstheme="majorBidi"/>
          <w:sz w:val="24"/>
          <w:szCs w:val="24"/>
        </w:rPr>
        <w:t>in varying proportions to produce conventional concrete (B300). Although the addition of the aggregate resulted in a slight decrease in compressive strength, it ultimately exceeded the 300 MPa threshold on day 28.</w:t>
      </w:r>
    </w:p>
    <w:p w14:paraId="04C5A428" w14:textId="44083FB8" w:rsidR="00130A10" w:rsidRDefault="003B740F" w:rsidP="003B740F">
      <w:pPr>
        <w:spacing w:after="240" w:line="360" w:lineRule="auto"/>
        <w:jc w:val="both"/>
        <w:rPr>
          <w:rFonts w:asciiTheme="majorBidi" w:hAnsiTheme="majorBidi" w:cstheme="majorBidi"/>
          <w:sz w:val="24"/>
          <w:szCs w:val="24"/>
        </w:rPr>
      </w:pPr>
      <w:r w:rsidRPr="003B740F">
        <w:rPr>
          <w:rFonts w:asciiTheme="majorBidi" w:hAnsiTheme="majorBidi" w:cstheme="majorBidi"/>
          <w:sz w:val="24"/>
          <w:szCs w:val="24"/>
        </w:rPr>
        <w:t xml:space="preserve">In another study, Al-Joulani </w:t>
      </w:r>
      <w:r w:rsidR="004D7D02" w:rsidRPr="004D7D02">
        <w:rPr>
          <w:rFonts w:ascii="Times New Roman" w:hAnsi="Times New Roman" w:cs="Times New Roman"/>
          <w:color w:val="000000"/>
          <w:sz w:val="24"/>
          <w:szCs w:val="24"/>
        </w:rPr>
        <w:t>(2014)</w:t>
      </w:r>
      <w:r w:rsidR="00303DD1">
        <w:rPr>
          <w:rFonts w:ascii="Times New Roman" w:hAnsi="Times New Roman" w:cs="Times New Roman"/>
          <w:color w:val="000000"/>
          <w:sz w:val="24"/>
          <w:szCs w:val="24"/>
        </w:rPr>
        <w:t xml:space="preserve"> </w:t>
      </w:r>
      <w:r w:rsidRPr="003B740F">
        <w:rPr>
          <w:rFonts w:asciiTheme="majorBidi" w:hAnsiTheme="majorBidi" w:cstheme="majorBidi"/>
          <w:sz w:val="24"/>
          <w:szCs w:val="24"/>
        </w:rPr>
        <w:t xml:space="preserve">investigated the possibility of using </w:t>
      </w:r>
      <w:r w:rsidR="00677532">
        <w:rPr>
          <w:rFonts w:asciiTheme="majorBidi" w:hAnsiTheme="majorBidi" w:cstheme="majorBidi"/>
          <w:sz w:val="24"/>
          <w:szCs w:val="24"/>
        </w:rPr>
        <w:t xml:space="preserve">SCW </w:t>
      </w:r>
      <w:r w:rsidRPr="003B740F">
        <w:rPr>
          <w:rFonts w:asciiTheme="majorBidi" w:hAnsiTheme="majorBidi" w:cstheme="majorBidi"/>
          <w:sz w:val="24"/>
          <w:szCs w:val="24"/>
        </w:rPr>
        <w:t>in the manufacture of artificial stones. For this purpose, the study used fully dried marble powder (treated in the third stage as described in Section 2.4</w:t>
      </w:r>
      <w:r w:rsidR="000670A6">
        <w:rPr>
          <w:rFonts w:asciiTheme="majorBidi" w:hAnsiTheme="majorBidi" w:cstheme="majorBidi"/>
          <w:sz w:val="24"/>
          <w:szCs w:val="24"/>
        </w:rPr>
        <w:t>.6</w:t>
      </w:r>
      <w:r w:rsidRPr="003B740F">
        <w:rPr>
          <w:rFonts w:asciiTheme="majorBidi" w:hAnsiTheme="majorBidi" w:cstheme="majorBidi"/>
          <w:sz w:val="24"/>
          <w:szCs w:val="24"/>
        </w:rPr>
        <w:t>). The dried stone powder was incorporated at three different cement ratios (15%, 20%, and 30%) with several types of cement and different concrete compaction pressures (4, 8, and 12 MPa). The study showed that the optimal conditions were achieved with a 30% cement integration ratio, Portland cement, and a high compaction pressure of 12 MPa. These conditions resulted in increased compressive strength of the produced stones, reduced absorption, and a maximum density within the statistical sample under investigation.</w:t>
      </w:r>
    </w:p>
    <w:p w14:paraId="1EAF0640" w14:textId="45CADD47" w:rsidR="00A87B5B" w:rsidRPr="003B740F" w:rsidRDefault="00A87B5B" w:rsidP="00A87B5B">
      <w:pPr>
        <w:spacing w:after="240" w:line="360" w:lineRule="auto"/>
        <w:jc w:val="both"/>
        <w:rPr>
          <w:rFonts w:asciiTheme="majorBidi" w:hAnsiTheme="majorBidi" w:cstheme="majorBidi"/>
          <w:sz w:val="24"/>
          <w:szCs w:val="24"/>
        </w:rPr>
      </w:pPr>
      <w:r w:rsidRPr="00A87B5B">
        <w:rPr>
          <w:rFonts w:asciiTheme="majorBidi" w:hAnsiTheme="majorBidi" w:cstheme="majorBidi"/>
          <w:sz w:val="24"/>
          <w:szCs w:val="24"/>
        </w:rPr>
        <w:lastRenderedPageBreak/>
        <w:t>Al-Joulani</w:t>
      </w:r>
      <w:r>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(2012)</w:t>
      </w:r>
      <w:r w:rsidRPr="00A87B5B">
        <w:rPr>
          <w:rFonts w:asciiTheme="majorBidi" w:hAnsiTheme="majorBidi" w:cstheme="majorBidi"/>
          <w:sz w:val="24"/>
          <w:szCs w:val="24"/>
        </w:rPr>
        <w:t xml:space="preserve"> also investigated the possibility of recycling limestone powder to improve soil properties. The experiment results revel that adding limestone powder at three different percentages of the total weight of the soil (10%, 20%, and 30%). The experiment showed that incorporating limestone powder at a rate of 30% led to a 50% improvement in the angle of internal friction in the soil, while reducing soil cohesion by 51%. Related to the compaction properties, adding limestone powder at a rate of 30% reduces the maximum dry density by 19% and increases the optimum moisture content by 13.5%. The most important result of this experiment is the ability of adding 30% of lime powder to improve the California Test tolerance from 5.2 to 18, thus reducing the need for the thickness of the treated soil from 38 cm to 17 cm.</w:t>
      </w:r>
    </w:p>
    <w:p w14:paraId="59932C15" w14:textId="45F6B002" w:rsidR="00D84D79" w:rsidRPr="00F05E73" w:rsidRDefault="00D84D79" w:rsidP="00463599">
      <w:pPr>
        <w:pStyle w:val="Heading2"/>
        <w:spacing w:after="120"/>
        <w:rPr>
          <w:rFonts w:asciiTheme="majorBidi" w:hAnsiTheme="majorBidi"/>
          <w:b/>
          <w:bCs/>
          <w:color w:val="auto"/>
        </w:rPr>
      </w:pPr>
      <w:bookmarkStart w:id="108" w:name="_Toc224423530"/>
      <w:bookmarkStart w:id="109" w:name="_Toc226454838"/>
      <w:bookmarkStart w:id="110" w:name="_Toc236069129"/>
      <w:r w:rsidRPr="00F05E73">
        <w:rPr>
          <w:rFonts w:asciiTheme="majorBidi" w:hAnsiTheme="majorBidi"/>
          <w:b/>
          <w:bCs/>
          <w:color w:val="auto"/>
        </w:rPr>
        <w:t xml:space="preserve">Liquid Slurry Applications </w:t>
      </w:r>
      <w:r w:rsidR="00521B62" w:rsidRPr="00F05E73">
        <w:rPr>
          <w:rFonts w:asciiTheme="majorBidi" w:hAnsiTheme="majorBidi"/>
          <w:b/>
          <w:bCs/>
          <w:color w:val="auto"/>
        </w:rPr>
        <w:t>(</w:t>
      </w:r>
      <w:r w:rsidR="00F15BB4" w:rsidRPr="00F05E73">
        <w:rPr>
          <w:rFonts w:asciiTheme="majorBidi" w:hAnsiTheme="majorBidi"/>
          <w:b/>
          <w:bCs/>
          <w:color w:val="auto"/>
        </w:rPr>
        <w:t>W</w:t>
      </w:r>
      <w:r w:rsidR="00521B62" w:rsidRPr="00F05E73">
        <w:rPr>
          <w:rFonts w:asciiTheme="majorBidi" w:hAnsiTheme="majorBidi"/>
          <w:b/>
          <w:bCs/>
          <w:color w:val="auto"/>
        </w:rPr>
        <w:t xml:space="preserve">ithout </w:t>
      </w:r>
      <w:r w:rsidR="00F15BB4" w:rsidRPr="00F05E73">
        <w:rPr>
          <w:rFonts w:asciiTheme="majorBidi" w:hAnsiTheme="majorBidi"/>
          <w:b/>
          <w:bCs/>
          <w:color w:val="auto"/>
        </w:rPr>
        <w:t>D</w:t>
      </w:r>
      <w:r w:rsidR="00521B62" w:rsidRPr="00F05E73">
        <w:rPr>
          <w:rFonts w:asciiTheme="majorBidi" w:hAnsiTheme="majorBidi"/>
          <w:b/>
          <w:bCs/>
          <w:color w:val="auto"/>
        </w:rPr>
        <w:t>ewatering)</w:t>
      </w:r>
      <w:bookmarkEnd w:id="108"/>
      <w:bookmarkEnd w:id="109"/>
      <w:bookmarkEnd w:id="110"/>
    </w:p>
    <w:p w14:paraId="63D3114B" w14:textId="5E46CB61" w:rsidR="00130A10" w:rsidRPr="00130A10" w:rsidRDefault="00130A10" w:rsidP="00130A10">
      <w:pPr>
        <w:spacing w:after="240" w:line="360" w:lineRule="auto"/>
        <w:jc w:val="both"/>
        <w:rPr>
          <w:rFonts w:asciiTheme="majorBidi" w:hAnsiTheme="majorBidi" w:cstheme="majorBidi"/>
          <w:sz w:val="24"/>
          <w:szCs w:val="24"/>
        </w:rPr>
      </w:pPr>
      <w:r w:rsidRPr="001D7B17">
        <w:rPr>
          <w:rFonts w:asciiTheme="majorBidi" w:hAnsiTheme="majorBidi" w:cstheme="majorBidi"/>
          <w:sz w:val="24"/>
          <w:szCs w:val="24"/>
        </w:rPr>
        <w:t xml:space="preserve">In countries where technology is too expensive, direct reuse of waste without treatment is a unique opportunity. In Hebron, which greatly suffers under occupation, energy and water costs are exorbitant, compounded by a severe inability to meet consumer needs. Therefore, cost-effective solutions such as the direct reuse of LS produced in the first stage of treatment, without further treatment in the second or third stages (as described in Section </w:t>
      </w:r>
      <w:r>
        <w:rPr>
          <w:rFonts w:asciiTheme="majorBidi" w:hAnsiTheme="majorBidi" w:cstheme="majorBidi" w:hint="cs"/>
          <w:sz w:val="24"/>
          <w:szCs w:val="24"/>
          <w:rtl/>
        </w:rPr>
        <w:t>2.4</w:t>
      </w:r>
      <w:r w:rsidR="000670A6">
        <w:rPr>
          <w:rFonts w:asciiTheme="majorBidi" w:hAnsiTheme="majorBidi" w:cstheme="majorBidi"/>
          <w:sz w:val="24"/>
          <w:szCs w:val="24"/>
        </w:rPr>
        <w:t>.</w:t>
      </w:r>
      <w:r w:rsidR="00A67F53">
        <w:rPr>
          <w:rFonts w:asciiTheme="majorBidi" w:hAnsiTheme="majorBidi" w:cstheme="majorBidi"/>
          <w:sz w:val="24"/>
          <w:szCs w:val="24"/>
        </w:rPr>
        <w:t>5</w:t>
      </w:r>
      <w:r w:rsidRPr="001D7B17">
        <w:rPr>
          <w:rFonts w:asciiTheme="majorBidi" w:hAnsiTheme="majorBidi" w:cstheme="majorBidi"/>
          <w:sz w:val="24"/>
          <w:szCs w:val="24"/>
        </w:rPr>
        <w:t>), offer a unique opportunity to ensure environmentally friendly products with greater economic viability and competitiveness. Numerous potential investment opportunities for high-concentration liquid stone slurry can be outlined below.</w:t>
      </w:r>
    </w:p>
    <w:p w14:paraId="3FCA6A73" w14:textId="30296077" w:rsidR="00130A10" w:rsidRPr="00130A10" w:rsidRDefault="00130A10" w:rsidP="00130A10">
      <w:pPr>
        <w:pStyle w:val="Heading3"/>
        <w:spacing w:before="0" w:after="120"/>
        <w:rPr>
          <w:rFonts w:asciiTheme="majorBidi" w:hAnsiTheme="majorBidi"/>
          <w:b/>
          <w:bCs/>
          <w:color w:val="auto"/>
        </w:rPr>
      </w:pPr>
      <w:bookmarkStart w:id="111" w:name="_Toc236069130"/>
      <w:r w:rsidRPr="00D3779C">
        <w:rPr>
          <w:rFonts w:asciiTheme="majorBidi" w:hAnsiTheme="majorBidi"/>
          <w:b/>
          <w:bCs/>
          <w:color w:val="auto"/>
        </w:rPr>
        <w:t>2.</w:t>
      </w:r>
      <w:r>
        <w:rPr>
          <w:rFonts w:asciiTheme="majorBidi" w:hAnsiTheme="majorBidi"/>
          <w:b/>
          <w:bCs/>
          <w:color w:val="auto"/>
        </w:rPr>
        <w:t>7</w:t>
      </w:r>
      <w:r w:rsidRPr="00D3779C">
        <w:rPr>
          <w:rFonts w:asciiTheme="majorBidi" w:hAnsiTheme="majorBidi"/>
          <w:b/>
          <w:bCs/>
          <w:color w:val="auto"/>
        </w:rPr>
        <w:t>.1 International Context for Recycling</w:t>
      </w:r>
      <w:bookmarkEnd w:id="111"/>
    </w:p>
    <w:p w14:paraId="30DF30C0" w14:textId="74FB6951" w:rsidR="00A53E1E" w:rsidRPr="00130A10" w:rsidRDefault="00E60DEA" w:rsidP="00463599">
      <w:pPr>
        <w:pStyle w:val="Heading4"/>
        <w:spacing w:before="0" w:after="120"/>
        <w:jc w:val="both"/>
        <w:rPr>
          <w:rFonts w:asciiTheme="majorBidi" w:hAnsiTheme="majorBidi"/>
          <w:b/>
          <w:bCs/>
          <w:i w:val="0"/>
          <w:iCs w:val="0"/>
          <w:color w:val="auto"/>
          <w:sz w:val="24"/>
          <w:szCs w:val="24"/>
          <w:rtl/>
        </w:rPr>
      </w:pPr>
      <w:bookmarkStart w:id="112" w:name="_Toc224423531"/>
      <w:bookmarkStart w:id="113" w:name="_Toc226454839"/>
      <w:r w:rsidRPr="00130A10">
        <w:rPr>
          <w:rFonts w:asciiTheme="majorBidi" w:hAnsiTheme="majorBidi"/>
          <w:b/>
          <w:bCs/>
          <w:i w:val="0"/>
          <w:iCs w:val="0"/>
          <w:color w:val="auto"/>
          <w:sz w:val="24"/>
          <w:szCs w:val="24"/>
        </w:rPr>
        <w:t>2.7.1</w:t>
      </w:r>
      <w:r w:rsidR="00130A10">
        <w:rPr>
          <w:rFonts w:asciiTheme="majorBidi" w:hAnsiTheme="majorBidi"/>
          <w:b/>
          <w:bCs/>
          <w:i w:val="0"/>
          <w:iCs w:val="0"/>
          <w:color w:val="auto"/>
          <w:sz w:val="24"/>
          <w:szCs w:val="24"/>
        </w:rPr>
        <w:t>.1</w:t>
      </w:r>
      <w:r w:rsidR="00A53E1E" w:rsidRPr="00130A10">
        <w:rPr>
          <w:rFonts w:asciiTheme="majorBidi" w:hAnsiTheme="majorBidi" w:hint="cs"/>
          <w:b/>
          <w:bCs/>
          <w:i w:val="0"/>
          <w:iCs w:val="0"/>
          <w:color w:val="auto"/>
          <w:sz w:val="24"/>
          <w:szCs w:val="24"/>
          <w:rtl/>
        </w:rPr>
        <w:t xml:space="preserve"> </w:t>
      </w:r>
      <w:r w:rsidR="00A53E1E" w:rsidRPr="00130A10">
        <w:rPr>
          <w:rFonts w:asciiTheme="majorBidi" w:hAnsiTheme="majorBidi"/>
          <w:b/>
          <w:bCs/>
          <w:i w:val="0"/>
          <w:iCs w:val="0"/>
          <w:color w:val="auto"/>
          <w:sz w:val="24"/>
          <w:szCs w:val="24"/>
        </w:rPr>
        <w:t xml:space="preserve">Construction </w:t>
      </w:r>
      <w:r w:rsidR="001F5D54" w:rsidRPr="00130A10">
        <w:rPr>
          <w:rFonts w:asciiTheme="majorBidi" w:hAnsiTheme="majorBidi"/>
          <w:b/>
          <w:bCs/>
          <w:i w:val="0"/>
          <w:iCs w:val="0"/>
          <w:color w:val="auto"/>
          <w:sz w:val="24"/>
          <w:szCs w:val="24"/>
        </w:rPr>
        <w:t>A</w:t>
      </w:r>
      <w:r w:rsidR="00A53E1E" w:rsidRPr="00130A10">
        <w:rPr>
          <w:rFonts w:asciiTheme="majorBidi" w:hAnsiTheme="majorBidi"/>
          <w:b/>
          <w:bCs/>
          <w:i w:val="0"/>
          <w:iCs w:val="0"/>
          <w:color w:val="auto"/>
          <w:sz w:val="24"/>
          <w:szCs w:val="24"/>
        </w:rPr>
        <w:t>pplications</w:t>
      </w:r>
      <w:bookmarkEnd w:id="112"/>
      <w:bookmarkEnd w:id="113"/>
    </w:p>
    <w:p w14:paraId="3A16327C" w14:textId="63B08965" w:rsidR="00DE26C2" w:rsidRPr="00DE26C2" w:rsidRDefault="00DE26C2" w:rsidP="00D3368F">
      <w:pPr>
        <w:spacing w:after="240" w:line="360" w:lineRule="auto"/>
        <w:jc w:val="both"/>
        <w:rPr>
          <w:rFonts w:asciiTheme="majorBidi" w:hAnsiTheme="majorBidi" w:cstheme="majorBidi"/>
          <w:sz w:val="24"/>
          <w:szCs w:val="24"/>
        </w:rPr>
      </w:pPr>
      <w:r w:rsidRPr="00DE26C2">
        <w:rPr>
          <w:rFonts w:asciiTheme="majorBidi" w:hAnsiTheme="majorBidi" w:cstheme="majorBidi"/>
          <w:sz w:val="24"/>
          <w:szCs w:val="24"/>
        </w:rPr>
        <w:t xml:space="preserve">The direct application of LS in concrete mixes has been a subject of significant academic interest, particularly regarding its effect on hydration and mechanical performance. Al-Zboon and Al-Zou'by </w:t>
      </w:r>
      <w:r w:rsidR="004D7D02" w:rsidRPr="004D7D02">
        <w:rPr>
          <w:rFonts w:ascii="Times New Roman" w:eastAsia="Times New Roman" w:hAnsi="Times New Roman" w:cs="Times New Roman"/>
          <w:color w:val="000000"/>
          <w:sz w:val="24"/>
        </w:rPr>
        <w:t>(2015)</w:t>
      </w:r>
      <w:r w:rsidR="000A094C">
        <w:rPr>
          <w:rFonts w:ascii="Times New Roman" w:hAnsi="Times New Roman" w:cs="Times New Roman"/>
          <w:color w:val="000000"/>
          <w:sz w:val="24"/>
          <w:szCs w:val="24"/>
        </w:rPr>
        <w:t xml:space="preserve"> </w:t>
      </w:r>
      <w:r w:rsidRPr="00DE26C2">
        <w:rPr>
          <w:rFonts w:asciiTheme="majorBidi" w:hAnsiTheme="majorBidi" w:cstheme="majorBidi"/>
          <w:sz w:val="24"/>
          <w:szCs w:val="24"/>
        </w:rPr>
        <w:t xml:space="preserve">pioneered this field by demonstrating that 25% of fresh mixing water can be replaced with LS without a serious impact on Compressive Strength (CS). </w:t>
      </w:r>
    </w:p>
    <w:p w14:paraId="67E18ED9" w14:textId="71351300" w:rsidR="008A00E7" w:rsidRDefault="004D7D02" w:rsidP="009D723C">
      <w:pPr>
        <w:spacing w:after="240" w:line="360" w:lineRule="auto"/>
        <w:jc w:val="both"/>
        <w:rPr>
          <w:rFonts w:asciiTheme="majorBidi" w:hAnsiTheme="majorBidi" w:cstheme="majorBidi"/>
          <w:sz w:val="24"/>
          <w:szCs w:val="24"/>
          <w:rtl/>
        </w:rPr>
      </w:pPr>
      <w:r w:rsidRPr="004D7D02">
        <w:rPr>
          <w:rFonts w:ascii="Times New Roman" w:eastAsia="Times New Roman" w:hAnsi="Times New Roman" w:cs="Times New Roman"/>
          <w:color w:val="000000"/>
          <w:sz w:val="24"/>
        </w:rPr>
        <w:t>Alzboon &amp; Mahasneh, (2009)</w:t>
      </w:r>
      <w:r w:rsidR="00974250">
        <w:rPr>
          <w:rFonts w:ascii="Times New Roman" w:hAnsi="Times New Roman" w:cs="Times New Roman"/>
          <w:color w:val="000000"/>
          <w:sz w:val="24"/>
          <w:szCs w:val="24"/>
        </w:rPr>
        <w:t xml:space="preserve"> </w:t>
      </w:r>
      <w:r w:rsidR="009D723C" w:rsidRPr="009D723C">
        <w:rPr>
          <w:rFonts w:asciiTheme="majorBidi" w:hAnsiTheme="majorBidi" w:cstheme="majorBidi"/>
          <w:sz w:val="24"/>
          <w:szCs w:val="24"/>
        </w:rPr>
        <w:t xml:space="preserve">proposed a simple and inexpensive engineering solution to deal with the low workability of LS-modified concrete by carrying out a simple pretreatment of LS based on settling it in basins for 30 minutes and extracting the resulting water after </w:t>
      </w:r>
      <w:r w:rsidR="009D723C" w:rsidRPr="009D723C">
        <w:rPr>
          <w:rFonts w:asciiTheme="majorBidi" w:hAnsiTheme="majorBidi" w:cstheme="majorBidi"/>
          <w:sz w:val="24"/>
          <w:szCs w:val="24"/>
        </w:rPr>
        <w:lastRenderedPageBreak/>
        <w:t>settling and reusing it in preparing the concrete, as this improved the performance of the produced concrete and its workability with higher efficiency.</w:t>
      </w:r>
    </w:p>
    <w:p w14:paraId="41DD32D5" w14:textId="63EBC0B8" w:rsidR="008E1179" w:rsidRPr="008E1179" w:rsidRDefault="00F20082" w:rsidP="008E1179">
      <w:pPr>
        <w:spacing w:after="240" w:line="360" w:lineRule="auto"/>
        <w:jc w:val="both"/>
        <w:rPr>
          <w:rFonts w:asciiTheme="majorBidi" w:hAnsiTheme="majorBidi" w:cstheme="majorBidi"/>
          <w:sz w:val="24"/>
          <w:szCs w:val="24"/>
        </w:rPr>
      </w:pPr>
      <w:r w:rsidRPr="00F20082">
        <w:rPr>
          <w:rFonts w:asciiTheme="majorBidi" w:hAnsiTheme="majorBidi" w:cstheme="majorBidi"/>
          <w:sz w:val="24"/>
          <w:szCs w:val="24"/>
        </w:rPr>
        <w:t>In addition of using LS to replace mixing water, some researchers have looked at using it as a partia</w:t>
      </w:r>
      <w:r>
        <w:rPr>
          <w:rFonts w:asciiTheme="majorBidi" w:hAnsiTheme="majorBidi" w:cstheme="majorBidi"/>
          <w:sz w:val="24"/>
          <w:szCs w:val="24"/>
        </w:rPr>
        <w:t xml:space="preserve">l substitute for cement itself. </w:t>
      </w:r>
      <w:r w:rsidR="008E1179" w:rsidRPr="008E1179">
        <w:rPr>
          <w:rFonts w:asciiTheme="majorBidi" w:hAnsiTheme="majorBidi" w:cstheme="majorBidi"/>
          <w:sz w:val="24"/>
          <w:szCs w:val="24"/>
        </w:rPr>
        <w:t>Metaxa et al</w:t>
      </w:r>
      <w:r w:rsidR="00AB24CA">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(2025)</w:t>
      </w:r>
      <w:r w:rsidR="00AB24CA">
        <w:rPr>
          <w:rFonts w:ascii="Times New Roman" w:hAnsi="Times New Roman" w:cs="Times New Roman"/>
          <w:color w:val="000000"/>
          <w:sz w:val="24"/>
          <w:szCs w:val="24"/>
        </w:rPr>
        <w:t xml:space="preserve"> </w:t>
      </w:r>
      <w:r w:rsidR="008E1179" w:rsidRPr="008E1179">
        <w:rPr>
          <w:rFonts w:asciiTheme="majorBidi" w:hAnsiTheme="majorBidi" w:cstheme="majorBidi"/>
          <w:sz w:val="24"/>
          <w:szCs w:val="24"/>
        </w:rPr>
        <w:t>followed this method by replacing 5%, 10%, 15% and 20% of cement by marble slurry at different water to cement ratios. They found that the optimum results were obtained from a 5% lime mix with a 0.5 w/c ratio, which actually increased the compressive strength of the concrete by 6% and increased the electric resistance by 22%.</w:t>
      </w:r>
    </w:p>
    <w:p w14:paraId="009B8C27" w14:textId="5DF3EB78" w:rsidR="00DE26C2" w:rsidRPr="00DE26C2" w:rsidRDefault="00DE26C2" w:rsidP="0096462A">
      <w:pPr>
        <w:spacing w:after="240" w:line="360" w:lineRule="auto"/>
        <w:jc w:val="both"/>
        <w:rPr>
          <w:rFonts w:asciiTheme="majorBidi" w:hAnsiTheme="majorBidi" w:cstheme="majorBidi"/>
          <w:sz w:val="24"/>
          <w:szCs w:val="24"/>
        </w:rPr>
      </w:pPr>
    </w:p>
    <w:p w14:paraId="758835D8" w14:textId="6403DF2D" w:rsidR="002774EB" w:rsidRDefault="00DE6488" w:rsidP="00DE6488">
      <w:pPr>
        <w:spacing w:after="240" w:line="360" w:lineRule="auto"/>
        <w:jc w:val="both"/>
        <w:rPr>
          <w:rFonts w:asciiTheme="majorBidi" w:hAnsiTheme="majorBidi" w:cstheme="majorBidi"/>
          <w:sz w:val="24"/>
          <w:szCs w:val="24"/>
          <w:rtl/>
        </w:rPr>
      </w:pPr>
      <w:r w:rsidRPr="00DE6488">
        <w:rPr>
          <w:rFonts w:asciiTheme="majorBidi" w:hAnsiTheme="majorBidi" w:cstheme="majorBidi"/>
          <w:sz w:val="24"/>
          <w:szCs w:val="24"/>
        </w:rPr>
        <w:t>Incorporating marble slurry into concrete mixes has emerged as a practical alternative to traditional sand in their study,</w:t>
      </w:r>
      <w:r w:rsidR="00542C84" w:rsidRPr="00542C84">
        <w:rPr>
          <w:rFonts w:ascii="Times New Roman" w:hAnsi="Times New Roman" w:cs="Times New Roman"/>
          <w:color w:val="000000"/>
          <w:sz w:val="24"/>
          <w:szCs w:val="24"/>
        </w:rPr>
        <w:t xml:space="preserve"> Kushwah et al. </w:t>
      </w:r>
      <w:r w:rsidRPr="00DE6488">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(2015)</w:t>
      </w:r>
      <w:r w:rsidRPr="00DE6488">
        <w:rPr>
          <w:rFonts w:asciiTheme="majorBidi" w:hAnsiTheme="majorBidi" w:cstheme="majorBidi"/>
          <w:sz w:val="24"/>
          <w:szCs w:val="24"/>
        </w:rPr>
        <w:t xml:space="preserve"> looked at how adding marble slurry</w:t>
      </w:r>
      <w:r>
        <w:rPr>
          <w:rFonts w:asciiTheme="majorBidi" w:hAnsiTheme="majorBidi" w:cstheme="majorBidi"/>
          <w:sz w:val="24"/>
          <w:szCs w:val="24"/>
        </w:rPr>
        <w:t xml:space="preserve"> -</w:t>
      </w:r>
      <w:r w:rsidRPr="00DE6488">
        <w:rPr>
          <w:rFonts w:asciiTheme="majorBidi" w:hAnsiTheme="majorBidi" w:cstheme="majorBidi"/>
          <w:sz w:val="24"/>
          <w:szCs w:val="24"/>
        </w:rPr>
        <w:t>at levels starting from 0% up to 30%</w:t>
      </w:r>
      <w:r>
        <w:rPr>
          <w:rFonts w:asciiTheme="majorBidi" w:hAnsiTheme="majorBidi" w:cstheme="majorBidi"/>
          <w:sz w:val="24"/>
          <w:szCs w:val="24"/>
        </w:rPr>
        <w:t xml:space="preserve">- </w:t>
      </w:r>
      <w:r w:rsidRPr="00DE6488">
        <w:rPr>
          <w:rFonts w:asciiTheme="majorBidi" w:hAnsiTheme="majorBidi" w:cstheme="majorBidi"/>
          <w:sz w:val="24"/>
          <w:szCs w:val="24"/>
        </w:rPr>
        <w:t xml:space="preserve">actually affects the mix. They noticed the best results for compressive strength happened exactly when they used a 15% replacement ratio. This suggests that while more slurry can be </w:t>
      </w:r>
      <w:r w:rsidR="00DA3BB6" w:rsidRPr="00DE6488">
        <w:rPr>
          <w:rFonts w:asciiTheme="majorBidi" w:hAnsiTheme="majorBidi" w:cstheme="majorBidi"/>
          <w:sz w:val="24"/>
          <w:szCs w:val="24"/>
        </w:rPr>
        <w:t>used;</w:t>
      </w:r>
      <w:r w:rsidRPr="00DE6488">
        <w:rPr>
          <w:rFonts w:asciiTheme="majorBidi" w:hAnsiTheme="majorBidi" w:cstheme="majorBidi"/>
          <w:sz w:val="24"/>
          <w:szCs w:val="24"/>
        </w:rPr>
        <w:t xml:space="preserve"> there is a specific limit to get the strongest concrete.</w:t>
      </w:r>
    </w:p>
    <w:p w14:paraId="11B4BE89" w14:textId="3D99CB0F" w:rsidR="00A125C7" w:rsidRPr="001515F4" w:rsidRDefault="0016105D" w:rsidP="0016105D">
      <w:pPr>
        <w:spacing w:after="240" w:line="360" w:lineRule="auto"/>
        <w:jc w:val="both"/>
        <w:rPr>
          <w:rFonts w:asciiTheme="majorBidi" w:hAnsiTheme="majorBidi" w:cstheme="majorBidi"/>
          <w:sz w:val="24"/>
          <w:szCs w:val="24"/>
        </w:rPr>
      </w:pPr>
      <w:r w:rsidRPr="0016105D">
        <w:rPr>
          <w:rFonts w:asciiTheme="majorBidi" w:hAnsiTheme="majorBidi" w:cstheme="majorBidi"/>
          <w:sz w:val="24"/>
          <w:szCs w:val="24"/>
        </w:rPr>
        <w:t xml:space="preserve">All previous research has shown the possibility of incorporating </w:t>
      </w:r>
      <w:r w:rsidR="00014342">
        <w:rPr>
          <w:rFonts w:asciiTheme="majorBidi" w:hAnsiTheme="majorBidi" w:cstheme="majorBidi"/>
          <w:sz w:val="24"/>
          <w:szCs w:val="24"/>
        </w:rPr>
        <w:t>LS</w:t>
      </w:r>
      <w:r w:rsidRPr="0016105D">
        <w:rPr>
          <w:rFonts w:asciiTheme="majorBidi" w:hAnsiTheme="majorBidi" w:cstheme="majorBidi"/>
          <w:sz w:val="24"/>
          <w:szCs w:val="24"/>
        </w:rPr>
        <w:t xml:space="preserve"> into concrete mixes through different mechanisms, but it should be noted that there </w:t>
      </w:r>
      <w:r w:rsidR="0093083A" w:rsidRPr="0016105D">
        <w:rPr>
          <w:rFonts w:asciiTheme="majorBidi" w:hAnsiTheme="majorBidi" w:cstheme="majorBidi"/>
          <w:sz w:val="24"/>
          <w:szCs w:val="24"/>
        </w:rPr>
        <w:t>are</w:t>
      </w:r>
      <w:r w:rsidRPr="0016105D">
        <w:rPr>
          <w:rFonts w:asciiTheme="majorBidi" w:hAnsiTheme="majorBidi" w:cstheme="majorBidi"/>
          <w:sz w:val="24"/>
          <w:szCs w:val="24"/>
        </w:rPr>
        <w:t xml:space="preserve"> always an optimal value and a maximum value for this incorporation that should not be exceeded.</w:t>
      </w:r>
    </w:p>
    <w:p w14:paraId="505894F3" w14:textId="3E1B160A" w:rsidR="007D219B" w:rsidRPr="00130A10" w:rsidRDefault="00E60DEA" w:rsidP="00130A10">
      <w:pPr>
        <w:pStyle w:val="Heading4"/>
        <w:spacing w:before="240" w:after="120"/>
        <w:jc w:val="both"/>
        <w:rPr>
          <w:rFonts w:asciiTheme="majorBidi" w:hAnsiTheme="majorBidi"/>
          <w:b/>
          <w:bCs/>
          <w:i w:val="0"/>
          <w:iCs w:val="0"/>
          <w:color w:val="auto"/>
          <w:sz w:val="24"/>
          <w:szCs w:val="24"/>
          <w:rtl/>
        </w:rPr>
      </w:pPr>
      <w:bookmarkStart w:id="114" w:name="_Toc224423532"/>
      <w:bookmarkStart w:id="115" w:name="_Toc226454840"/>
      <w:r w:rsidRPr="00130A10">
        <w:rPr>
          <w:rFonts w:asciiTheme="majorBidi" w:hAnsiTheme="majorBidi"/>
          <w:b/>
          <w:bCs/>
          <w:i w:val="0"/>
          <w:iCs w:val="0"/>
          <w:color w:val="auto"/>
          <w:sz w:val="24"/>
          <w:szCs w:val="24"/>
        </w:rPr>
        <w:t>2.7</w:t>
      </w:r>
      <w:r w:rsidR="00130A10">
        <w:rPr>
          <w:rFonts w:asciiTheme="majorBidi" w:hAnsiTheme="majorBidi"/>
          <w:b/>
          <w:bCs/>
          <w:i w:val="0"/>
          <w:iCs w:val="0"/>
          <w:color w:val="auto"/>
          <w:sz w:val="24"/>
          <w:szCs w:val="24"/>
        </w:rPr>
        <w:t>.1.2</w:t>
      </w:r>
      <w:r w:rsidR="007D219B" w:rsidRPr="00130A10">
        <w:rPr>
          <w:rFonts w:asciiTheme="majorBidi" w:hAnsiTheme="majorBidi" w:hint="cs"/>
          <w:b/>
          <w:bCs/>
          <w:i w:val="0"/>
          <w:iCs w:val="0"/>
          <w:color w:val="auto"/>
          <w:sz w:val="24"/>
          <w:szCs w:val="24"/>
          <w:rtl/>
        </w:rPr>
        <w:t xml:space="preserve"> </w:t>
      </w:r>
      <w:r w:rsidR="007D219B" w:rsidRPr="00130A10">
        <w:rPr>
          <w:rFonts w:asciiTheme="majorBidi" w:hAnsiTheme="majorBidi"/>
          <w:b/>
          <w:bCs/>
          <w:i w:val="0"/>
          <w:iCs w:val="0"/>
          <w:color w:val="auto"/>
          <w:sz w:val="24"/>
          <w:szCs w:val="24"/>
        </w:rPr>
        <w:t xml:space="preserve">Environmental </w:t>
      </w:r>
      <w:r w:rsidR="00BA1213" w:rsidRPr="00130A10">
        <w:rPr>
          <w:rFonts w:asciiTheme="majorBidi" w:hAnsiTheme="majorBidi"/>
          <w:b/>
          <w:bCs/>
          <w:i w:val="0"/>
          <w:iCs w:val="0"/>
          <w:color w:val="auto"/>
          <w:sz w:val="24"/>
          <w:szCs w:val="24"/>
        </w:rPr>
        <w:t>A</w:t>
      </w:r>
      <w:r w:rsidR="007D219B" w:rsidRPr="00130A10">
        <w:rPr>
          <w:rFonts w:asciiTheme="majorBidi" w:hAnsiTheme="majorBidi"/>
          <w:b/>
          <w:bCs/>
          <w:i w:val="0"/>
          <w:iCs w:val="0"/>
          <w:color w:val="auto"/>
          <w:sz w:val="24"/>
          <w:szCs w:val="24"/>
        </w:rPr>
        <w:t>pplications</w:t>
      </w:r>
      <w:bookmarkEnd w:id="114"/>
      <w:bookmarkEnd w:id="115"/>
      <w:r w:rsidR="007D219B" w:rsidRPr="00130A10">
        <w:rPr>
          <w:rFonts w:asciiTheme="majorBidi" w:hAnsiTheme="majorBidi"/>
          <w:b/>
          <w:bCs/>
          <w:i w:val="0"/>
          <w:iCs w:val="0"/>
          <w:color w:val="auto"/>
          <w:sz w:val="24"/>
          <w:szCs w:val="24"/>
        </w:rPr>
        <w:t xml:space="preserve">  </w:t>
      </w:r>
    </w:p>
    <w:p w14:paraId="32B0DFE3" w14:textId="4DF5E74A" w:rsidR="00B75821" w:rsidRDefault="00DD6597" w:rsidP="00DD6597">
      <w:pPr>
        <w:spacing w:after="240" w:line="360" w:lineRule="auto"/>
        <w:jc w:val="both"/>
        <w:rPr>
          <w:rFonts w:asciiTheme="majorBidi" w:hAnsiTheme="majorBidi" w:cstheme="majorBidi"/>
          <w:sz w:val="24"/>
          <w:szCs w:val="24"/>
        </w:rPr>
      </w:pPr>
      <w:r w:rsidRPr="00DD6597">
        <w:rPr>
          <w:rFonts w:asciiTheme="majorBidi" w:hAnsiTheme="majorBidi" w:cstheme="majorBidi"/>
          <w:sz w:val="24"/>
          <w:szCs w:val="24"/>
        </w:rPr>
        <w:t>Stone-cutting slurry, whether it</w:t>
      </w:r>
      <w:r w:rsidR="00E71A1D">
        <w:rPr>
          <w:rFonts w:asciiTheme="majorBidi" w:hAnsiTheme="majorBidi" w:cstheme="majorBidi"/>
          <w:sz w:val="24"/>
          <w:szCs w:val="24"/>
        </w:rPr>
        <w:t xml:space="preserve"> i</w:t>
      </w:r>
      <w:r w:rsidR="00B72AF7">
        <w:rPr>
          <w:rFonts w:asciiTheme="majorBidi" w:hAnsiTheme="majorBidi" w:cstheme="majorBidi"/>
          <w:sz w:val="24"/>
          <w:szCs w:val="24"/>
        </w:rPr>
        <w:t>s in a semi-dry cake form or</w:t>
      </w:r>
      <w:r w:rsidRPr="00DD6597">
        <w:rPr>
          <w:rFonts w:asciiTheme="majorBidi" w:hAnsiTheme="majorBidi" w:cstheme="majorBidi"/>
          <w:sz w:val="24"/>
          <w:szCs w:val="24"/>
        </w:rPr>
        <w:t xml:space="preserve"> </w:t>
      </w:r>
      <w:r w:rsidR="00677532">
        <w:rPr>
          <w:rFonts w:asciiTheme="majorBidi" w:hAnsiTheme="majorBidi" w:cstheme="majorBidi"/>
          <w:sz w:val="24"/>
          <w:szCs w:val="24"/>
        </w:rPr>
        <w:t>LS</w:t>
      </w:r>
      <w:r w:rsidRPr="00DD6597">
        <w:rPr>
          <w:rFonts w:asciiTheme="majorBidi" w:hAnsiTheme="majorBidi" w:cstheme="majorBidi"/>
          <w:sz w:val="24"/>
          <w:szCs w:val="24"/>
        </w:rPr>
        <w:t>, can also be used for more than just construction to include environmental reclamation as well. For example,</w:t>
      </w:r>
      <w:r w:rsidR="00542C84" w:rsidRPr="00542C84">
        <w:rPr>
          <w:rFonts w:ascii="Times New Roman" w:hAnsi="Times New Roman" w:cs="Times New Roman"/>
          <w:color w:val="000000"/>
          <w:sz w:val="24"/>
          <w:szCs w:val="24"/>
        </w:rPr>
        <w:t xml:space="preserve"> Tozsin et al.</w:t>
      </w:r>
      <w:r w:rsidRPr="00DD6597">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(2014)</w:t>
      </w:r>
      <w:r w:rsidR="00542C84">
        <w:rPr>
          <w:rFonts w:ascii="Times New Roman" w:hAnsi="Times New Roman" w:cs="Times New Roman"/>
          <w:color w:val="000000"/>
          <w:sz w:val="24"/>
          <w:szCs w:val="24"/>
        </w:rPr>
        <w:t xml:space="preserve"> </w:t>
      </w:r>
      <w:r w:rsidRPr="00DD6597">
        <w:rPr>
          <w:rFonts w:asciiTheme="majorBidi" w:hAnsiTheme="majorBidi" w:cstheme="majorBidi"/>
          <w:sz w:val="24"/>
          <w:szCs w:val="24"/>
        </w:rPr>
        <w:t xml:space="preserve">looked into using marble-cutting slurry as a natural way to modify acidic soil. They found in their study on soil with a pH of 4.7 that applying marble slurry could raise the pH level to 6.84. In another </w:t>
      </w:r>
      <w:r w:rsidR="00D922AC" w:rsidRPr="00DD6597">
        <w:rPr>
          <w:rFonts w:asciiTheme="majorBidi" w:hAnsiTheme="majorBidi" w:cstheme="majorBidi"/>
          <w:sz w:val="24"/>
          <w:szCs w:val="24"/>
        </w:rPr>
        <w:t>study,</w:t>
      </w:r>
      <w:r w:rsidRPr="00DD6597">
        <w:rPr>
          <w:rFonts w:asciiTheme="majorBidi" w:hAnsiTheme="majorBidi" w:cstheme="majorBidi"/>
          <w:sz w:val="24"/>
          <w:szCs w:val="24"/>
        </w:rPr>
        <w:t xml:space="preserve"> Tozsin and others show that rising pH from 4.71 up to 5.88 enhanced harvests from about 1120 kg/ha to over 1605 kg/ha.</w:t>
      </w:r>
    </w:p>
    <w:p w14:paraId="7BC04BD4" w14:textId="2F3E4E30" w:rsidR="00130A10" w:rsidRDefault="00130A10" w:rsidP="00130A10">
      <w:pPr>
        <w:pStyle w:val="Heading3"/>
        <w:spacing w:before="0" w:after="120"/>
        <w:rPr>
          <w:rFonts w:asciiTheme="majorBidi" w:hAnsiTheme="majorBidi"/>
          <w:b/>
          <w:bCs/>
          <w:color w:val="auto"/>
        </w:rPr>
      </w:pPr>
      <w:bookmarkStart w:id="116" w:name="_Toc236069131"/>
      <w:r w:rsidRPr="00E60DEA">
        <w:rPr>
          <w:rFonts w:asciiTheme="majorBidi" w:hAnsiTheme="majorBidi"/>
          <w:b/>
          <w:bCs/>
          <w:color w:val="auto"/>
        </w:rPr>
        <w:t>2.</w:t>
      </w:r>
      <w:r>
        <w:rPr>
          <w:rFonts w:asciiTheme="majorBidi" w:hAnsiTheme="majorBidi"/>
          <w:b/>
          <w:bCs/>
          <w:color w:val="auto"/>
        </w:rPr>
        <w:t>7</w:t>
      </w:r>
      <w:r w:rsidRPr="00E60DEA">
        <w:rPr>
          <w:rFonts w:asciiTheme="majorBidi" w:hAnsiTheme="majorBidi"/>
          <w:b/>
          <w:bCs/>
          <w:color w:val="auto"/>
        </w:rPr>
        <w:t>.</w:t>
      </w:r>
      <w:r w:rsidR="000C38FB">
        <w:rPr>
          <w:rFonts w:asciiTheme="majorBidi" w:hAnsiTheme="majorBidi"/>
          <w:b/>
          <w:bCs/>
          <w:color w:val="auto"/>
        </w:rPr>
        <w:t>2</w:t>
      </w:r>
      <w:r w:rsidRPr="00E60DEA">
        <w:rPr>
          <w:rFonts w:asciiTheme="majorBidi" w:hAnsiTheme="majorBidi"/>
          <w:b/>
          <w:bCs/>
          <w:color w:val="auto"/>
        </w:rPr>
        <w:t xml:space="preserve"> </w:t>
      </w:r>
      <w:r>
        <w:rPr>
          <w:rFonts w:asciiTheme="majorBidi" w:hAnsiTheme="majorBidi"/>
          <w:b/>
          <w:bCs/>
          <w:color w:val="auto"/>
        </w:rPr>
        <w:t>National</w:t>
      </w:r>
      <w:r w:rsidRPr="00D3779C">
        <w:rPr>
          <w:rFonts w:asciiTheme="majorBidi" w:hAnsiTheme="majorBidi"/>
          <w:b/>
          <w:bCs/>
          <w:color w:val="auto"/>
        </w:rPr>
        <w:t xml:space="preserve"> Context for Recycling</w:t>
      </w:r>
      <w:bookmarkEnd w:id="116"/>
    </w:p>
    <w:p w14:paraId="43DF6A93" w14:textId="18B84436" w:rsidR="008C4F30" w:rsidRPr="008C4F30" w:rsidRDefault="008C4F30" w:rsidP="0057312E">
      <w:pPr>
        <w:spacing w:after="240" w:line="360" w:lineRule="auto"/>
        <w:jc w:val="both"/>
        <w:rPr>
          <w:rFonts w:asciiTheme="majorBidi" w:hAnsiTheme="majorBidi" w:cstheme="majorBidi"/>
          <w:sz w:val="24"/>
          <w:szCs w:val="24"/>
        </w:rPr>
      </w:pPr>
      <w:r w:rsidRPr="008C4F30">
        <w:rPr>
          <w:rFonts w:asciiTheme="majorBidi" w:hAnsiTheme="majorBidi" w:cstheme="majorBidi"/>
          <w:sz w:val="24"/>
          <w:szCs w:val="24"/>
        </w:rPr>
        <w:t xml:space="preserve">In the field of direct replacement of concrete mixing water with liquid stone </w:t>
      </w:r>
      <w:r w:rsidR="00822DA4">
        <w:rPr>
          <w:rFonts w:asciiTheme="majorBidi" w:hAnsiTheme="majorBidi" w:cstheme="majorBidi"/>
          <w:sz w:val="24"/>
          <w:szCs w:val="24"/>
        </w:rPr>
        <w:t>slurry</w:t>
      </w:r>
      <w:r w:rsidRPr="008C4F30">
        <w:rPr>
          <w:rFonts w:asciiTheme="majorBidi" w:hAnsiTheme="majorBidi" w:cstheme="majorBidi"/>
          <w:sz w:val="24"/>
          <w:szCs w:val="24"/>
        </w:rPr>
        <w:t>, Palestinian researcher</w:t>
      </w:r>
      <w:r w:rsidR="00897AA4">
        <w:rPr>
          <w:rFonts w:asciiTheme="majorBidi" w:hAnsiTheme="majorBidi" w:cstheme="majorBidi"/>
          <w:sz w:val="24"/>
          <w:szCs w:val="24"/>
        </w:rPr>
        <w:t>es</w:t>
      </w:r>
      <w:r w:rsidRPr="008C4F30">
        <w:rPr>
          <w:rFonts w:asciiTheme="majorBidi" w:hAnsiTheme="majorBidi" w:cstheme="majorBidi"/>
          <w:sz w:val="24"/>
          <w:szCs w:val="24"/>
        </w:rPr>
        <w:t xml:space="preserve"> Al-Joulani</w:t>
      </w:r>
      <w:r w:rsidR="00822DA4">
        <w:rPr>
          <w:rFonts w:asciiTheme="majorBidi" w:hAnsiTheme="majorBidi" w:cstheme="majorBidi"/>
          <w:sz w:val="24"/>
          <w:szCs w:val="24"/>
        </w:rPr>
        <w:t xml:space="preserve"> and Awad </w:t>
      </w:r>
      <w:r w:rsidR="004D7D02" w:rsidRPr="004D7D02">
        <w:rPr>
          <w:rFonts w:ascii="Times New Roman" w:eastAsia="Times New Roman" w:hAnsi="Times New Roman" w:cs="Times New Roman"/>
          <w:color w:val="000000"/>
          <w:sz w:val="24"/>
        </w:rPr>
        <w:t>(2019)</w:t>
      </w:r>
      <w:r w:rsidR="00822DA4">
        <w:rPr>
          <w:rFonts w:asciiTheme="majorBidi" w:hAnsiTheme="majorBidi" w:cstheme="majorBidi"/>
          <w:sz w:val="24"/>
          <w:szCs w:val="24"/>
        </w:rPr>
        <w:t xml:space="preserve"> </w:t>
      </w:r>
      <w:r w:rsidR="00822DA4" w:rsidRPr="008C4F30">
        <w:rPr>
          <w:rFonts w:asciiTheme="majorBidi" w:hAnsiTheme="majorBidi" w:cstheme="majorBidi"/>
          <w:sz w:val="24"/>
          <w:szCs w:val="24"/>
        </w:rPr>
        <w:t>conducted</w:t>
      </w:r>
      <w:r w:rsidRPr="008C4F30">
        <w:rPr>
          <w:rFonts w:asciiTheme="majorBidi" w:hAnsiTheme="majorBidi" w:cstheme="majorBidi"/>
          <w:sz w:val="24"/>
          <w:szCs w:val="24"/>
        </w:rPr>
        <w:t xml:space="preserve"> an experiment. The </w:t>
      </w:r>
      <w:r w:rsidRPr="008C4F30">
        <w:rPr>
          <w:rFonts w:asciiTheme="majorBidi" w:hAnsiTheme="majorBidi" w:cstheme="majorBidi"/>
          <w:sz w:val="24"/>
          <w:szCs w:val="24"/>
        </w:rPr>
        <w:lastRenderedPageBreak/>
        <w:t>experiment deals with replacing the mixing water with LS at three different percentages (0%, 20%, and 100%) within two different water/cement ratios (0.6% and 0.7%). Performance evaluation of the concrete mixes on day 28 revels that adding the LS improved the overall CS properties. This resulted in a 13.9% increase in CS compared to the control mix at a water/cement ratio of 0.6 and a 20% integration rate. It also led to a 16.85% improvement in CS at a 100% integration rate and a water/cement ratio of 0.7. According to this research, this improvement is due to the ability of the LS to fill microscopic voids, increase the density of the produced concrete, and reduce the water/cement content without affecting the completion of the hydration reaction</w:t>
      </w:r>
      <w:r w:rsidR="0057312E">
        <w:rPr>
          <w:rFonts w:asciiTheme="majorBidi" w:hAnsiTheme="majorBidi" w:cstheme="majorBidi"/>
          <w:sz w:val="24"/>
          <w:szCs w:val="24"/>
        </w:rPr>
        <w:t>.</w:t>
      </w:r>
    </w:p>
    <w:p w14:paraId="6D0872AD" w14:textId="7C11837A" w:rsidR="008C4F30" w:rsidRDefault="008C4F30" w:rsidP="008C4F30">
      <w:pPr>
        <w:spacing w:after="240" w:line="360" w:lineRule="auto"/>
        <w:jc w:val="both"/>
        <w:rPr>
          <w:rFonts w:asciiTheme="majorBidi" w:hAnsiTheme="majorBidi" w:cstheme="majorBidi"/>
          <w:sz w:val="24"/>
          <w:szCs w:val="24"/>
        </w:rPr>
      </w:pPr>
      <w:r w:rsidRPr="008C4F30">
        <w:rPr>
          <w:rFonts w:asciiTheme="majorBidi" w:hAnsiTheme="majorBidi" w:cstheme="majorBidi"/>
          <w:sz w:val="24"/>
          <w:szCs w:val="24"/>
        </w:rPr>
        <w:t xml:space="preserve">However, this study revealed a significant decrease in workability (from 95 mm at zero mix to 20 mm at 100% replacement). According to the </w:t>
      </w:r>
      <w:r w:rsidR="00854FE7" w:rsidRPr="008C4F30">
        <w:rPr>
          <w:rFonts w:asciiTheme="majorBidi" w:hAnsiTheme="majorBidi" w:cstheme="majorBidi"/>
          <w:sz w:val="24"/>
          <w:szCs w:val="24"/>
        </w:rPr>
        <w:t>researcher</w:t>
      </w:r>
      <w:r w:rsidR="00854FE7">
        <w:rPr>
          <w:rFonts w:asciiTheme="majorBidi" w:hAnsiTheme="majorBidi" w:cstheme="majorBidi"/>
          <w:sz w:val="24"/>
          <w:szCs w:val="24"/>
        </w:rPr>
        <w:t>s</w:t>
      </w:r>
      <w:r w:rsidRPr="008C4F30">
        <w:rPr>
          <w:rFonts w:asciiTheme="majorBidi" w:hAnsiTheme="majorBidi" w:cstheme="majorBidi"/>
          <w:sz w:val="24"/>
          <w:szCs w:val="24"/>
        </w:rPr>
        <w:t>, this substantial decrease is attributed to the reduced water/cement ratio, as the replacement is volumetric, and the volume of suspended solids displaces the water. Additionally, the significant increase in internal surface area necessitates the use of a large quantity of cement and water for encapsulation</w:t>
      </w:r>
      <w:r w:rsidR="00887E53">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(Al-Joulani &amp; Awad, 2019)</w:t>
      </w:r>
      <w:r w:rsidRPr="008C4F30">
        <w:rPr>
          <w:rFonts w:asciiTheme="majorBidi" w:hAnsiTheme="majorBidi" w:cstheme="majorBidi"/>
          <w:sz w:val="24"/>
          <w:szCs w:val="24"/>
        </w:rPr>
        <w:t>.</w:t>
      </w:r>
    </w:p>
    <w:p w14:paraId="78316996" w14:textId="77777777" w:rsidR="00384B60" w:rsidRPr="00F05E73" w:rsidRDefault="00384B60" w:rsidP="00B96284">
      <w:pPr>
        <w:pStyle w:val="Heading2"/>
        <w:spacing w:after="120"/>
        <w:rPr>
          <w:rFonts w:asciiTheme="majorBidi" w:hAnsiTheme="majorBidi"/>
          <w:b/>
          <w:bCs/>
          <w:color w:val="auto"/>
        </w:rPr>
      </w:pPr>
      <w:bookmarkStart w:id="117" w:name="_Toc236069132"/>
      <w:r w:rsidRPr="00F05E73">
        <w:rPr>
          <w:rFonts w:asciiTheme="majorBidi" w:hAnsiTheme="majorBidi"/>
          <w:b/>
          <w:bCs/>
          <w:color w:val="auto"/>
        </w:rPr>
        <w:t>The Preferred Maximum Level of LS Incorporation in Concrete Production</w:t>
      </w:r>
      <w:bookmarkEnd w:id="117"/>
      <w:r w:rsidRPr="00F05E73">
        <w:rPr>
          <w:rFonts w:asciiTheme="majorBidi" w:hAnsiTheme="majorBidi"/>
          <w:b/>
          <w:bCs/>
          <w:color w:val="auto"/>
        </w:rPr>
        <w:t xml:space="preserve"> </w:t>
      </w:r>
    </w:p>
    <w:p w14:paraId="1AAC8A58" w14:textId="625CE792" w:rsidR="00384B60" w:rsidRPr="0045049D" w:rsidRDefault="0045049D" w:rsidP="0045049D">
      <w:pPr>
        <w:spacing w:after="240" w:line="360" w:lineRule="auto"/>
        <w:jc w:val="both"/>
        <w:rPr>
          <w:rFonts w:asciiTheme="majorBidi" w:hAnsiTheme="majorBidi" w:cstheme="majorBidi"/>
          <w:sz w:val="24"/>
          <w:szCs w:val="24"/>
        </w:rPr>
      </w:pPr>
      <w:r w:rsidRPr="0045049D">
        <w:rPr>
          <w:rFonts w:asciiTheme="majorBidi" w:hAnsiTheme="majorBidi" w:cstheme="majorBidi"/>
          <w:sz w:val="24"/>
          <w:szCs w:val="24"/>
        </w:rPr>
        <w:t>In the modern concrete world, one common way to increase the density of the mix and fill those tiny microscopic spaces is the use of fine fillers like LS. But there is a “tipping point” where the benefits stop and the structure starts to weaken because of poor PSD.</w:t>
      </w:r>
      <w:r w:rsidR="00570B1D">
        <w:rPr>
          <w:rFonts w:asciiTheme="majorBidi" w:hAnsiTheme="majorBidi" w:cstheme="majorBidi"/>
          <w:sz w:val="24"/>
          <w:szCs w:val="24"/>
        </w:rPr>
        <w:t xml:space="preserve"> </w:t>
      </w:r>
      <w:r w:rsidR="00570B1D" w:rsidRPr="0045049D">
        <w:rPr>
          <w:rFonts w:asciiTheme="majorBidi" w:hAnsiTheme="majorBidi" w:cstheme="majorBidi"/>
          <w:sz w:val="24"/>
          <w:szCs w:val="24"/>
        </w:rPr>
        <w:t xml:space="preserve">Kabeer and </w:t>
      </w:r>
      <w:r w:rsidR="00A96B4C" w:rsidRPr="0045049D">
        <w:rPr>
          <w:rFonts w:asciiTheme="majorBidi" w:hAnsiTheme="majorBidi" w:cstheme="majorBidi"/>
          <w:sz w:val="24"/>
          <w:szCs w:val="24"/>
        </w:rPr>
        <w:t xml:space="preserve">Vyas </w:t>
      </w:r>
      <w:r w:rsidR="004D7D02" w:rsidRPr="004D7D02">
        <w:rPr>
          <w:rFonts w:ascii="Times New Roman" w:hAnsi="Times New Roman" w:cs="Times New Roman"/>
          <w:color w:val="000000"/>
          <w:sz w:val="24"/>
          <w:szCs w:val="24"/>
        </w:rPr>
        <w:t>(2019)</w:t>
      </w:r>
      <w:r w:rsidR="00570B1D" w:rsidRPr="0045049D">
        <w:rPr>
          <w:rFonts w:asciiTheme="majorBidi" w:hAnsiTheme="majorBidi" w:cstheme="majorBidi"/>
          <w:sz w:val="24"/>
          <w:szCs w:val="24"/>
        </w:rPr>
        <w:t xml:space="preserve"> </w:t>
      </w:r>
      <w:r w:rsidR="00384B60" w:rsidRPr="00F17BC8">
        <w:rPr>
          <w:rFonts w:asciiTheme="majorBidi" w:hAnsiTheme="majorBidi" w:cstheme="majorBidi"/>
          <w:sz w:val="24"/>
          <w:szCs w:val="24"/>
        </w:rPr>
        <w:t xml:space="preserve">gave a </w:t>
      </w:r>
      <w:r w:rsidR="00A96B4C" w:rsidRPr="00F17BC8">
        <w:rPr>
          <w:rFonts w:asciiTheme="majorBidi" w:hAnsiTheme="majorBidi" w:cstheme="majorBidi"/>
          <w:sz w:val="24"/>
          <w:szCs w:val="24"/>
        </w:rPr>
        <w:t>clear</w:t>
      </w:r>
      <w:r w:rsidR="00384B60" w:rsidRPr="00F17BC8">
        <w:rPr>
          <w:rFonts w:asciiTheme="majorBidi" w:hAnsiTheme="majorBidi" w:cstheme="majorBidi"/>
          <w:sz w:val="24"/>
          <w:szCs w:val="24"/>
        </w:rPr>
        <w:t xml:space="preserve"> warning about this; </w:t>
      </w:r>
      <w:r w:rsidR="007E4F42">
        <w:rPr>
          <w:rFonts w:asciiTheme="majorBidi" w:hAnsiTheme="majorBidi" w:cstheme="majorBidi"/>
          <w:sz w:val="24"/>
          <w:szCs w:val="24"/>
        </w:rPr>
        <w:t>they</w:t>
      </w:r>
      <w:r w:rsidR="00384B60" w:rsidRPr="00F17BC8">
        <w:rPr>
          <w:rFonts w:asciiTheme="majorBidi" w:hAnsiTheme="majorBidi" w:cstheme="majorBidi"/>
          <w:sz w:val="24"/>
          <w:szCs w:val="24"/>
        </w:rPr>
        <w:t xml:space="preserve"> found that when fine-powdered content goes past 23% of the stone aggregate, drying shrinkage starts to skyrocket. This triggers </w:t>
      </w:r>
      <w:r w:rsidR="00A96B4C" w:rsidRPr="00F17BC8">
        <w:rPr>
          <w:rFonts w:asciiTheme="majorBidi" w:hAnsiTheme="majorBidi" w:cstheme="majorBidi"/>
          <w:sz w:val="24"/>
          <w:szCs w:val="24"/>
        </w:rPr>
        <w:t>what is</w:t>
      </w:r>
      <w:r w:rsidR="00384B60" w:rsidRPr="00F17BC8">
        <w:rPr>
          <w:rFonts w:asciiTheme="majorBidi" w:hAnsiTheme="majorBidi" w:cstheme="majorBidi"/>
          <w:sz w:val="24"/>
          <w:szCs w:val="24"/>
        </w:rPr>
        <w:t xml:space="preserve"> known as "Particle Interference</w:t>
      </w:r>
      <w:r w:rsidR="008C2961">
        <w:rPr>
          <w:rFonts w:asciiTheme="majorBidi" w:hAnsiTheme="majorBidi" w:cstheme="majorBidi" w:hint="cs"/>
          <w:sz w:val="24"/>
          <w:szCs w:val="24"/>
          <w:rtl/>
        </w:rPr>
        <w:t>"</w:t>
      </w:r>
      <w:r w:rsidR="00384B60" w:rsidRPr="00F17BC8">
        <w:rPr>
          <w:rFonts w:asciiTheme="majorBidi" w:hAnsiTheme="majorBidi" w:cstheme="majorBidi"/>
          <w:sz w:val="24"/>
          <w:szCs w:val="24"/>
        </w:rPr>
        <w:t>, where small grains literally push against the larger ones, breaking the internal bond that holds everything together.</w:t>
      </w:r>
    </w:p>
    <w:p w14:paraId="18B1E58F" w14:textId="13C26536" w:rsidR="00130A10" w:rsidRDefault="00384B60" w:rsidP="002E3868">
      <w:pPr>
        <w:spacing w:after="240" w:line="360" w:lineRule="auto"/>
        <w:jc w:val="both"/>
        <w:rPr>
          <w:rFonts w:asciiTheme="majorBidi" w:hAnsiTheme="majorBidi" w:cstheme="majorBidi"/>
          <w:sz w:val="24"/>
          <w:szCs w:val="24"/>
        </w:rPr>
      </w:pPr>
      <w:r w:rsidRPr="00E2713D">
        <w:rPr>
          <w:rFonts w:asciiTheme="majorBidi" w:hAnsiTheme="majorBidi" w:cstheme="majorBidi"/>
          <w:sz w:val="24"/>
          <w:szCs w:val="24"/>
        </w:rPr>
        <w:t xml:space="preserve">This idea of a "safe limit" is something </w:t>
      </w:r>
      <w:r w:rsidR="00570B1D" w:rsidRPr="00570B1D">
        <w:rPr>
          <w:rFonts w:ascii="Times New Roman" w:hAnsi="Times New Roman" w:cs="Times New Roman"/>
          <w:color w:val="000000"/>
          <w:sz w:val="24"/>
          <w:szCs w:val="24"/>
        </w:rPr>
        <w:t xml:space="preserve">Aruntaş et al., </w:t>
      </w:r>
      <w:r w:rsidR="004D7D02" w:rsidRPr="004D7D02">
        <w:rPr>
          <w:rFonts w:ascii="Times New Roman" w:hAnsi="Times New Roman" w:cs="Times New Roman"/>
          <w:color w:val="000000"/>
          <w:sz w:val="24"/>
          <w:szCs w:val="24"/>
        </w:rPr>
        <w:t>(2010)</w:t>
      </w:r>
      <w:r w:rsidRPr="00E2713D">
        <w:rPr>
          <w:rFonts w:asciiTheme="majorBidi" w:hAnsiTheme="majorBidi" w:cstheme="majorBidi"/>
          <w:sz w:val="24"/>
          <w:szCs w:val="24"/>
        </w:rPr>
        <w:t xml:space="preserve"> also backed up, suggesting that a 10% replacement rate for dried stone waste is the sustainable "sweet spot”. </w:t>
      </w:r>
      <w:r w:rsidR="00092B2B">
        <w:rPr>
          <w:rFonts w:asciiTheme="majorBidi" w:hAnsiTheme="majorBidi" w:cstheme="majorBidi"/>
          <w:sz w:val="24"/>
          <w:szCs w:val="24"/>
        </w:rPr>
        <w:t>Even Kabeer</w:t>
      </w:r>
      <w:r w:rsidRPr="00E2713D">
        <w:rPr>
          <w:rFonts w:asciiTheme="majorBidi" w:hAnsiTheme="majorBidi" w:cstheme="majorBidi"/>
          <w:sz w:val="24"/>
          <w:szCs w:val="24"/>
        </w:rPr>
        <w:t xml:space="preserve"> and Aruntas agree that crossing these lines is dangerous, they </w:t>
      </w:r>
      <w:r w:rsidR="00A96B4C" w:rsidRPr="00E2713D">
        <w:rPr>
          <w:rFonts w:asciiTheme="majorBidi" w:hAnsiTheme="majorBidi" w:cstheme="majorBidi"/>
          <w:sz w:val="24"/>
          <w:szCs w:val="24"/>
        </w:rPr>
        <w:t>do not</w:t>
      </w:r>
      <w:r w:rsidR="002E3868">
        <w:rPr>
          <w:rFonts w:asciiTheme="majorBidi" w:hAnsiTheme="majorBidi" w:cstheme="majorBidi"/>
          <w:sz w:val="24"/>
          <w:szCs w:val="24"/>
        </w:rPr>
        <w:t xml:space="preserve"> agree on the reason.</w:t>
      </w:r>
      <w:r w:rsidRPr="00E2713D">
        <w:rPr>
          <w:rFonts w:asciiTheme="majorBidi" w:hAnsiTheme="majorBidi" w:cstheme="majorBidi"/>
          <w:sz w:val="24"/>
          <w:szCs w:val="24"/>
        </w:rPr>
        <w:t xml:space="preserve"> </w:t>
      </w:r>
      <w:r w:rsidR="00092B2B">
        <w:rPr>
          <w:rFonts w:asciiTheme="majorBidi" w:hAnsiTheme="majorBidi" w:cstheme="majorBidi"/>
          <w:sz w:val="24"/>
          <w:szCs w:val="24"/>
        </w:rPr>
        <w:t>Kabeer</w:t>
      </w:r>
      <w:r w:rsidRPr="00E2713D">
        <w:rPr>
          <w:rFonts w:asciiTheme="majorBidi" w:hAnsiTheme="majorBidi" w:cstheme="majorBidi"/>
          <w:sz w:val="24"/>
          <w:szCs w:val="24"/>
        </w:rPr>
        <w:t xml:space="preserve"> puts the blame on shrinkage issues, while Aruntas argues the real threat is the massive increase in internal surface area, which traps air and makes the mix harder to work with. </w:t>
      </w:r>
      <w:r w:rsidRPr="00E2713D">
        <w:rPr>
          <w:rFonts w:asciiTheme="majorBidi" w:hAnsiTheme="majorBidi" w:cstheme="majorBidi"/>
          <w:sz w:val="24"/>
          <w:szCs w:val="24"/>
        </w:rPr>
        <w:lastRenderedPageBreak/>
        <w:t xml:space="preserve">Regardless of which theory </w:t>
      </w:r>
      <w:r w:rsidR="00092B2B">
        <w:rPr>
          <w:rFonts w:asciiTheme="majorBidi" w:hAnsiTheme="majorBidi" w:cstheme="majorBidi"/>
          <w:sz w:val="24"/>
          <w:szCs w:val="24"/>
        </w:rPr>
        <w:t>should be</w:t>
      </w:r>
      <w:r w:rsidRPr="00E2713D">
        <w:rPr>
          <w:rFonts w:asciiTheme="majorBidi" w:hAnsiTheme="majorBidi" w:cstheme="majorBidi"/>
          <w:sz w:val="24"/>
          <w:szCs w:val="24"/>
        </w:rPr>
        <w:t xml:space="preserve"> follow</w:t>
      </w:r>
      <w:r w:rsidR="00092B2B">
        <w:rPr>
          <w:rFonts w:asciiTheme="majorBidi" w:hAnsiTheme="majorBidi" w:cstheme="majorBidi"/>
          <w:sz w:val="24"/>
          <w:szCs w:val="24"/>
        </w:rPr>
        <w:t>ed</w:t>
      </w:r>
      <w:r w:rsidRPr="00E2713D">
        <w:rPr>
          <w:rFonts w:asciiTheme="majorBidi" w:hAnsiTheme="majorBidi" w:cstheme="majorBidi"/>
          <w:sz w:val="24"/>
          <w:szCs w:val="24"/>
        </w:rPr>
        <w:t xml:space="preserve">, the </w:t>
      </w:r>
      <w:r w:rsidR="00092B2B">
        <w:rPr>
          <w:rFonts w:asciiTheme="majorBidi" w:hAnsiTheme="majorBidi" w:cstheme="majorBidi"/>
          <w:sz w:val="24"/>
          <w:szCs w:val="24"/>
        </w:rPr>
        <w:t xml:space="preserve">outputs are </w:t>
      </w:r>
      <w:r w:rsidRPr="00E2713D">
        <w:rPr>
          <w:rFonts w:asciiTheme="majorBidi" w:hAnsiTheme="majorBidi" w:cstheme="majorBidi"/>
          <w:sz w:val="24"/>
          <w:szCs w:val="24"/>
        </w:rPr>
        <w:t xml:space="preserve">the same: there is a </w:t>
      </w:r>
      <w:r w:rsidR="00092B2B">
        <w:rPr>
          <w:rFonts w:asciiTheme="majorBidi" w:hAnsiTheme="majorBidi" w:cstheme="majorBidi"/>
          <w:sz w:val="24"/>
          <w:szCs w:val="24"/>
        </w:rPr>
        <w:t>cretical</w:t>
      </w:r>
      <w:r w:rsidRPr="00E2713D">
        <w:rPr>
          <w:rFonts w:asciiTheme="majorBidi" w:hAnsiTheme="majorBidi" w:cstheme="majorBidi"/>
          <w:sz w:val="24"/>
          <w:szCs w:val="24"/>
        </w:rPr>
        <w:t xml:space="preserve"> limit for LS incorporation. </w:t>
      </w:r>
    </w:p>
    <w:p w14:paraId="3451D4AA" w14:textId="0C550B47" w:rsidR="000C38FB" w:rsidRPr="00384B60" w:rsidRDefault="000C38FB" w:rsidP="00B72AF7">
      <w:pPr>
        <w:spacing w:after="240" w:line="360" w:lineRule="auto"/>
        <w:jc w:val="both"/>
        <w:rPr>
          <w:rFonts w:asciiTheme="majorBidi" w:hAnsiTheme="majorBidi" w:cstheme="majorBidi"/>
          <w:sz w:val="24"/>
          <w:szCs w:val="24"/>
          <w:rtl/>
        </w:rPr>
      </w:pPr>
      <w:r w:rsidRPr="000C38FB">
        <w:rPr>
          <w:rFonts w:asciiTheme="majorBidi" w:hAnsiTheme="majorBidi" w:cstheme="majorBidi"/>
          <w:sz w:val="24"/>
          <w:szCs w:val="24"/>
        </w:rPr>
        <w:t xml:space="preserve">ASTM C33 </w:t>
      </w:r>
      <w:r w:rsidR="004D7D02" w:rsidRPr="004D7D02">
        <w:rPr>
          <w:rFonts w:ascii="Times New Roman" w:hAnsi="Times New Roman" w:cs="Times New Roman"/>
          <w:color w:val="000000"/>
          <w:sz w:val="24"/>
          <w:szCs w:val="24"/>
        </w:rPr>
        <w:t>(2018)</w:t>
      </w:r>
      <w:r w:rsidRPr="000C38FB">
        <w:rPr>
          <w:rFonts w:asciiTheme="majorBidi" w:hAnsiTheme="majorBidi" w:cstheme="majorBidi"/>
          <w:sz w:val="24"/>
          <w:szCs w:val="24"/>
        </w:rPr>
        <w:t xml:space="preserve"> limits the material passing the #200 sieve based o</w:t>
      </w:r>
      <w:r w:rsidR="00B72AF7">
        <w:rPr>
          <w:rFonts w:asciiTheme="majorBidi" w:hAnsiTheme="majorBidi" w:cstheme="majorBidi"/>
          <w:sz w:val="24"/>
          <w:szCs w:val="24"/>
        </w:rPr>
        <w:t>n aggregate type and exposure. T</w:t>
      </w:r>
      <w:r w:rsidRPr="000C38FB">
        <w:rPr>
          <w:rFonts w:asciiTheme="majorBidi" w:hAnsiTheme="majorBidi" w:cstheme="majorBidi"/>
          <w:sz w:val="24"/>
          <w:szCs w:val="24"/>
        </w:rPr>
        <w:t xml:space="preserve">he limits for the </w:t>
      </w:r>
      <w:r w:rsidR="008E34DE">
        <w:rPr>
          <w:rFonts w:asciiTheme="majorBidi" w:hAnsiTheme="majorBidi" w:cstheme="majorBidi"/>
          <w:sz w:val="24"/>
          <w:szCs w:val="24"/>
        </w:rPr>
        <w:t>fine passing through sieve #200</w:t>
      </w:r>
      <w:r w:rsidRPr="000C38FB">
        <w:rPr>
          <w:rFonts w:asciiTheme="majorBidi" w:hAnsiTheme="majorBidi" w:cstheme="majorBidi"/>
          <w:sz w:val="24"/>
          <w:szCs w:val="24"/>
        </w:rPr>
        <w:t xml:space="preserve"> are 3.0% </w:t>
      </w:r>
      <w:r w:rsidR="008E34DE">
        <w:rPr>
          <w:rFonts w:asciiTheme="majorBidi" w:hAnsiTheme="majorBidi" w:cstheme="majorBidi"/>
          <w:sz w:val="24"/>
          <w:szCs w:val="24"/>
        </w:rPr>
        <w:t xml:space="preserve">of the coarse aggregate </w:t>
      </w:r>
      <w:r w:rsidRPr="000C38FB">
        <w:rPr>
          <w:rFonts w:asciiTheme="majorBidi" w:hAnsiTheme="majorBidi" w:cstheme="majorBidi"/>
          <w:sz w:val="24"/>
          <w:szCs w:val="24"/>
        </w:rPr>
        <w:t xml:space="preserve">for concrete subject to surface abrasion (the focus of this thesis) and 5.0% for other applications. </w:t>
      </w:r>
      <w:r w:rsidR="00B72AF7">
        <w:rPr>
          <w:rFonts w:asciiTheme="majorBidi" w:hAnsiTheme="majorBidi" w:cstheme="majorBidi"/>
          <w:sz w:val="24"/>
          <w:szCs w:val="24"/>
        </w:rPr>
        <w:t>R</w:t>
      </w:r>
      <w:r w:rsidRPr="000C38FB">
        <w:rPr>
          <w:rFonts w:asciiTheme="majorBidi" w:hAnsiTheme="majorBidi" w:cstheme="majorBidi"/>
          <w:sz w:val="24"/>
          <w:szCs w:val="24"/>
        </w:rPr>
        <w:t>elated to manufactured sand or quarries powder, these thresholds increase to 5.0% and 7.0%.</w:t>
      </w:r>
    </w:p>
    <w:p w14:paraId="303343E5" w14:textId="3AE5C06C" w:rsidR="00E71738" w:rsidRPr="00F05E73" w:rsidRDefault="003C623C" w:rsidP="00B96284">
      <w:pPr>
        <w:pStyle w:val="Heading2"/>
        <w:spacing w:after="120"/>
        <w:rPr>
          <w:rFonts w:asciiTheme="majorBidi" w:hAnsiTheme="majorBidi"/>
          <w:b/>
          <w:bCs/>
          <w:color w:val="auto"/>
        </w:rPr>
      </w:pPr>
      <w:bookmarkStart w:id="118" w:name="_Toc224423533"/>
      <w:bookmarkStart w:id="119" w:name="_Toc226454841"/>
      <w:bookmarkStart w:id="120" w:name="_Toc236069133"/>
      <w:r w:rsidRPr="00F05E73">
        <w:rPr>
          <w:rFonts w:asciiTheme="majorBidi" w:hAnsiTheme="majorBidi"/>
          <w:b/>
          <w:bCs/>
          <w:color w:val="auto"/>
        </w:rPr>
        <w:t>Concrete Kerbstone Technology and Standards</w:t>
      </w:r>
      <w:bookmarkEnd w:id="118"/>
      <w:bookmarkEnd w:id="119"/>
      <w:bookmarkEnd w:id="120"/>
    </w:p>
    <w:p w14:paraId="19A82E04" w14:textId="609CF411" w:rsidR="008C4F30" w:rsidRPr="008C4F30" w:rsidRDefault="008C4F30" w:rsidP="008C4F30">
      <w:pPr>
        <w:pStyle w:val="Heading3"/>
        <w:spacing w:before="0" w:after="120"/>
        <w:rPr>
          <w:rFonts w:asciiTheme="majorBidi" w:hAnsiTheme="majorBidi"/>
          <w:b/>
          <w:bCs/>
          <w:color w:val="auto"/>
        </w:rPr>
      </w:pPr>
      <w:bookmarkStart w:id="121" w:name="_Toc236069134"/>
      <w:r w:rsidRPr="00E60DEA">
        <w:rPr>
          <w:rFonts w:asciiTheme="majorBidi" w:hAnsiTheme="majorBidi"/>
          <w:b/>
          <w:bCs/>
          <w:color w:val="auto"/>
        </w:rPr>
        <w:t>2.</w:t>
      </w:r>
      <w:r w:rsidR="00384B60">
        <w:rPr>
          <w:rFonts w:asciiTheme="majorBidi" w:hAnsiTheme="majorBidi"/>
          <w:b/>
          <w:bCs/>
          <w:color w:val="auto"/>
        </w:rPr>
        <w:t>9</w:t>
      </w:r>
      <w:r w:rsidRPr="00E60DEA">
        <w:rPr>
          <w:rFonts w:asciiTheme="majorBidi" w:hAnsiTheme="majorBidi"/>
          <w:b/>
          <w:bCs/>
          <w:color w:val="auto"/>
        </w:rPr>
        <w:t>.</w:t>
      </w:r>
      <w:r>
        <w:rPr>
          <w:rFonts w:asciiTheme="majorBidi" w:hAnsiTheme="majorBidi"/>
          <w:b/>
          <w:bCs/>
          <w:color w:val="auto"/>
        </w:rPr>
        <w:t>1 International Standards</w:t>
      </w:r>
      <w:bookmarkEnd w:id="121"/>
      <w:r>
        <w:rPr>
          <w:rFonts w:asciiTheme="majorBidi" w:hAnsiTheme="majorBidi"/>
          <w:b/>
          <w:bCs/>
          <w:color w:val="auto"/>
        </w:rPr>
        <w:t xml:space="preserve"> </w:t>
      </w:r>
    </w:p>
    <w:p w14:paraId="72577BB7" w14:textId="5584B6B3" w:rsidR="0045049D" w:rsidRPr="0045049D" w:rsidRDefault="0045049D" w:rsidP="0045049D">
      <w:pPr>
        <w:spacing w:after="240" w:line="360" w:lineRule="auto"/>
        <w:jc w:val="both"/>
        <w:rPr>
          <w:rFonts w:asciiTheme="majorBidi" w:hAnsiTheme="majorBidi" w:cstheme="majorBidi"/>
          <w:sz w:val="24"/>
          <w:szCs w:val="24"/>
        </w:rPr>
      </w:pPr>
      <w:bookmarkStart w:id="122" w:name="_Toc224423534"/>
      <w:r w:rsidRPr="0045049D">
        <w:rPr>
          <w:rFonts w:asciiTheme="majorBidi" w:hAnsiTheme="majorBidi" w:cstheme="majorBidi"/>
          <w:sz w:val="24"/>
          <w:szCs w:val="24"/>
        </w:rPr>
        <w:t xml:space="preserve">Sidewalk stones and KS are a form of precast concrete pieces. These stones are characterized by harsh exposure conditions that affect them from heavy loads and constant friction in addition to harsh weather factors, so it is always seen that there are strict standards for these stones to ensure their mechanical and long-lasting performance such as EN 1340 </w:t>
      </w:r>
      <w:r w:rsidR="004D7D02" w:rsidRPr="004D7D02">
        <w:rPr>
          <w:rFonts w:ascii="Times New Roman" w:hAnsi="Times New Roman" w:cs="Times New Roman"/>
          <w:color w:val="000000"/>
          <w:sz w:val="24"/>
          <w:szCs w:val="24"/>
        </w:rPr>
        <w:t>(European Committee for Standardization (CEN),2003)</w:t>
      </w:r>
      <w:r>
        <w:rPr>
          <w:rFonts w:ascii="Times New Roman" w:hAnsi="Times New Roman" w:cs="Times New Roman"/>
          <w:color w:val="000000"/>
          <w:sz w:val="24"/>
          <w:szCs w:val="24"/>
        </w:rPr>
        <w:t xml:space="preserve">. </w:t>
      </w:r>
      <w:r w:rsidRPr="0045049D">
        <w:rPr>
          <w:rFonts w:asciiTheme="majorBidi" w:hAnsiTheme="majorBidi" w:cstheme="majorBidi"/>
          <w:sz w:val="24"/>
          <w:szCs w:val="24"/>
        </w:rPr>
        <w:t>Therefore, the recycling of waste, including LS in the production of these concrete blocks, needs to be thoroughly evaluated for the impact of these additives.</w:t>
      </w:r>
    </w:p>
    <w:p w14:paraId="2132226E" w14:textId="7A648DB6" w:rsidR="0045049D" w:rsidRPr="0045049D" w:rsidRDefault="0045049D" w:rsidP="0045049D">
      <w:pPr>
        <w:spacing w:after="240" w:line="360" w:lineRule="auto"/>
        <w:jc w:val="both"/>
        <w:rPr>
          <w:rFonts w:asciiTheme="majorBidi" w:hAnsiTheme="majorBidi" w:cstheme="majorBidi"/>
          <w:sz w:val="24"/>
          <w:szCs w:val="24"/>
        </w:rPr>
      </w:pPr>
      <w:r w:rsidRPr="0045049D">
        <w:rPr>
          <w:rFonts w:asciiTheme="majorBidi" w:hAnsiTheme="majorBidi" w:cstheme="majorBidi"/>
          <w:sz w:val="24"/>
          <w:szCs w:val="24"/>
        </w:rPr>
        <w:t xml:space="preserve">Adding waste to the production of KS does not necessarily mean that it should negatively affect the performance and quality of the construction. This was confirmed by Janković et al. </w:t>
      </w:r>
      <w:r w:rsidR="004D7D02" w:rsidRPr="004D7D02">
        <w:rPr>
          <w:rFonts w:ascii="Times New Roman" w:hAnsi="Times New Roman" w:cs="Times New Roman"/>
          <w:color w:val="000000"/>
          <w:sz w:val="24"/>
          <w:szCs w:val="24"/>
        </w:rPr>
        <w:t>(2021)</w:t>
      </w:r>
      <w:r>
        <w:rPr>
          <w:rFonts w:ascii="Times New Roman" w:hAnsi="Times New Roman" w:cs="Times New Roman"/>
          <w:color w:val="000000"/>
          <w:sz w:val="24"/>
          <w:szCs w:val="24"/>
        </w:rPr>
        <w:t xml:space="preserve"> </w:t>
      </w:r>
      <w:r w:rsidRPr="0045049D">
        <w:rPr>
          <w:rFonts w:asciiTheme="majorBidi" w:hAnsiTheme="majorBidi" w:cstheme="majorBidi"/>
          <w:sz w:val="24"/>
          <w:szCs w:val="24"/>
        </w:rPr>
        <w:t xml:space="preserve">where the KS produced fully complied with the EN 1340 standard at the optimal replacement ratio of recycled aggregates as a substitute for natural aggregates of 10%. This trajectory is consistent with the findings of a study conducted by Sardinha et al. </w:t>
      </w:r>
      <w:r w:rsidR="004D7D02" w:rsidRPr="004D7D02">
        <w:rPr>
          <w:rFonts w:ascii="Times New Roman" w:hAnsi="Times New Roman" w:cs="Times New Roman"/>
          <w:color w:val="000000"/>
          <w:sz w:val="24"/>
          <w:szCs w:val="24"/>
        </w:rPr>
        <w:t>(2016)</w:t>
      </w:r>
      <w:r w:rsidR="00E01D2F">
        <w:rPr>
          <w:rFonts w:ascii="Times New Roman" w:hAnsi="Times New Roman" w:cs="Times New Roman"/>
          <w:color w:val="000000"/>
          <w:sz w:val="24"/>
          <w:szCs w:val="24"/>
        </w:rPr>
        <w:t xml:space="preserve"> </w:t>
      </w:r>
      <w:r w:rsidRPr="0045049D">
        <w:rPr>
          <w:rFonts w:asciiTheme="majorBidi" w:hAnsiTheme="majorBidi" w:cstheme="majorBidi"/>
          <w:sz w:val="24"/>
          <w:szCs w:val="24"/>
        </w:rPr>
        <w:t xml:space="preserve">noting that SCW substitution of natural aggregates at higher ratios (higher than 10%) affects the long-term performance of KS especially resistance to freeze-thaw cycles. </w:t>
      </w:r>
    </w:p>
    <w:p w14:paraId="1B5F8EAF" w14:textId="02F6BE08" w:rsidR="0045049D" w:rsidRPr="0045049D" w:rsidRDefault="0045049D" w:rsidP="0045049D">
      <w:pPr>
        <w:spacing w:after="240" w:line="360" w:lineRule="auto"/>
        <w:jc w:val="both"/>
        <w:rPr>
          <w:rFonts w:asciiTheme="majorBidi" w:hAnsiTheme="majorBidi" w:cstheme="majorBidi"/>
          <w:sz w:val="24"/>
          <w:szCs w:val="24"/>
        </w:rPr>
      </w:pPr>
      <w:r w:rsidRPr="0045049D">
        <w:rPr>
          <w:rFonts w:asciiTheme="majorBidi" w:hAnsiTheme="majorBidi" w:cstheme="majorBidi"/>
          <w:sz w:val="24"/>
          <w:szCs w:val="24"/>
        </w:rPr>
        <w:t xml:space="preserve">In Hong Kong, Poon and Chan </w:t>
      </w:r>
      <w:r w:rsidR="004D7D02" w:rsidRPr="004D7D02">
        <w:rPr>
          <w:rFonts w:ascii="Times New Roman" w:eastAsia="Times New Roman" w:hAnsi="Times New Roman" w:cs="Times New Roman"/>
          <w:color w:val="000000"/>
          <w:sz w:val="24"/>
        </w:rPr>
        <w:t>(2006)</w:t>
      </w:r>
      <w:r w:rsidR="00E01D2F">
        <w:rPr>
          <w:rFonts w:ascii="Times New Roman" w:hAnsi="Times New Roman" w:cs="Times New Roman"/>
          <w:color w:val="000000"/>
          <w:sz w:val="24"/>
          <w:szCs w:val="24"/>
        </w:rPr>
        <w:t xml:space="preserve"> </w:t>
      </w:r>
      <w:r w:rsidRPr="0045049D">
        <w:rPr>
          <w:rFonts w:asciiTheme="majorBidi" w:hAnsiTheme="majorBidi" w:cstheme="majorBidi"/>
          <w:sz w:val="24"/>
          <w:szCs w:val="24"/>
        </w:rPr>
        <w:t xml:space="preserve">proposed the replacement of natural aggregate with demolition residues. Although the addition of demolition debris increased the porosity and absorption of these stones and reduced their density, this study shows that the replacement of about 50% of natural aggregate with crushed mud bricks still meets the requirements of paving stones in pedestrian areas. Furthermore, the addition of 25% of crushed bricks has successfully achieved the specifications required for the production of Class B paving stones </w:t>
      </w:r>
      <w:r w:rsidRPr="0045049D">
        <w:rPr>
          <w:rFonts w:asciiTheme="majorBidi" w:hAnsiTheme="majorBidi" w:cstheme="majorBidi"/>
          <w:sz w:val="24"/>
          <w:szCs w:val="24"/>
        </w:rPr>
        <w:lastRenderedPageBreak/>
        <w:t xml:space="preserve">suitable for certain vehicles and heavy loads in accordance with the </w:t>
      </w:r>
      <w:r w:rsidR="004B0302" w:rsidRPr="00734638">
        <w:rPr>
          <w:rFonts w:asciiTheme="majorBidi" w:hAnsiTheme="majorBidi" w:cstheme="majorBidi"/>
          <w:sz w:val="24"/>
          <w:szCs w:val="24"/>
        </w:rPr>
        <w:t>CEN</w:t>
      </w:r>
      <w:r w:rsidR="004B0302" w:rsidRPr="0045049D">
        <w:rPr>
          <w:rFonts w:asciiTheme="majorBidi" w:hAnsiTheme="majorBidi" w:cstheme="majorBidi"/>
          <w:sz w:val="24"/>
          <w:szCs w:val="24"/>
        </w:rPr>
        <w:t xml:space="preserve"> </w:t>
      </w:r>
      <w:r w:rsidRPr="0045049D">
        <w:rPr>
          <w:rFonts w:asciiTheme="majorBidi" w:hAnsiTheme="majorBidi" w:cstheme="majorBidi"/>
          <w:sz w:val="24"/>
          <w:szCs w:val="24"/>
        </w:rPr>
        <w:t>standard EN</w:t>
      </w:r>
      <w:r w:rsidR="00E01D2F">
        <w:rPr>
          <w:rFonts w:asciiTheme="majorBidi" w:hAnsiTheme="majorBidi" w:cstheme="majorBidi"/>
          <w:sz w:val="24"/>
          <w:szCs w:val="24"/>
        </w:rPr>
        <w:t>:</w:t>
      </w:r>
      <w:r w:rsidRPr="0045049D">
        <w:rPr>
          <w:rFonts w:asciiTheme="majorBidi" w:hAnsiTheme="majorBidi" w:cstheme="majorBidi"/>
          <w:sz w:val="24"/>
          <w:szCs w:val="24"/>
        </w:rPr>
        <w:t>1340</w:t>
      </w:r>
      <w:r w:rsidR="00E01D2F">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(2003)</w:t>
      </w:r>
      <w:r w:rsidR="00E01D2F">
        <w:rPr>
          <w:rFonts w:ascii="Times New Roman" w:hAnsi="Times New Roman" w:cs="Times New Roman"/>
          <w:color w:val="000000"/>
          <w:sz w:val="24"/>
          <w:szCs w:val="24"/>
        </w:rPr>
        <w:t>.</w:t>
      </w:r>
    </w:p>
    <w:p w14:paraId="4BF6B27E" w14:textId="04D7B733" w:rsidR="008C4F30" w:rsidRPr="008C4F30" w:rsidRDefault="008C4F30" w:rsidP="008C4F30">
      <w:pPr>
        <w:pStyle w:val="Heading3"/>
        <w:spacing w:before="0" w:after="120"/>
        <w:rPr>
          <w:rFonts w:asciiTheme="majorBidi" w:hAnsiTheme="majorBidi"/>
          <w:b/>
          <w:bCs/>
          <w:color w:val="auto"/>
        </w:rPr>
      </w:pPr>
      <w:bookmarkStart w:id="123" w:name="_Toc236069135"/>
      <w:r w:rsidRPr="00E60DEA">
        <w:rPr>
          <w:rFonts w:asciiTheme="majorBidi" w:hAnsiTheme="majorBidi"/>
          <w:b/>
          <w:bCs/>
          <w:color w:val="auto"/>
        </w:rPr>
        <w:t>2.</w:t>
      </w:r>
      <w:r w:rsidR="00384B60">
        <w:rPr>
          <w:rFonts w:asciiTheme="majorBidi" w:hAnsiTheme="majorBidi"/>
          <w:b/>
          <w:bCs/>
          <w:color w:val="auto"/>
        </w:rPr>
        <w:t>9</w:t>
      </w:r>
      <w:r w:rsidRPr="00E60DEA">
        <w:rPr>
          <w:rFonts w:asciiTheme="majorBidi" w:hAnsiTheme="majorBidi"/>
          <w:b/>
          <w:bCs/>
          <w:color w:val="auto"/>
        </w:rPr>
        <w:t>.</w:t>
      </w:r>
      <w:r w:rsidR="00384B60">
        <w:rPr>
          <w:rFonts w:asciiTheme="majorBidi" w:hAnsiTheme="majorBidi"/>
          <w:b/>
          <w:bCs/>
          <w:color w:val="auto"/>
        </w:rPr>
        <w:t>2</w:t>
      </w:r>
      <w:r>
        <w:rPr>
          <w:rFonts w:asciiTheme="majorBidi" w:hAnsiTheme="majorBidi"/>
          <w:b/>
          <w:bCs/>
          <w:color w:val="auto"/>
        </w:rPr>
        <w:t xml:space="preserve"> National Standards</w:t>
      </w:r>
      <w:bookmarkEnd w:id="123"/>
      <w:r>
        <w:rPr>
          <w:rFonts w:asciiTheme="majorBidi" w:hAnsiTheme="majorBidi"/>
          <w:b/>
          <w:bCs/>
          <w:color w:val="auto"/>
        </w:rPr>
        <w:t xml:space="preserve"> </w:t>
      </w:r>
    </w:p>
    <w:p w14:paraId="1D98CA18" w14:textId="3F8F5A4D" w:rsidR="00384B60" w:rsidRPr="005E42FC" w:rsidRDefault="002A5E31" w:rsidP="002C4172">
      <w:pPr>
        <w:spacing w:after="240"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Pr="005E42FC">
        <w:rPr>
          <w:rFonts w:asciiTheme="majorBidi" w:hAnsiTheme="majorBidi" w:cstheme="majorBidi"/>
          <w:sz w:val="24"/>
          <w:szCs w:val="24"/>
        </w:rPr>
        <w:t>standards</w:t>
      </w:r>
      <w:r w:rsidR="00384B60" w:rsidRPr="005E42FC">
        <w:rPr>
          <w:rFonts w:asciiTheme="majorBidi" w:hAnsiTheme="majorBidi" w:cstheme="majorBidi"/>
          <w:sz w:val="24"/>
          <w:szCs w:val="24"/>
        </w:rPr>
        <w:t xml:space="preserve"> and specifications </w:t>
      </w:r>
      <w:r w:rsidR="00200C72">
        <w:rPr>
          <w:rFonts w:asciiTheme="majorBidi" w:hAnsiTheme="majorBidi" w:cstheme="majorBidi"/>
          <w:sz w:val="24"/>
          <w:szCs w:val="24"/>
        </w:rPr>
        <w:t xml:space="preserve">for KS </w:t>
      </w:r>
      <w:r w:rsidR="00384B60" w:rsidRPr="005E42FC">
        <w:rPr>
          <w:rFonts w:asciiTheme="majorBidi" w:hAnsiTheme="majorBidi" w:cstheme="majorBidi"/>
          <w:sz w:val="24"/>
          <w:szCs w:val="24"/>
        </w:rPr>
        <w:t>as stipulated in</w:t>
      </w:r>
      <w:r w:rsidR="001526DE">
        <w:rPr>
          <w:rFonts w:asciiTheme="majorBidi" w:hAnsiTheme="majorBidi" w:cstheme="majorBidi"/>
          <w:sz w:val="24"/>
          <w:szCs w:val="24"/>
        </w:rPr>
        <w:t xml:space="preserve"> </w:t>
      </w:r>
      <w:r w:rsidR="001526DE" w:rsidRPr="001526DE">
        <w:rPr>
          <w:rFonts w:asciiTheme="majorBidi" w:hAnsiTheme="majorBidi" w:cstheme="majorBidi"/>
          <w:sz w:val="24"/>
          <w:szCs w:val="24"/>
        </w:rPr>
        <w:t>PS 84-2008</w:t>
      </w:r>
      <w:r w:rsidR="001526DE">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(PSI, 2008)</w:t>
      </w:r>
      <w:r w:rsidR="00384B60" w:rsidRPr="005E42FC">
        <w:rPr>
          <w:rFonts w:asciiTheme="majorBidi" w:hAnsiTheme="majorBidi" w:cstheme="majorBidi"/>
          <w:sz w:val="24"/>
          <w:szCs w:val="24"/>
        </w:rPr>
        <w:t xml:space="preserve"> can be summarized as follow</w:t>
      </w:r>
      <w:r w:rsidR="002C4172">
        <w:rPr>
          <w:rFonts w:asciiTheme="majorBidi" w:hAnsiTheme="majorBidi" w:cstheme="majorBidi"/>
          <w:sz w:val="24"/>
          <w:szCs w:val="24"/>
        </w:rPr>
        <w:t>:</w:t>
      </w:r>
    </w:p>
    <w:p w14:paraId="098DB850" w14:textId="77777777" w:rsidR="00384B60" w:rsidRPr="00E969F9" w:rsidRDefault="00384B60" w:rsidP="00384B60">
      <w:pPr>
        <w:pStyle w:val="ListParagraph"/>
        <w:numPr>
          <w:ilvl w:val="0"/>
          <w:numId w:val="4"/>
        </w:numPr>
        <w:spacing w:after="240" w:line="360" w:lineRule="auto"/>
        <w:ind w:left="641" w:hanging="357"/>
        <w:jc w:val="both"/>
        <w:rPr>
          <w:rFonts w:asciiTheme="majorBidi" w:hAnsiTheme="majorBidi" w:cstheme="majorBidi"/>
          <w:sz w:val="24"/>
          <w:szCs w:val="24"/>
        </w:rPr>
      </w:pPr>
      <w:r w:rsidRPr="00E969F9">
        <w:rPr>
          <w:rFonts w:asciiTheme="majorBidi" w:hAnsiTheme="majorBidi" w:cstheme="majorBidi"/>
          <w:sz w:val="24"/>
          <w:szCs w:val="24"/>
        </w:rPr>
        <w:t>Dimensions: The most common dimensions in Palestine are 250 mm (height) x 300 mm (width) x 1000 mm (length). The maximum tolerance for length is ±5 mm, and the maximum tolerance for width and height is ±3 mm.</w:t>
      </w:r>
    </w:p>
    <w:p w14:paraId="1CE49461" w14:textId="77777777" w:rsidR="00384B60" w:rsidRPr="00E969F9" w:rsidRDefault="00384B60" w:rsidP="00384B60">
      <w:pPr>
        <w:pStyle w:val="ListParagraph"/>
        <w:numPr>
          <w:ilvl w:val="0"/>
          <w:numId w:val="4"/>
        </w:numPr>
        <w:spacing w:after="240" w:line="360" w:lineRule="auto"/>
        <w:ind w:left="641" w:hanging="357"/>
        <w:jc w:val="both"/>
        <w:rPr>
          <w:rFonts w:asciiTheme="majorBidi" w:hAnsiTheme="majorBidi" w:cstheme="majorBidi"/>
          <w:sz w:val="24"/>
          <w:szCs w:val="24"/>
        </w:rPr>
      </w:pPr>
      <w:r>
        <w:rPr>
          <w:rFonts w:asciiTheme="majorBidi" w:hAnsiTheme="majorBidi" w:cstheme="majorBidi"/>
          <w:sz w:val="24"/>
          <w:szCs w:val="24"/>
        </w:rPr>
        <w:t>Compressive Strength (CS)</w:t>
      </w:r>
      <w:r w:rsidRPr="00E969F9">
        <w:rPr>
          <w:rFonts w:asciiTheme="majorBidi" w:hAnsiTheme="majorBidi" w:cstheme="majorBidi"/>
          <w:sz w:val="24"/>
          <w:szCs w:val="24"/>
        </w:rPr>
        <w:t xml:space="preserve"> at 28 Days: The minimum </w:t>
      </w:r>
      <w:r>
        <w:rPr>
          <w:rFonts w:asciiTheme="majorBidi" w:hAnsiTheme="majorBidi" w:cstheme="majorBidi"/>
          <w:sz w:val="24"/>
          <w:szCs w:val="24"/>
        </w:rPr>
        <w:t>permissible CS</w:t>
      </w:r>
      <w:r w:rsidRPr="00E969F9">
        <w:rPr>
          <w:rFonts w:asciiTheme="majorBidi" w:hAnsiTheme="majorBidi" w:cstheme="majorBidi"/>
          <w:sz w:val="24"/>
          <w:szCs w:val="24"/>
        </w:rPr>
        <w:t xml:space="preserve"> at 28 days is 50 MPa.</w:t>
      </w:r>
    </w:p>
    <w:p w14:paraId="081D1360" w14:textId="03B7593F" w:rsidR="00384B60" w:rsidRPr="00E969F9" w:rsidRDefault="001D67D1" w:rsidP="00384B60">
      <w:pPr>
        <w:pStyle w:val="ListParagraph"/>
        <w:numPr>
          <w:ilvl w:val="0"/>
          <w:numId w:val="4"/>
        </w:numPr>
        <w:spacing w:after="240" w:line="360" w:lineRule="auto"/>
        <w:ind w:left="641" w:hanging="357"/>
        <w:jc w:val="both"/>
        <w:rPr>
          <w:rFonts w:asciiTheme="majorBidi" w:hAnsiTheme="majorBidi" w:cstheme="majorBidi"/>
          <w:sz w:val="24"/>
          <w:szCs w:val="24"/>
        </w:rPr>
      </w:pPr>
      <w:r w:rsidRPr="001D67D1">
        <w:rPr>
          <w:rFonts w:asciiTheme="majorBidi" w:hAnsiTheme="majorBidi" w:cstheme="majorBidi"/>
          <w:sz w:val="24"/>
          <w:szCs w:val="24"/>
        </w:rPr>
        <w:t>Flexural</w:t>
      </w:r>
      <w:r w:rsidR="00384B60">
        <w:rPr>
          <w:rFonts w:asciiTheme="majorBidi" w:hAnsiTheme="majorBidi" w:cstheme="majorBidi"/>
          <w:sz w:val="24"/>
          <w:szCs w:val="24"/>
        </w:rPr>
        <w:t xml:space="preserve"> Strength (FS)</w:t>
      </w:r>
      <w:r w:rsidR="00384B60" w:rsidRPr="00E969F9">
        <w:rPr>
          <w:rFonts w:asciiTheme="majorBidi" w:hAnsiTheme="majorBidi" w:cstheme="majorBidi"/>
          <w:sz w:val="24"/>
          <w:szCs w:val="24"/>
        </w:rPr>
        <w:t xml:space="preserve"> at 28 Days: The minimum </w:t>
      </w:r>
      <w:r w:rsidR="00384B60">
        <w:rPr>
          <w:rFonts w:asciiTheme="majorBidi" w:hAnsiTheme="majorBidi" w:cstheme="majorBidi"/>
          <w:sz w:val="24"/>
          <w:szCs w:val="24"/>
        </w:rPr>
        <w:t>permissible flexural</w:t>
      </w:r>
      <w:r w:rsidR="00384B60" w:rsidRPr="00E969F9">
        <w:rPr>
          <w:rFonts w:asciiTheme="majorBidi" w:hAnsiTheme="majorBidi" w:cstheme="majorBidi"/>
          <w:sz w:val="24"/>
          <w:szCs w:val="24"/>
        </w:rPr>
        <w:t xml:space="preserve"> strength at 28 days is 4.6 MPa.</w:t>
      </w:r>
    </w:p>
    <w:p w14:paraId="7667AE95" w14:textId="0A7E17BA" w:rsidR="008C4F30" w:rsidRPr="00384B60" w:rsidRDefault="00384B60" w:rsidP="00384B60">
      <w:pPr>
        <w:pStyle w:val="ListParagraph"/>
        <w:numPr>
          <w:ilvl w:val="0"/>
          <w:numId w:val="4"/>
        </w:numPr>
        <w:spacing w:after="240" w:line="360" w:lineRule="auto"/>
        <w:ind w:left="641" w:hanging="357"/>
        <w:jc w:val="both"/>
        <w:rPr>
          <w:rFonts w:asciiTheme="majorBidi" w:hAnsiTheme="majorBidi" w:cstheme="majorBidi"/>
          <w:sz w:val="24"/>
          <w:szCs w:val="24"/>
        </w:rPr>
      </w:pPr>
      <w:r>
        <w:rPr>
          <w:rFonts w:asciiTheme="majorBidi" w:hAnsiTheme="majorBidi" w:cstheme="majorBidi"/>
          <w:sz w:val="24"/>
          <w:szCs w:val="24"/>
        </w:rPr>
        <w:t>Abrasion Resistance (AR)</w:t>
      </w:r>
      <w:r w:rsidRPr="00E969F9">
        <w:rPr>
          <w:rFonts w:asciiTheme="majorBidi" w:hAnsiTheme="majorBidi" w:cstheme="majorBidi"/>
          <w:sz w:val="24"/>
          <w:szCs w:val="24"/>
        </w:rPr>
        <w:t xml:space="preserve"> at 28 Days: The maximum </w:t>
      </w:r>
      <w:r>
        <w:rPr>
          <w:rFonts w:asciiTheme="majorBidi" w:hAnsiTheme="majorBidi" w:cstheme="majorBidi"/>
          <w:sz w:val="24"/>
          <w:szCs w:val="24"/>
        </w:rPr>
        <w:t>permissible abrasion</w:t>
      </w:r>
      <w:r w:rsidRPr="00E969F9">
        <w:rPr>
          <w:rFonts w:asciiTheme="majorBidi" w:hAnsiTheme="majorBidi" w:cstheme="majorBidi"/>
          <w:sz w:val="24"/>
          <w:szCs w:val="24"/>
        </w:rPr>
        <w:t xml:space="preserve"> depth at 28 days is 3.6 mm.</w:t>
      </w:r>
    </w:p>
    <w:p w14:paraId="5DC49E8F" w14:textId="36FF4E21" w:rsidR="00384B60" w:rsidRPr="00F05E73" w:rsidRDefault="00384B60" w:rsidP="00B96284">
      <w:pPr>
        <w:pStyle w:val="Heading2"/>
        <w:spacing w:after="120"/>
        <w:rPr>
          <w:rFonts w:asciiTheme="majorBidi" w:hAnsiTheme="majorBidi"/>
          <w:b/>
          <w:bCs/>
          <w:color w:val="auto"/>
        </w:rPr>
      </w:pPr>
      <w:bookmarkStart w:id="124" w:name="_Toc224423538"/>
      <w:bookmarkStart w:id="125" w:name="_Toc226454844"/>
      <w:bookmarkStart w:id="126" w:name="_Toc236069136"/>
      <w:bookmarkEnd w:id="122"/>
      <w:r w:rsidRPr="00F05E73">
        <w:rPr>
          <w:rFonts w:asciiTheme="majorBidi" w:hAnsiTheme="majorBidi"/>
          <w:b/>
          <w:bCs/>
          <w:color w:val="auto"/>
        </w:rPr>
        <w:t>Palestinian Specifications and Technical</w:t>
      </w:r>
      <w:r w:rsidR="00CE29F2" w:rsidRPr="00F05E73">
        <w:rPr>
          <w:rFonts w:asciiTheme="majorBidi" w:hAnsiTheme="majorBidi"/>
          <w:b/>
          <w:bCs/>
          <w:color w:val="auto"/>
        </w:rPr>
        <w:t xml:space="preserve"> Environmental</w:t>
      </w:r>
      <w:r w:rsidRPr="00F05E73">
        <w:rPr>
          <w:rFonts w:asciiTheme="majorBidi" w:hAnsiTheme="majorBidi"/>
          <w:b/>
          <w:bCs/>
          <w:color w:val="auto"/>
        </w:rPr>
        <w:t xml:space="preserve"> Regulations</w:t>
      </w:r>
      <w:bookmarkEnd w:id="124"/>
      <w:bookmarkEnd w:id="125"/>
      <w:bookmarkEnd w:id="126"/>
    </w:p>
    <w:p w14:paraId="5B03B342" w14:textId="1017409B" w:rsidR="00384B60" w:rsidRPr="005B4AA3" w:rsidRDefault="00384B60" w:rsidP="00384B60">
      <w:pPr>
        <w:pStyle w:val="Heading3"/>
        <w:spacing w:before="0" w:after="120"/>
        <w:rPr>
          <w:rFonts w:asciiTheme="majorBidi" w:hAnsiTheme="majorBidi"/>
          <w:b/>
          <w:bCs/>
          <w:color w:val="auto"/>
        </w:rPr>
      </w:pPr>
      <w:bookmarkStart w:id="127" w:name="_Toc224423539"/>
      <w:bookmarkStart w:id="128" w:name="_Toc226454845"/>
      <w:bookmarkStart w:id="129" w:name="_Toc236069137"/>
      <w:r w:rsidRPr="005B4AA3">
        <w:rPr>
          <w:rFonts w:asciiTheme="majorBidi" w:hAnsiTheme="majorBidi"/>
          <w:b/>
          <w:bCs/>
          <w:color w:val="auto"/>
        </w:rPr>
        <w:t>2.1</w:t>
      </w:r>
      <w:r>
        <w:rPr>
          <w:rFonts w:asciiTheme="majorBidi" w:hAnsiTheme="majorBidi"/>
          <w:b/>
          <w:bCs/>
          <w:color w:val="auto"/>
        </w:rPr>
        <w:t>0</w:t>
      </w:r>
      <w:r w:rsidRPr="005B4AA3">
        <w:rPr>
          <w:rFonts w:asciiTheme="majorBidi" w:hAnsiTheme="majorBidi"/>
          <w:b/>
          <w:bCs/>
          <w:color w:val="auto"/>
        </w:rPr>
        <w:t>.1 Connecting to the Public Sewage Network</w:t>
      </w:r>
      <w:bookmarkEnd w:id="127"/>
      <w:bookmarkEnd w:id="128"/>
      <w:bookmarkEnd w:id="129"/>
    </w:p>
    <w:p w14:paraId="3800C69D" w14:textId="77777777" w:rsidR="00384B60" w:rsidRPr="005E42FC" w:rsidRDefault="00384B60" w:rsidP="00384B60">
      <w:pPr>
        <w:spacing w:after="240" w:line="360" w:lineRule="auto"/>
        <w:jc w:val="both"/>
        <w:rPr>
          <w:rFonts w:asciiTheme="majorBidi" w:hAnsiTheme="majorBidi" w:cstheme="majorBidi"/>
          <w:sz w:val="24"/>
          <w:szCs w:val="24"/>
        </w:rPr>
      </w:pPr>
      <w:r w:rsidRPr="005E42FC">
        <w:rPr>
          <w:rFonts w:asciiTheme="majorBidi" w:hAnsiTheme="majorBidi" w:cstheme="majorBidi"/>
          <w:sz w:val="24"/>
          <w:szCs w:val="24"/>
        </w:rPr>
        <w:t>According to the Palestinian Standards Institution (PSI), discharging stone LS into sewage networks is prohibited. Discharging the LS violates several bylaws, most importantly:</w:t>
      </w:r>
    </w:p>
    <w:p w14:paraId="10D0547F" w14:textId="01BC1F5B" w:rsidR="00384B60" w:rsidRPr="005E42FC" w:rsidRDefault="00384B60" w:rsidP="00384B60">
      <w:pPr>
        <w:pStyle w:val="ListParagraph"/>
        <w:numPr>
          <w:ilvl w:val="0"/>
          <w:numId w:val="2"/>
        </w:numPr>
        <w:spacing w:after="240" w:line="360" w:lineRule="auto"/>
        <w:ind w:left="714" w:hanging="357"/>
        <w:jc w:val="both"/>
        <w:rPr>
          <w:rFonts w:asciiTheme="majorBidi" w:hAnsiTheme="majorBidi" w:cstheme="majorBidi"/>
          <w:sz w:val="24"/>
          <w:szCs w:val="24"/>
        </w:rPr>
      </w:pPr>
      <w:r w:rsidRPr="005E42FC">
        <w:rPr>
          <w:rFonts w:asciiTheme="majorBidi" w:hAnsiTheme="majorBidi" w:cstheme="majorBidi"/>
          <w:sz w:val="24"/>
          <w:szCs w:val="24"/>
        </w:rPr>
        <w:t xml:space="preserve">Total Suspended Solids: Discharging any material </w:t>
      </w:r>
      <w:r w:rsidR="00B5486C" w:rsidRPr="005E42FC">
        <w:rPr>
          <w:rFonts w:asciiTheme="majorBidi" w:hAnsiTheme="majorBidi" w:cstheme="majorBidi"/>
          <w:sz w:val="24"/>
          <w:szCs w:val="24"/>
        </w:rPr>
        <w:t>with total suspended solids</w:t>
      </w:r>
      <w:r w:rsidRPr="005E42FC">
        <w:rPr>
          <w:rFonts w:asciiTheme="majorBidi" w:hAnsiTheme="majorBidi" w:cstheme="majorBidi"/>
          <w:sz w:val="24"/>
          <w:szCs w:val="24"/>
        </w:rPr>
        <w:t xml:space="preserve"> content exceeding 600 mg/L into the sewage network is prohibited </w:t>
      </w:r>
      <w:r w:rsidR="004D7D02" w:rsidRPr="004D7D02">
        <w:rPr>
          <w:rFonts w:ascii="Times New Roman" w:hAnsi="Times New Roman" w:cs="Times New Roman"/>
          <w:color w:val="000000"/>
          <w:sz w:val="24"/>
          <w:szCs w:val="24"/>
        </w:rPr>
        <w:t>(Palestinian Cabinet, 2013)</w:t>
      </w:r>
      <w:r>
        <w:rPr>
          <w:rFonts w:asciiTheme="majorBidi" w:hAnsiTheme="majorBidi" w:cstheme="majorBidi"/>
          <w:sz w:val="24"/>
          <w:szCs w:val="24"/>
        </w:rPr>
        <w:t>.</w:t>
      </w:r>
      <w:r w:rsidRPr="005E42FC">
        <w:rPr>
          <w:rFonts w:asciiTheme="majorBidi" w:hAnsiTheme="majorBidi" w:cstheme="majorBidi"/>
          <w:sz w:val="24"/>
          <w:szCs w:val="24"/>
        </w:rPr>
        <w:t xml:space="preserve"> Stone LS, processed in the first stage </w:t>
      </w:r>
      <w:r>
        <w:rPr>
          <w:rFonts w:asciiTheme="majorBidi" w:hAnsiTheme="majorBidi" w:cstheme="majorBidi"/>
          <w:sz w:val="24"/>
          <w:szCs w:val="24"/>
        </w:rPr>
        <w:t>inside</w:t>
      </w:r>
      <w:r w:rsidRPr="005E42FC">
        <w:rPr>
          <w:rFonts w:asciiTheme="majorBidi" w:hAnsiTheme="majorBidi" w:cstheme="majorBidi"/>
          <w:sz w:val="24"/>
          <w:szCs w:val="24"/>
        </w:rPr>
        <w:t xml:space="preserve"> silos, produces </w:t>
      </w:r>
      <w:r w:rsidR="00B5486C" w:rsidRPr="005E42FC">
        <w:rPr>
          <w:rFonts w:asciiTheme="majorBidi" w:hAnsiTheme="majorBidi" w:cstheme="majorBidi"/>
          <w:sz w:val="24"/>
          <w:szCs w:val="24"/>
        </w:rPr>
        <w:t>solids</w:t>
      </w:r>
      <w:r w:rsidRPr="005E42FC">
        <w:rPr>
          <w:rFonts w:asciiTheme="majorBidi" w:hAnsiTheme="majorBidi" w:cstheme="majorBidi"/>
          <w:sz w:val="24"/>
          <w:szCs w:val="24"/>
        </w:rPr>
        <w:t xml:space="preserve"> concentration exceeding 800000 mg/L. </w:t>
      </w:r>
      <w:r>
        <w:rPr>
          <w:rFonts w:asciiTheme="majorBidi" w:hAnsiTheme="majorBidi" w:cstheme="majorBidi"/>
          <w:sz w:val="24"/>
          <w:szCs w:val="24"/>
        </w:rPr>
        <w:t>High t</w:t>
      </w:r>
      <w:r w:rsidRPr="005E42FC">
        <w:rPr>
          <w:rFonts w:asciiTheme="majorBidi" w:hAnsiTheme="majorBidi" w:cstheme="majorBidi"/>
          <w:sz w:val="24"/>
          <w:szCs w:val="24"/>
        </w:rPr>
        <w:t xml:space="preserve">otal </w:t>
      </w:r>
      <w:r>
        <w:rPr>
          <w:rFonts w:asciiTheme="majorBidi" w:hAnsiTheme="majorBidi" w:cstheme="majorBidi"/>
          <w:sz w:val="24"/>
          <w:szCs w:val="24"/>
        </w:rPr>
        <w:t>s</w:t>
      </w:r>
      <w:r w:rsidRPr="005E42FC">
        <w:rPr>
          <w:rFonts w:asciiTheme="majorBidi" w:hAnsiTheme="majorBidi" w:cstheme="majorBidi"/>
          <w:sz w:val="24"/>
          <w:szCs w:val="24"/>
        </w:rPr>
        <w:t xml:space="preserve">uspended </w:t>
      </w:r>
      <w:r>
        <w:rPr>
          <w:rFonts w:asciiTheme="majorBidi" w:hAnsiTheme="majorBidi" w:cstheme="majorBidi"/>
          <w:sz w:val="24"/>
          <w:szCs w:val="24"/>
        </w:rPr>
        <w:t>s</w:t>
      </w:r>
      <w:r w:rsidRPr="005E42FC">
        <w:rPr>
          <w:rFonts w:asciiTheme="majorBidi" w:hAnsiTheme="majorBidi" w:cstheme="majorBidi"/>
          <w:sz w:val="24"/>
          <w:szCs w:val="24"/>
        </w:rPr>
        <w:t>olids</w:t>
      </w:r>
      <w:r>
        <w:rPr>
          <w:rFonts w:asciiTheme="majorBidi" w:hAnsiTheme="majorBidi" w:cstheme="majorBidi"/>
          <w:sz w:val="24"/>
          <w:szCs w:val="24"/>
        </w:rPr>
        <w:t xml:space="preserve"> content </w:t>
      </w:r>
      <w:r w:rsidRPr="005E42FC">
        <w:rPr>
          <w:rFonts w:asciiTheme="majorBidi" w:hAnsiTheme="majorBidi" w:cstheme="majorBidi"/>
          <w:sz w:val="24"/>
          <w:szCs w:val="24"/>
        </w:rPr>
        <w:t>leads</w:t>
      </w:r>
      <w:r>
        <w:rPr>
          <w:rFonts w:asciiTheme="majorBidi" w:hAnsiTheme="majorBidi" w:cstheme="majorBidi"/>
          <w:sz w:val="24"/>
          <w:szCs w:val="24"/>
        </w:rPr>
        <w:t xml:space="preserve"> to</w:t>
      </w:r>
      <w:r w:rsidRPr="005E42FC">
        <w:rPr>
          <w:rFonts w:asciiTheme="majorBidi" w:hAnsiTheme="majorBidi" w:cstheme="majorBidi"/>
          <w:sz w:val="24"/>
          <w:szCs w:val="24"/>
        </w:rPr>
        <w:t xml:space="preserve"> complete </w:t>
      </w:r>
      <w:r>
        <w:rPr>
          <w:rFonts w:asciiTheme="majorBidi" w:hAnsiTheme="majorBidi" w:cstheme="majorBidi"/>
          <w:sz w:val="24"/>
          <w:szCs w:val="24"/>
        </w:rPr>
        <w:t>HRWWTP failure</w:t>
      </w:r>
      <w:r w:rsidRPr="005E42FC">
        <w:rPr>
          <w:rFonts w:asciiTheme="majorBidi" w:hAnsiTheme="majorBidi" w:cstheme="majorBidi"/>
          <w:sz w:val="24"/>
          <w:szCs w:val="24"/>
        </w:rPr>
        <w:t>, which has a maximum design capacity of approximately 700 mg/L</w:t>
      </w:r>
      <w:r w:rsidRPr="005E42FC">
        <w:rPr>
          <w:rFonts w:asciiTheme="majorBidi" w:hAnsiTheme="majorBidi" w:cstheme="majorBidi" w:hint="cs"/>
          <w:sz w:val="24"/>
          <w:szCs w:val="24"/>
          <w:rtl/>
        </w:rPr>
        <w:t xml:space="preserve"> </w:t>
      </w:r>
      <w:r w:rsidR="004D7D02" w:rsidRPr="004D7D02">
        <w:rPr>
          <w:rFonts w:ascii="Times New Roman" w:eastAsia="Times New Roman" w:hAnsi="Times New Roman" w:cs="Times New Roman"/>
          <w:color w:val="000000"/>
          <w:sz w:val="24"/>
        </w:rPr>
        <w:t>(Seureca et al., 2020)</w:t>
      </w:r>
      <w:r w:rsidRPr="005E42FC">
        <w:rPr>
          <w:rFonts w:asciiTheme="majorBidi" w:hAnsiTheme="majorBidi" w:cstheme="majorBidi"/>
          <w:sz w:val="24"/>
          <w:szCs w:val="24"/>
        </w:rPr>
        <w:t>.</w:t>
      </w:r>
    </w:p>
    <w:p w14:paraId="23464F59" w14:textId="4D3B513B" w:rsidR="00384B60" w:rsidRPr="005E42FC" w:rsidRDefault="00384B60" w:rsidP="00384B60">
      <w:pPr>
        <w:pStyle w:val="ListParagraph"/>
        <w:numPr>
          <w:ilvl w:val="0"/>
          <w:numId w:val="2"/>
        </w:numPr>
        <w:spacing w:after="240" w:line="360" w:lineRule="auto"/>
        <w:ind w:left="714" w:hanging="357"/>
        <w:jc w:val="both"/>
        <w:rPr>
          <w:rFonts w:asciiTheme="majorBidi" w:hAnsiTheme="majorBidi" w:cstheme="majorBidi"/>
          <w:sz w:val="24"/>
          <w:szCs w:val="24"/>
        </w:rPr>
      </w:pPr>
      <w:r w:rsidRPr="005E42FC">
        <w:rPr>
          <w:rFonts w:asciiTheme="majorBidi" w:hAnsiTheme="majorBidi" w:cstheme="majorBidi"/>
          <w:sz w:val="24"/>
          <w:szCs w:val="24"/>
        </w:rPr>
        <w:t xml:space="preserve">pH and permissible acidity levels: The acceptable pH range is between 6 and 9 </w:t>
      </w:r>
      <w:r w:rsidR="004D7D02" w:rsidRPr="004D7D02">
        <w:rPr>
          <w:rFonts w:ascii="Times New Roman" w:hAnsi="Times New Roman" w:cs="Times New Roman"/>
          <w:color w:val="000000"/>
          <w:sz w:val="24"/>
          <w:szCs w:val="24"/>
        </w:rPr>
        <w:t>(Palestinian Cabinet, 2013)</w:t>
      </w:r>
      <w:r>
        <w:rPr>
          <w:rFonts w:asciiTheme="majorBidi" w:hAnsiTheme="majorBidi" w:cstheme="majorBidi"/>
          <w:sz w:val="24"/>
          <w:szCs w:val="24"/>
        </w:rPr>
        <w:t>,</w:t>
      </w:r>
      <w:r w:rsidRPr="005E42FC">
        <w:rPr>
          <w:rFonts w:asciiTheme="majorBidi" w:hAnsiTheme="majorBidi" w:cstheme="majorBidi"/>
          <w:sz w:val="24"/>
          <w:szCs w:val="24"/>
        </w:rPr>
        <w:t xml:space="preserve"> while the pH of highly concentrated LS around 10 </w:t>
      </w:r>
      <w:r w:rsidR="004D7D02" w:rsidRPr="004D7D02">
        <w:rPr>
          <w:rFonts w:ascii="Times New Roman" w:hAnsi="Times New Roman" w:cs="Times New Roman"/>
          <w:color w:val="000000"/>
          <w:sz w:val="24"/>
          <w:szCs w:val="24"/>
        </w:rPr>
        <w:t>(DAI, 2014)</w:t>
      </w:r>
      <w:r w:rsidRPr="005E42FC">
        <w:rPr>
          <w:rFonts w:asciiTheme="majorBidi" w:hAnsiTheme="majorBidi" w:cstheme="majorBidi"/>
          <w:sz w:val="24"/>
          <w:szCs w:val="24"/>
        </w:rPr>
        <w:t xml:space="preserve">. </w:t>
      </w:r>
      <w:r w:rsidRPr="00CA190F">
        <w:rPr>
          <w:rFonts w:asciiTheme="majorBidi" w:hAnsiTheme="majorBidi" w:cstheme="majorBidi"/>
          <w:sz w:val="24"/>
          <w:szCs w:val="24"/>
        </w:rPr>
        <w:t>High alkalinity threatens the operation of the activated sludge system in wastewater treatment due to its ability to sterilize the biological content.</w:t>
      </w:r>
    </w:p>
    <w:p w14:paraId="5B5EE08C" w14:textId="5C8A9FCA" w:rsidR="00384B60" w:rsidRPr="009C43C5" w:rsidRDefault="00384B60" w:rsidP="00384B60">
      <w:pPr>
        <w:pStyle w:val="Heading3"/>
        <w:spacing w:before="0" w:after="120"/>
        <w:rPr>
          <w:i/>
          <w:iCs/>
          <w:rtl/>
        </w:rPr>
      </w:pPr>
      <w:bookmarkStart w:id="130" w:name="_Toc224423540"/>
      <w:bookmarkStart w:id="131" w:name="_Toc226454846"/>
      <w:bookmarkStart w:id="132" w:name="_Toc236069138"/>
      <w:r w:rsidRPr="005B4AA3">
        <w:rPr>
          <w:rFonts w:asciiTheme="majorBidi" w:hAnsiTheme="majorBidi"/>
          <w:b/>
          <w:bCs/>
          <w:color w:val="auto"/>
        </w:rPr>
        <w:lastRenderedPageBreak/>
        <w:t>2.1</w:t>
      </w:r>
      <w:r>
        <w:rPr>
          <w:rFonts w:asciiTheme="majorBidi" w:hAnsiTheme="majorBidi"/>
          <w:b/>
          <w:bCs/>
          <w:color w:val="auto"/>
        </w:rPr>
        <w:t>0</w:t>
      </w:r>
      <w:r w:rsidRPr="005B4AA3">
        <w:rPr>
          <w:rFonts w:asciiTheme="majorBidi" w:hAnsiTheme="majorBidi"/>
          <w:b/>
          <w:bCs/>
          <w:color w:val="auto"/>
        </w:rPr>
        <w:t>.2 Legislation Regulating LS Disposal</w:t>
      </w:r>
      <w:bookmarkEnd w:id="130"/>
      <w:bookmarkEnd w:id="131"/>
      <w:bookmarkEnd w:id="132"/>
    </w:p>
    <w:p w14:paraId="61D9452E" w14:textId="20D5C179" w:rsidR="00384B60" w:rsidRPr="005E42FC" w:rsidRDefault="00384B60" w:rsidP="00384B60">
      <w:pPr>
        <w:spacing w:after="240" w:line="360" w:lineRule="auto"/>
        <w:jc w:val="both"/>
        <w:rPr>
          <w:rFonts w:asciiTheme="majorBidi" w:hAnsiTheme="majorBidi" w:cstheme="majorBidi"/>
          <w:sz w:val="24"/>
          <w:szCs w:val="24"/>
        </w:rPr>
      </w:pPr>
      <w:r w:rsidRPr="005E42FC">
        <w:rPr>
          <w:rFonts w:asciiTheme="majorBidi" w:hAnsiTheme="majorBidi" w:cstheme="majorBidi"/>
          <w:sz w:val="24"/>
          <w:szCs w:val="24"/>
        </w:rPr>
        <w:t xml:space="preserve">After reviewing the laws and regulations governing the stone sector in Palestine, the following articles criminalize the disposal of </w:t>
      </w:r>
      <w:r w:rsidRPr="00BD550E">
        <w:rPr>
          <w:rFonts w:asciiTheme="majorBidi" w:hAnsiTheme="majorBidi" w:cstheme="majorBidi"/>
          <w:sz w:val="24"/>
          <w:szCs w:val="24"/>
        </w:rPr>
        <w:t>LS</w:t>
      </w:r>
      <w:r w:rsidRPr="005E42FC">
        <w:rPr>
          <w:rFonts w:asciiTheme="majorBidi" w:hAnsiTheme="majorBidi" w:cstheme="majorBidi"/>
          <w:sz w:val="24"/>
          <w:szCs w:val="24"/>
        </w:rPr>
        <w:t xml:space="preserve"> through the sewage system </w:t>
      </w:r>
      <w:r w:rsidR="004D7D02" w:rsidRPr="004D7D02">
        <w:rPr>
          <w:rFonts w:ascii="Times New Roman" w:hAnsi="Times New Roman" w:cs="Times New Roman"/>
          <w:color w:val="000000"/>
          <w:sz w:val="24"/>
          <w:szCs w:val="24"/>
        </w:rPr>
        <w:t>(Palestinian Cabinet, 2010)</w:t>
      </w:r>
      <w:r>
        <w:rPr>
          <w:rFonts w:asciiTheme="majorBidi" w:hAnsiTheme="majorBidi" w:cstheme="majorBidi"/>
          <w:sz w:val="24"/>
          <w:szCs w:val="24"/>
        </w:rPr>
        <w:t xml:space="preserve"> </w:t>
      </w:r>
      <w:r w:rsidR="00A36204">
        <w:rPr>
          <w:rFonts w:asciiTheme="majorBidi" w:hAnsiTheme="majorBidi" w:cstheme="majorBidi"/>
          <w:sz w:val="24"/>
          <w:szCs w:val="24"/>
        </w:rPr>
        <w:t xml:space="preserve">and </w:t>
      </w:r>
      <w:r w:rsidR="004D7D02" w:rsidRPr="004D7D02">
        <w:rPr>
          <w:rFonts w:ascii="Times New Roman" w:hAnsi="Times New Roman" w:cs="Times New Roman"/>
          <w:color w:val="000000"/>
          <w:sz w:val="24"/>
          <w:szCs w:val="24"/>
        </w:rPr>
        <w:t>(Palestinian Cabinet, 2019)</w:t>
      </w:r>
      <w:r w:rsidRPr="005E42FC">
        <w:rPr>
          <w:rFonts w:asciiTheme="majorBidi" w:hAnsiTheme="majorBidi" w:cstheme="majorBidi"/>
          <w:sz w:val="24"/>
          <w:szCs w:val="24"/>
        </w:rPr>
        <w:t>:</w:t>
      </w:r>
    </w:p>
    <w:p w14:paraId="673FEC3F" w14:textId="77777777" w:rsidR="00384B60" w:rsidRPr="005E42FC" w:rsidRDefault="00384B60" w:rsidP="00384B60">
      <w:pPr>
        <w:pStyle w:val="ListParagraph"/>
        <w:numPr>
          <w:ilvl w:val="0"/>
          <w:numId w:val="3"/>
        </w:numPr>
        <w:spacing w:after="240" w:line="360" w:lineRule="auto"/>
        <w:ind w:left="714" w:hanging="357"/>
        <w:jc w:val="both"/>
        <w:rPr>
          <w:rFonts w:asciiTheme="majorBidi" w:hAnsiTheme="majorBidi" w:cstheme="majorBidi"/>
          <w:sz w:val="24"/>
          <w:szCs w:val="24"/>
        </w:rPr>
      </w:pPr>
      <w:r w:rsidRPr="005E42FC">
        <w:rPr>
          <w:rFonts w:asciiTheme="majorBidi" w:hAnsiTheme="majorBidi" w:cstheme="majorBidi"/>
          <w:sz w:val="24"/>
          <w:szCs w:val="24"/>
        </w:rPr>
        <w:t xml:space="preserve">Article 12: Emphasizes the necessity of carrying out preliminary treatment in consultation and coordination with the Environmental Quality Authority </w:t>
      </w:r>
      <w:r>
        <w:rPr>
          <w:rFonts w:asciiTheme="majorBidi" w:hAnsiTheme="majorBidi" w:cstheme="majorBidi"/>
          <w:sz w:val="24"/>
          <w:szCs w:val="24"/>
        </w:rPr>
        <w:t>(</w:t>
      </w:r>
      <w:r w:rsidRPr="005E42FC">
        <w:rPr>
          <w:rFonts w:asciiTheme="majorBidi" w:hAnsiTheme="majorBidi" w:cstheme="majorBidi"/>
          <w:sz w:val="24"/>
          <w:szCs w:val="24"/>
        </w:rPr>
        <w:t>EQA</w:t>
      </w:r>
      <w:r>
        <w:rPr>
          <w:rFonts w:asciiTheme="majorBidi" w:hAnsiTheme="majorBidi" w:cstheme="majorBidi"/>
          <w:sz w:val="24"/>
          <w:szCs w:val="24"/>
        </w:rPr>
        <w:t>)</w:t>
      </w:r>
      <w:r w:rsidRPr="005E42FC">
        <w:rPr>
          <w:rFonts w:asciiTheme="majorBidi" w:hAnsiTheme="majorBidi" w:cstheme="majorBidi"/>
          <w:sz w:val="24"/>
          <w:szCs w:val="24"/>
        </w:rPr>
        <w:t>.</w:t>
      </w:r>
    </w:p>
    <w:p w14:paraId="1A57145E" w14:textId="77777777" w:rsidR="00384B60" w:rsidRPr="005E42FC" w:rsidRDefault="00384B60" w:rsidP="00384B60">
      <w:pPr>
        <w:pStyle w:val="ListParagraph"/>
        <w:numPr>
          <w:ilvl w:val="0"/>
          <w:numId w:val="3"/>
        </w:numPr>
        <w:spacing w:after="240" w:line="360" w:lineRule="auto"/>
        <w:jc w:val="both"/>
        <w:rPr>
          <w:rFonts w:asciiTheme="majorBidi" w:hAnsiTheme="majorBidi" w:cstheme="majorBidi"/>
          <w:sz w:val="24"/>
          <w:szCs w:val="24"/>
        </w:rPr>
      </w:pPr>
      <w:r w:rsidRPr="005E42FC">
        <w:rPr>
          <w:rFonts w:asciiTheme="majorBidi" w:hAnsiTheme="majorBidi" w:cstheme="majorBidi"/>
          <w:sz w:val="24"/>
          <w:szCs w:val="24"/>
        </w:rPr>
        <w:t>Article 13: Every SCF</w:t>
      </w:r>
      <w:r>
        <w:rPr>
          <w:rFonts w:asciiTheme="majorBidi" w:hAnsiTheme="majorBidi" w:cstheme="majorBidi"/>
          <w:sz w:val="24"/>
          <w:szCs w:val="24"/>
        </w:rPr>
        <w:t>F</w:t>
      </w:r>
      <w:r w:rsidRPr="005E42FC">
        <w:rPr>
          <w:rFonts w:asciiTheme="majorBidi" w:hAnsiTheme="majorBidi" w:cstheme="majorBidi"/>
          <w:sz w:val="24"/>
          <w:szCs w:val="24"/>
        </w:rPr>
        <w:t xml:space="preserve"> is required to provide a sufficient number of sedimentation and drying ponds. The recovered water must be reused in the stone-</w:t>
      </w:r>
      <w:r>
        <w:rPr>
          <w:rFonts w:asciiTheme="majorBidi" w:hAnsiTheme="majorBidi" w:cstheme="majorBidi"/>
          <w:sz w:val="24"/>
          <w:szCs w:val="24"/>
        </w:rPr>
        <w:t>forming</w:t>
      </w:r>
      <w:r w:rsidRPr="005E42FC">
        <w:rPr>
          <w:rFonts w:asciiTheme="majorBidi" w:hAnsiTheme="majorBidi" w:cstheme="majorBidi"/>
          <w:sz w:val="24"/>
          <w:szCs w:val="24"/>
        </w:rPr>
        <w:t xml:space="preserve"> process. </w:t>
      </w:r>
      <w:r w:rsidRPr="00F473E9">
        <w:rPr>
          <w:rFonts w:asciiTheme="majorBidi" w:hAnsiTheme="majorBidi" w:cstheme="majorBidi"/>
          <w:sz w:val="24"/>
          <w:szCs w:val="24"/>
        </w:rPr>
        <w:t>As per the EQA's instructions, each sawmill must also clean the drying and sedimentation ponds on a regular basis and store the sedimentation byproducts in a</w:t>
      </w:r>
      <w:r>
        <w:rPr>
          <w:rFonts w:asciiTheme="majorBidi" w:hAnsiTheme="majorBidi" w:cstheme="majorBidi"/>
          <w:sz w:val="24"/>
          <w:szCs w:val="24"/>
        </w:rPr>
        <w:t xml:space="preserve"> safe place for the environment</w:t>
      </w:r>
      <w:r w:rsidRPr="005E42FC">
        <w:rPr>
          <w:rFonts w:asciiTheme="majorBidi" w:hAnsiTheme="majorBidi" w:cstheme="majorBidi"/>
          <w:sz w:val="24"/>
          <w:szCs w:val="24"/>
        </w:rPr>
        <w:t>.</w:t>
      </w:r>
    </w:p>
    <w:p w14:paraId="19B507B5" w14:textId="77777777" w:rsidR="00384B60" w:rsidRPr="005E42FC" w:rsidRDefault="00384B60" w:rsidP="00384B60">
      <w:pPr>
        <w:pStyle w:val="ListParagraph"/>
        <w:numPr>
          <w:ilvl w:val="0"/>
          <w:numId w:val="3"/>
        </w:numPr>
        <w:spacing w:after="240" w:line="360" w:lineRule="auto"/>
        <w:ind w:left="714" w:hanging="357"/>
        <w:jc w:val="both"/>
        <w:rPr>
          <w:rFonts w:asciiTheme="majorBidi" w:hAnsiTheme="majorBidi" w:cstheme="majorBidi"/>
          <w:sz w:val="24"/>
          <w:szCs w:val="24"/>
        </w:rPr>
      </w:pPr>
      <w:r w:rsidRPr="005E42FC">
        <w:rPr>
          <w:rFonts w:asciiTheme="majorBidi" w:hAnsiTheme="majorBidi" w:cstheme="majorBidi"/>
          <w:sz w:val="24"/>
          <w:szCs w:val="24"/>
        </w:rPr>
        <w:t>Article 14: The disposal of secondary</w:t>
      </w:r>
      <w:r>
        <w:rPr>
          <w:rFonts w:asciiTheme="majorBidi" w:hAnsiTheme="majorBidi" w:cstheme="majorBidi"/>
          <w:sz w:val="24"/>
          <w:szCs w:val="24"/>
        </w:rPr>
        <w:t xml:space="preserve"> treated</w:t>
      </w:r>
      <w:r w:rsidRPr="005E42FC">
        <w:rPr>
          <w:rFonts w:asciiTheme="majorBidi" w:hAnsiTheme="majorBidi" w:cstheme="majorBidi"/>
          <w:sz w:val="24"/>
          <w:szCs w:val="24"/>
        </w:rPr>
        <w:t xml:space="preserve"> stone waste, whether solid or sludge, must be done through environmentally approved landfills.</w:t>
      </w:r>
    </w:p>
    <w:p w14:paraId="50F56F03" w14:textId="77777777" w:rsidR="00384B60" w:rsidRPr="005E42FC" w:rsidRDefault="00384B60" w:rsidP="00384B60">
      <w:pPr>
        <w:pStyle w:val="ListParagraph"/>
        <w:numPr>
          <w:ilvl w:val="0"/>
          <w:numId w:val="3"/>
        </w:numPr>
        <w:spacing w:after="240" w:line="360" w:lineRule="auto"/>
        <w:ind w:left="714" w:hanging="357"/>
        <w:jc w:val="both"/>
        <w:rPr>
          <w:rFonts w:asciiTheme="majorBidi" w:hAnsiTheme="majorBidi" w:cstheme="majorBidi"/>
          <w:sz w:val="24"/>
          <w:szCs w:val="24"/>
          <w:rtl/>
        </w:rPr>
      </w:pPr>
      <w:r w:rsidRPr="005E42FC">
        <w:rPr>
          <w:rFonts w:asciiTheme="majorBidi" w:hAnsiTheme="majorBidi" w:cstheme="majorBidi"/>
          <w:sz w:val="24"/>
          <w:szCs w:val="24"/>
        </w:rPr>
        <w:t xml:space="preserve">Article 16: The transport or disposal of </w:t>
      </w:r>
      <w:r w:rsidRPr="00BD550E">
        <w:rPr>
          <w:rFonts w:asciiTheme="majorBidi" w:hAnsiTheme="majorBidi" w:cstheme="majorBidi"/>
          <w:sz w:val="24"/>
          <w:szCs w:val="24"/>
        </w:rPr>
        <w:t>SCW</w:t>
      </w:r>
      <w:r w:rsidRPr="005E42FC">
        <w:rPr>
          <w:rFonts w:asciiTheme="majorBidi" w:hAnsiTheme="majorBidi" w:cstheme="majorBidi"/>
          <w:sz w:val="24"/>
          <w:szCs w:val="24"/>
        </w:rPr>
        <w:t xml:space="preserve"> is strictly prohibited except through designated and licensed means of transport. Disposing of this waste through valleys or surface or groundwater sources is also strictly prohibited.</w:t>
      </w:r>
    </w:p>
    <w:p w14:paraId="0C3B65FF" w14:textId="27A283CB" w:rsidR="00384B60" w:rsidRPr="00CE29F2" w:rsidRDefault="00384B60" w:rsidP="00CE29F2">
      <w:pPr>
        <w:pStyle w:val="ListParagraph"/>
        <w:numPr>
          <w:ilvl w:val="0"/>
          <w:numId w:val="3"/>
        </w:numPr>
        <w:spacing w:after="240" w:line="360" w:lineRule="auto"/>
        <w:ind w:left="714" w:hanging="357"/>
        <w:jc w:val="both"/>
        <w:rPr>
          <w:rFonts w:asciiTheme="majorBidi" w:hAnsiTheme="majorBidi" w:cstheme="majorBidi"/>
          <w:sz w:val="24"/>
          <w:szCs w:val="24"/>
        </w:rPr>
      </w:pPr>
      <w:r w:rsidRPr="005E42FC">
        <w:rPr>
          <w:rFonts w:asciiTheme="majorBidi" w:hAnsiTheme="majorBidi" w:cstheme="majorBidi"/>
          <w:sz w:val="24"/>
          <w:szCs w:val="24"/>
        </w:rPr>
        <w:t xml:space="preserve">The supplementary framework (Solid Waste Management System 2019): emphasizes that </w:t>
      </w:r>
      <w:r w:rsidRPr="005E42FC">
        <w:rPr>
          <w:rFonts w:asciiTheme="majorBidi" w:hAnsiTheme="majorBidi" w:cstheme="majorBidi" w:hint="cs"/>
          <w:sz w:val="24"/>
          <w:szCs w:val="24"/>
        </w:rPr>
        <w:t>the</w:t>
      </w:r>
      <w:r w:rsidRPr="005E42FC">
        <w:rPr>
          <w:rFonts w:asciiTheme="majorBidi" w:hAnsiTheme="majorBidi" w:cstheme="majorBidi"/>
          <w:sz w:val="24"/>
          <w:szCs w:val="24"/>
        </w:rPr>
        <w:t xml:space="preserve"> owner of the stone cutting plant is </w:t>
      </w:r>
      <w:r w:rsidR="00304E62" w:rsidRPr="005E42FC">
        <w:rPr>
          <w:rFonts w:asciiTheme="majorBidi" w:hAnsiTheme="majorBidi" w:cstheme="majorBidi"/>
          <w:sz w:val="24"/>
          <w:szCs w:val="24"/>
        </w:rPr>
        <w:t>responsible</w:t>
      </w:r>
      <w:r w:rsidRPr="005E42FC">
        <w:rPr>
          <w:rFonts w:asciiTheme="majorBidi" w:hAnsiTheme="majorBidi" w:cstheme="majorBidi"/>
          <w:sz w:val="24"/>
          <w:szCs w:val="24"/>
        </w:rPr>
        <w:t xml:space="preserve"> for carrying out on-site treatment, reusing the recovered water, ensuring safe disposal, and preventing the spillage or disposal of this material through valleys.</w:t>
      </w:r>
    </w:p>
    <w:p w14:paraId="5B459A6B" w14:textId="3CF0E455" w:rsidR="00FF551E" w:rsidRPr="00F05E73" w:rsidRDefault="00FF551E" w:rsidP="00B96284">
      <w:pPr>
        <w:pStyle w:val="Heading2"/>
        <w:spacing w:after="120"/>
        <w:rPr>
          <w:rFonts w:asciiTheme="majorBidi" w:hAnsiTheme="majorBidi"/>
          <w:b/>
          <w:bCs/>
          <w:color w:val="auto"/>
        </w:rPr>
      </w:pPr>
      <w:bookmarkStart w:id="133" w:name="_Toc224423537"/>
      <w:bookmarkStart w:id="134" w:name="_Toc226454843"/>
      <w:bookmarkStart w:id="135" w:name="_Toc236069139"/>
      <w:r w:rsidRPr="00F05E73">
        <w:rPr>
          <w:rFonts w:asciiTheme="majorBidi" w:hAnsiTheme="majorBidi"/>
          <w:b/>
          <w:bCs/>
          <w:color w:val="auto"/>
        </w:rPr>
        <w:t>Research Gaps and Opportunities</w:t>
      </w:r>
      <w:bookmarkEnd w:id="133"/>
      <w:bookmarkEnd w:id="134"/>
      <w:bookmarkEnd w:id="135"/>
    </w:p>
    <w:p w14:paraId="7A95FDE5" w14:textId="2E4D6D7C" w:rsidR="00EF75DE" w:rsidRPr="009578EA" w:rsidRDefault="00BB2293" w:rsidP="00BB2293">
      <w:pPr>
        <w:spacing w:after="240" w:line="360" w:lineRule="auto"/>
        <w:jc w:val="both"/>
        <w:rPr>
          <w:rFonts w:asciiTheme="majorBidi" w:hAnsiTheme="majorBidi" w:cstheme="majorBidi"/>
          <w:sz w:val="24"/>
          <w:szCs w:val="24"/>
        </w:rPr>
      </w:pPr>
      <w:r w:rsidRPr="00BB2293">
        <w:rPr>
          <w:rFonts w:asciiTheme="majorBidi" w:hAnsiTheme="majorBidi" w:cstheme="majorBidi"/>
          <w:sz w:val="24"/>
          <w:szCs w:val="24"/>
        </w:rPr>
        <w:t>Some of the scientific gaps regarding the recycling of certain waste materials in the manufacture of concrete parts can be summarized as follows:</w:t>
      </w:r>
    </w:p>
    <w:p w14:paraId="1820AA0B" w14:textId="77777777" w:rsidR="004B00B1" w:rsidRDefault="0011103D" w:rsidP="00ED6E19">
      <w:pPr>
        <w:pStyle w:val="ListParagraph"/>
        <w:numPr>
          <w:ilvl w:val="0"/>
          <w:numId w:val="16"/>
        </w:numPr>
        <w:spacing w:after="240" w:line="360" w:lineRule="auto"/>
        <w:ind w:left="357" w:hanging="357"/>
        <w:contextualSpacing w:val="0"/>
        <w:jc w:val="both"/>
        <w:rPr>
          <w:rFonts w:asciiTheme="majorBidi" w:hAnsiTheme="majorBidi" w:cstheme="majorBidi"/>
          <w:sz w:val="24"/>
          <w:szCs w:val="24"/>
        </w:rPr>
      </w:pPr>
      <w:r w:rsidRPr="00B01649">
        <w:rPr>
          <w:rFonts w:asciiTheme="majorBidi" w:hAnsiTheme="majorBidi" w:cstheme="majorBidi"/>
          <w:b/>
          <w:bCs/>
          <w:sz w:val="24"/>
          <w:szCs w:val="24"/>
        </w:rPr>
        <w:t>Long term performance</w:t>
      </w:r>
      <w:r w:rsidR="00880A22" w:rsidRPr="00B01649">
        <w:rPr>
          <w:rFonts w:asciiTheme="majorBidi" w:hAnsiTheme="majorBidi" w:cstheme="majorBidi"/>
          <w:b/>
          <w:bCs/>
          <w:sz w:val="24"/>
          <w:szCs w:val="24"/>
        </w:rPr>
        <w:t>:</w:t>
      </w:r>
      <w:r w:rsidR="00B01649">
        <w:rPr>
          <w:rFonts w:asciiTheme="majorBidi" w:hAnsiTheme="majorBidi" w:cstheme="majorBidi" w:hint="cs"/>
          <w:b/>
          <w:bCs/>
          <w:sz w:val="24"/>
          <w:szCs w:val="24"/>
          <w:rtl/>
        </w:rPr>
        <w:t xml:space="preserve"> </w:t>
      </w:r>
      <w:r w:rsidR="00BB2293" w:rsidRPr="00BB2293">
        <w:rPr>
          <w:rFonts w:asciiTheme="majorBidi" w:hAnsiTheme="majorBidi" w:cstheme="majorBidi"/>
          <w:sz w:val="24"/>
          <w:szCs w:val="24"/>
        </w:rPr>
        <w:t>One of the biggest problems with studies that look at recycling industrial waste in concrete is that they focus too much on short-term mechanical properties (like compressive strength at 28 days) and almost completely ignore how the industrial waste-modified concrete matrix will break down over time, especially when it is exposed to harsh weather conditions like freeze-thaw cycles and long-term friction.</w:t>
      </w:r>
    </w:p>
    <w:p w14:paraId="00528940" w14:textId="463C7350" w:rsidR="00D2676A" w:rsidRPr="004B00B1" w:rsidRDefault="00D2676A" w:rsidP="00ED6E19">
      <w:pPr>
        <w:pStyle w:val="ListParagraph"/>
        <w:numPr>
          <w:ilvl w:val="0"/>
          <w:numId w:val="16"/>
        </w:numPr>
        <w:spacing w:after="240" w:line="360" w:lineRule="auto"/>
        <w:ind w:left="357" w:hanging="357"/>
        <w:contextualSpacing w:val="0"/>
        <w:jc w:val="both"/>
        <w:rPr>
          <w:rFonts w:asciiTheme="majorBidi" w:hAnsiTheme="majorBidi" w:cstheme="majorBidi"/>
          <w:sz w:val="24"/>
          <w:szCs w:val="24"/>
          <w:rtl/>
        </w:rPr>
      </w:pPr>
      <w:r w:rsidRPr="004B00B1">
        <w:rPr>
          <w:rFonts w:asciiTheme="majorBidi" w:hAnsiTheme="majorBidi" w:cstheme="majorBidi"/>
          <w:b/>
          <w:bCs/>
          <w:sz w:val="24"/>
          <w:szCs w:val="24"/>
        </w:rPr>
        <w:lastRenderedPageBreak/>
        <w:t>The absence of an economic feasibility study:</w:t>
      </w:r>
      <w:r w:rsidRPr="004B00B1">
        <w:rPr>
          <w:rFonts w:asciiTheme="majorBidi" w:hAnsiTheme="majorBidi" w:cstheme="majorBidi"/>
          <w:sz w:val="24"/>
          <w:szCs w:val="24"/>
        </w:rPr>
        <w:t xml:space="preserve"> </w:t>
      </w:r>
      <w:r w:rsidR="00F473E9" w:rsidRPr="004B00B1">
        <w:rPr>
          <w:rFonts w:asciiTheme="majorBidi" w:hAnsiTheme="majorBidi" w:cstheme="majorBidi"/>
          <w:sz w:val="24"/>
          <w:szCs w:val="24"/>
        </w:rPr>
        <w:t xml:space="preserve">Previous research has predominantly concentrated on the technical dimensions, examining the influence of waste integration on the performance of the final product, while neglecting its competitiveness with conventional goods in the marketplace, both technically and economically. In addition, consumer satisfaction, the roles of government and legislation, and other factors that affect the economic viability of the waste-modified products are all important for the success of the recycling process and the ability to get rid of waste-modified materials. </w:t>
      </w:r>
    </w:p>
    <w:p w14:paraId="762DA5C0" w14:textId="6A22369C" w:rsidR="004B00B1" w:rsidRDefault="004B00B1" w:rsidP="00DC717B">
      <w:pPr>
        <w:pStyle w:val="ListParagraph"/>
        <w:numPr>
          <w:ilvl w:val="0"/>
          <w:numId w:val="16"/>
        </w:numPr>
        <w:spacing w:after="240" w:line="360" w:lineRule="auto"/>
        <w:ind w:left="357" w:hanging="357"/>
        <w:contextualSpacing w:val="0"/>
        <w:jc w:val="both"/>
        <w:rPr>
          <w:rFonts w:asciiTheme="majorBidi" w:hAnsiTheme="majorBidi" w:cstheme="majorBidi"/>
          <w:sz w:val="24"/>
          <w:szCs w:val="24"/>
        </w:rPr>
      </w:pPr>
      <w:r w:rsidRPr="004B00B1">
        <w:rPr>
          <w:rFonts w:asciiTheme="majorBidi" w:hAnsiTheme="majorBidi" w:cstheme="majorBidi"/>
          <w:b/>
          <w:bCs/>
          <w:sz w:val="24"/>
          <w:szCs w:val="24"/>
        </w:rPr>
        <w:t xml:space="preserve">Adapting Research to the Palestinian Context: </w:t>
      </w:r>
      <w:r w:rsidR="00DC717B" w:rsidRPr="00DC717B">
        <w:rPr>
          <w:rFonts w:asciiTheme="majorBidi" w:hAnsiTheme="majorBidi" w:cstheme="majorBidi"/>
          <w:sz w:val="24"/>
          <w:szCs w:val="24"/>
        </w:rPr>
        <w:t xml:space="preserve">Palestinian limestone has a unique mineral composition, meaning solutions from other countries cannot simply be copied. Beyond the chemistry, the sector deals with a mix of logistical bottlenecks and political constraints that are not found in standard textbooks. This is why it is so critical to move toward "site-specific" interventions. By focusing on the local reality, the current situation can be better gauged to build a recycling strategy that </w:t>
      </w:r>
      <w:r w:rsidR="00FE122D" w:rsidRPr="00DC717B">
        <w:rPr>
          <w:rFonts w:asciiTheme="majorBidi" w:hAnsiTheme="majorBidi" w:cstheme="majorBidi"/>
          <w:sz w:val="24"/>
          <w:szCs w:val="24"/>
        </w:rPr>
        <w:t>is not</w:t>
      </w:r>
      <w:r w:rsidR="00DC717B" w:rsidRPr="00DC717B">
        <w:rPr>
          <w:rFonts w:asciiTheme="majorBidi" w:hAnsiTheme="majorBidi" w:cstheme="majorBidi"/>
          <w:sz w:val="24"/>
          <w:szCs w:val="24"/>
        </w:rPr>
        <w:t xml:space="preserve"> just a theory, </w:t>
      </w:r>
      <w:r w:rsidR="00FE122D" w:rsidRPr="00DC717B">
        <w:rPr>
          <w:rFonts w:asciiTheme="majorBidi" w:hAnsiTheme="majorBidi" w:cstheme="majorBidi"/>
          <w:sz w:val="24"/>
          <w:szCs w:val="24"/>
        </w:rPr>
        <w:t>but also</w:t>
      </w:r>
      <w:r w:rsidR="00DC717B" w:rsidRPr="00DC717B">
        <w:rPr>
          <w:rFonts w:asciiTheme="majorBidi" w:hAnsiTheme="majorBidi" w:cstheme="majorBidi"/>
          <w:sz w:val="24"/>
          <w:szCs w:val="24"/>
        </w:rPr>
        <w:t xml:space="preserve"> a practical boost for local communities and the national economy.</w:t>
      </w:r>
    </w:p>
    <w:p w14:paraId="4207B215" w14:textId="04454E85" w:rsidR="002C4172" w:rsidRDefault="002C4172" w:rsidP="002C4172">
      <w:pPr>
        <w:spacing w:after="240" w:line="360" w:lineRule="auto"/>
        <w:jc w:val="both"/>
        <w:rPr>
          <w:rFonts w:asciiTheme="majorBidi" w:hAnsiTheme="majorBidi" w:cstheme="majorBidi"/>
          <w:sz w:val="24"/>
          <w:szCs w:val="24"/>
        </w:rPr>
      </w:pPr>
    </w:p>
    <w:p w14:paraId="3F60F8B8" w14:textId="1B1F27A3" w:rsidR="00384B60" w:rsidRDefault="00384B60" w:rsidP="00846E6E">
      <w:pPr>
        <w:rPr>
          <w:rtl/>
        </w:rPr>
      </w:pPr>
    </w:p>
    <w:p w14:paraId="15404C85" w14:textId="412AE3D7" w:rsidR="00B96284" w:rsidRDefault="00B96284" w:rsidP="00846E6E">
      <w:pPr>
        <w:rPr>
          <w:rtl/>
        </w:rPr>
      </w:pPr>
    </w:p>
    <w:p w14:paraId="25737E3B" w14:textId="7740156B" w:rsidR="00B96284" w:rsidRDefault="00B96284" w:rsidP="00846E6E">
      <w:pPr>
        <w:rPr>
          <w:rtl/>
        </w:rPr>
      </w:pPr>
    </w:p>
    <w:p w14:paraId="7082B1CA" w14:textId="18D646E7" w:rsidR="00B96284" w:rsidRDefault="00B96284" w:rsidP="00846E6E">
      <w:pPr>
        <w:rPr>
          <w:rtl/>
        </w:rPr>
      </w:pPr>
    </w:p>
    <w:p w14:paraId="6F6AC130" w14:textId="61D8A18F" w:rsidR="00B96284" w:rsidRDefault="00B96284" w:rsidP="00846E6E">
      <w:pPr>
        <w:rPr>
          <w:rtl/>
        </w:rPr>
      </w:pPr>
    </w:p>
    <w:p w14:paraId="4EBACBC2" w14:textId="1DC79E18" w:rsidR="00B96284" w:rsidRDefault="00B96284" w:rsidP="00846E6E">
      <w:pPr>
        <w:rPr>
          <w:rtl/>
        </w:rPr>
      </w:pPr>
    </w:p>
    <w:p w14:paraId="0E08CEBF" w14:textId="2C7C596D" w:rsidR="00B96284" w:rsidRDefault="00B96284" w:rsidP="00846E6E">
      <w:pPr>
        <w:rPr>
          <w:rtl/>
        </w:rPr>
      </w:pPr>
    </w:p>
    <w:p w14:paraId="397F6305" w14:textId="0FA34BE3" w:rsidR="00B96284" w:rsidRDefault="00B96284" w:rsidP="00846E6E">
      <w:pPr>
        <w:rPr>
          <w:rtl/>
        </w:rPr>
      </w:pPr>
    </w:p>
    <w:p w14:paraId="06A2FE83" w14:textId="399911D9" w:rsidR="00B96284" w:rsidRDefault="00B96284" w:rsidP="00846E6E">
      <w:pPr>
        <w:rPr>
          <w:rtl/>
        </w:rPr>
      </w:pPr>
    </w:p>
    <w:p w14:paraId="404E89E0" w14:textId="65F74D7C" w:rsidR="00B96284" w:rsidRDefault="00B96284" w:rsidP="00846E6E">
      <w:pPr>
        <w:rPr>
          <w:rtl/>
        </w:rPr>
      </w:pPr>
    </w:p>
    <w:p w14:paraId="5B646856" w14:textId="274A6799" w:rsidR="00B96284" w:rsidRDefault="00B96284" w:rsidP="00846E6E">
      <w:pPr>
        <w:rPr>
          <w:rtl/>
        </w:rPr>
      </w:pPr>
    </w:p>
    <w:p w14:paraId="6C751E57" w14:textId="7854334D" w:rsidR="00B96284" w:rsidRDefault="00B96284" w:rsidP="00846E6E">
      <w:pPr>
        <w:rPr>
          <w:rtl/>
        </w:rPr>
      </w:pPr>
    </w:p>
    <w:p w14:paraId="5141155F" w14:textId="55CE41AA" w:rsidR="00B96284" w:rsidRDefault="00B96284" w:rsidP="00846E6E">
      <w:pPr>
        <w:rPr>
          <w:rtl/>
        </w:rPr>
      </w:pPr>
    </w:p>
    <w:p w14:paraId="4B646659" w14:textId="7ED3A832" w:rsidR="00F429E9" w:rsidRPr="00846E6E" w:rsidRDefault="00F429E9" w:rsidP="00846E6E">
      <w:pPr>
        <w:rPr>
          <w:rtl/>
        </w:rPr>
      </w:pPr>
    </w:p>
    <w:p w14:paraId="70CBADAD" w14:textId="0F674E5A" w:rsidR="005E42FC" w:rsidRPr="00BD13D8" w:rsidRDefault="00AB06FE" w:rsidP="00BD13D8">
      <w:pPr>
        <w:pStyle w:val="Heading1"/>
        <w:spacing w:before="0" w:after="240"/>
        <w:jc w:val="center"/>
        <w:rPr>
          <w:rFonts w:asciiTheme="majorBidi" w:hAnsiTheme="majorBidi"/>
          <w:b/>
          <w:bCs/>
          <w:color w:val="auto"/>
          <w:sz w:val="28"/>
          <w:szCs w:val="28"/>
          <w:rtl/>
        </w:rPr>
      </w:pPr>
      <w:bookmarkStart w:id="136" w:name="_Toc224423543"/>
      <w:bookmarkStart w:id="137" w:name="_Toc226454848"/>
      <w:bookmarkStart w:id="138" w:name="_Toc236069140"/>
      <w:r w:rsidRPr="00AB06FE">
        <w:rPr>
          <w:rFonts w:asciiTheme="majorBidi" w:hAnsiTheme="majorBidi"/>
          <w:b/>
          <w:bCs/>
          <w:color w:val="auto"/>
          <w:sz w:val="28"/>
          <w:szCs w:val="28"/>
        </w:rPr>
        <w:lastRenderedPageBreak/>
        <w:t xml:space="preserve">Chapter </w:t>
      </w:r>
      <w:r w:rsidR="006A298C">
        <w:rPr>
          <w:rFonts w:asciiTheme="majorBidi" w:hAnsiTheme="majorBidi"/>
          <w:b/>
          <w:bCs/>
          <w:color w:val="auto"/>
          <w:sz w:val="28"/>
          <w:szCs w:val="28"/>
        </w:rPr>
        <w:t>T</w:t>
      </w:r>
      <w:r w:rsidR="008E109A">
        <w:rPr>
          <w:rFonts w:asciiTheme="majorBidi" w:hAnsiTheme="majorBidi"/>
          <w:b/>
          <w:bCs/>
          <w:color w:val="auto"/>
          <w:sz w:val="28"/>
          <w:szCs w:val="28"/>
        </w:rPr>
        <w:t>hree</w:t>
      </w:r>
      <w:r w:rsidRPr="00AB06FE">
        <w:rPr>
          <w:rFonts w:asciiTheme="majorBidi" w:hAnsiTheme="majorBidi"/>
          <w:b/>
          <w:bCs/>
          <w:color w:val="auto"/>
          <w:sz w:val="28"/>
          <w:szCs w:val="28"/>
        </w:rPr>
        <w:t xml:space="preserve">: </w:t>
      </w:r>
      <w:r w:rsidR="00272899">
        <w:rPr>
          <w:rFonts w:asciiTheme="majorBidi" w:hAnsiTheme="majorBidi"/>
          <w:b/>
          <w:bCs/>
          <w:color w:val="auto"/>
          <w:sz w:val="28"/>
          <w:szCs w:val="28"/>
        </w:rPr>
        <w:t>Materials and</w:t>
      </w:r>
      <w:r w:rsidR="009C7B06">
        <w:rPr>
          <w:rFonts w:asciiTheme="majorBidi" w:hAnsiTheme="majorBidi"/>
          <w:b/>
          <w:bCs/>
          <w:color w:val="auto"/>
          <w:sz w:val="28"/>
          <w:szCs w:val="28"/>
        </w:rPr>
        <w:t xml:space="preserve"> </w:t>
      </w:r>
      <w:r w:rsidR="00896057" w:rsidRPr="00AB06FE">
        <w:rPr>
          <w:rFonts w:asciiTheme="majorBidi" w:hAnsiTheme="majorBidi"/>
          <w:b/>
          <w:bCs/>
          <w:color w:val="auto"/>
          <w:sz w:val="28"/>
          <w:szCs w:val="28"/>
        </w:rPr>
        <w:t>Method</w:t>
      </w:r>
      <w:r w:rsidRPr="00AB06FE">
        <w:rPr>
          <w:rFonts w:asciiTheme="majorBidi" w:hAnsiTheme="majorBidi"/>
          <w:b/>
          <w:bCs/>
          <w:color w:val="auto"/>
          <w:sz w:val="28"/>
          <w:szCs w:val="28"/>
        </w:rPr>
        <w:t>s</w:t>
      </w:r>
      <w:bookmarkEnd w:id="136"/>
      <w:bookmarkEnd w:id="137"/>
      <w:bookmarkEnd w:id="138"/>
    </w:p>
    <w:p w14:paraId="07016857" w14:textId="06653A2A" w:rsidR="005E42FC" w:rsidRDefault="00D05160" w:rsidP="00D05160">
      <w:pPr>
        <w:spacing w:after="240" w:line="360" w:lineRule="auto"/>
        <w:jc w:val="both"/>
        <w:rPr>
          <w:rFonts w:asciiTheme="majorBidi" w:hAnsiTheme="majorBidi" w:cstheme="majorBidi"/>
          <w:sz w:val="24"/>
          <w:szCs w:val="24"/>
        </w:rPr>
      </w:pPr>
      <w:r w:rsidRPr="00D05160">
        <w:rPr>
          <w:rFonts w:asciiTheme="majorBidi" w:hAnsiTheme="majorBidi" w:cstheme="majorBidi"/>
          <w:sz w:val="24"/>
          <w:szCs w:val="24"/>
        </w:rPr>
        <w:t xml:space="preserve">This chapter provided extensive detail about all the materials needed for the experiment, such as LS, cement, aggregate, water, and plasticizer. It also explained how the concrete mixes were made and how the concrete samples were tested afterward. The main goal of this chapter was to make a clear plan that could be used as a standard for quality control, making sure that the experiment could be repeated under the same conditions. The following flowchart showed the logical steps that were </w:t>
      </w:r>
      <w:r w:rsidR="00C64260">
        <w:rPr>
          <w:rFonts w:asciiTheme="majorBidi" w:hAnsiTheme="majorBidi" w:cstheme="majorBidi"/>
          <w:sz w:val="24"/>
          <w:szCs w:val="24"/>
        </w:rPr>
        <w:t>followed</w:t>
      </w:r>
      <w:r w:rsidRPr="00D05160">
        <w:rPr>
          <w:rFonts w:asciiTheme="majorBidi" w:hAnsiTheme="majorBidi" w:cstheme="majorBidi"/>
          <w:sz w:val="24"/>
          <w:szCs w:val="24"/>
        </w:rPr>
        <w:t xml:space="preserve"> </w:t>
      </w:r>
      <w:r w:rsidR="00C64260">
        <w:rPr>
          <w:rFonts w:asciiTheme="majorBidi" w:hAnsiTheme="majorBidi" w:cstheme="majorBidi"/>
          <w:sz w:val="24"/>
          <w:szCs w:val="24"/>
        </w:rPr>
        <w:t>through this experiment.</w:t>
      </w:r>
    </w:p>
    <w:p w14:paraId="6CC75561" w14:textId="4BE34CC2" w:rsidR="00B72DFD" w:rsidRPr="00D05160" w:rsidRDefault="00B72DFD" w:rsidP="00B72DFD">
      <w:pPr>
        <w:spacing w:after="0" w:line="360" w:lineRule="auto"/>
        <w:jc w:val="center"/>
        <w:rPr>
          <w:rFonts w:asciiTheme="majorBidi" w:hAnsiTheme="majorBidi" w:cstheme="majorBidi"/>
          <w:sz w:val="24"/>
          <w:szCs w:val="24"/>
          <w:rtl/>
        </w:rPr>
      </w:pPr>
      <w:r w:rsidRPr="00AB4A2A">
        <w:rPr>
          <w:rFonts w:ascii="Times New Roman" w:eastAsia="Times New Roman" w:hAnsi="Times New Roman" w:cs="Times New Roman"/>
          <w:noProof/>
          <w:sz w:val="24"/>
          <w:szCs w:val="24"/>
        </w:rPr>
        <w:drawing>
          <wp:inline distT="0" distB="0" distL="0" distR="0" wp14:anchorId="6A049606" wp14:editId="0962755B">
            <wp:extent cx="3114551" cy="4603805"/>
            <wp:effectExtent l="0" t="0" r="0" b="6350"/>
            <wp:docPr id="15" name="Picture 15" descr="C:\Users\User\Desktop\thesis proposal\concrete_testing_flowchart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hesis proposal\concrete_testing_flowchart_final.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9221" cy="4669835"/>
                    </a:xfrm>
                    <a:prstGeom prst="rect">
                      <a:avLst/>
                    </a:prstGeom>
                    <a:noFill/>
                    <a:ln>
                      <a:noFill/>
                    </a:ln>
                  </pic:spPr>
                </pic:pic>
              </a:graphicData>
            </a:graphic>
          </wp:inline>
        </w:drawing>
      </w:r>
    </w:p>
    <w:p w14:paraId="745F8149" w14:textId="60F16ADB" w:rsidR="0049073A" w:rsidRPr="004C3922" w:rsidRDefault="0049073A" w:rsidP="00636975">
      <w:pPr>
        <w:pStyle w:val="Caption"/>
        <w:keepNext/>
        <w:spacing w:after="240"/>
        <w:rPr>
          <w:rFonts w:asciiTheme="majorBidi" w:hAnsiTheme="majorBidi" w:cstheme="majorBidi"/>
          <w:b/>
          <w:bCs/>
          <w:i w:val="0"/>
          <w:iCs w:val="0"/>
          <w:sz w:val="22"/>
          <w:szCs w:val="22"/>
        </w:rPr>
      </w:pPr>
      <w:bookmarkStart w:id="139" w:name="_Toc236069202"/>
      <w:r w:rsidRPr="004C3922">
        <w:rPr>
          <w:rFonts w:asciiTheme="majorBidi" w:hAnsiTheme="majorBidi" w:cstheme="majorBidi"/>
          <w:b/>
          <w:bCs/>
          <w:i w:val="0"/>
          <w:iCs w:val="0"/>
          <w:sz w:val="22"/>
          <w:szCs w:val="22"/>
        </w:rPr>
        <w:t xml:space="preserve">Figure </w:t>
      </w:r>
      <w:r w:rsidR="003300ED" w:rsidRPr="004C3922">
        <w:rPr>
          <w:rFonts w:asciiTheme="majorBidi" w:hAnsiTheme="majorBidi" w:cstheme="majorBidi"/>
          <w:b/>
          <w:bCs/>
          <w:i w:val="0"/>
          <w:iCs w:val="0"/>
          <w:sz w:val="22"/>
          <w:szCs w:val="22"/>
        </w:rPr>
        <w:fldChar w:fldCharType="begin"/>
      </w:r>
      <w:r w:rsidR="003300ED" w:rsidRPr="004C3922">
        <w:rPr>
          <w:rFonts w:asciiTheme="majorBidi" w:hAnsiTheme="majorBidi" w:cstheme="majorBidi"/>
          <w:b/>
          <w:bCs/>
          <w:i w:val="0"/>
          <w:iCs w:val="0"/>
          <w:sz w:val="22"/>
          <w:szCs w:val="22"/>
        </w:rPr>
        <w:instrText xml:space="preserve"> SEQ Figure \* ARABIC </w:instrText>
      </w:r>
      <w:r w:rsidR="003300ED" w:rsidRPr="004C3922">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4</w:t>
      </w:r>
      <w:r w:rsidR="003300ED" w:rsidRPr="004C3922">
        <w:rPr>
          <w:rFonts w:asciiTheme="majorBidi" w:hAnsiTheme="majorBidi" w:cstheme="majorBidi"/>
          <w:b/>
          <w:bCs/>
          <w:i w:val="0"/>
          <w:iCs w:val="0"/>
          <w:sz w:val="22"/>
          <w:szCs w:val="22"/>
        </w:rPr>
        <w:fldChar w:fldCharType="end"/>
      </w:r>
      <w:r w:rsidR="00D963D4" w:rsidRPr="004C3922">
        <w:rPr>
          <w:rFonts w:asciiTheme="majorBidi" w:hAnsiTheme="majorBidi" w:cstheme="majorBidi"/>
          <w:b/>
          <w:bCs/>
          <w:i w:val="0"/>
          <w:iCs w:val="0"/>
          <w:sz w:val="22"/>
          <w:szCs w:val="22"/>
        </w:rPr>
        <w:t xml:space="preserve"> </w:t>
      </w:r>
      <w:r w:rsidRPr="004C3922">
        <w:rPr>
          <w:rFonts w:asciiTheme="majorBidi" w:hAnsiTheme="majorBidi" w:cstheme="majorBidi"/>
          <w:sz w:val="22"/>
          <w:szCs w:val="22"/>
        </w:rPr>
        <w:t xml:space="preserve">Systematic </w:t>
      </w:r>
      <w:r w:rsidR="00464FA9" w:rsidRPr="004C3922">
        <w:rPr>
          <w:rFonts w:asciiTheme="majorBidi" w:hAnsiTheme="majorBidi" w:cstheme="majorBidi"/>
          <w:sz w:val="22"/>
          <w:szCs w:val="22"/>
        </w:rPr>
        <w:t>F</w:t>
      </w:r>
      <w:r w:rsidRPr="004C3922">
        <w:rPr>
          <w:rFonts w:asciiTheme="majorBidi" w:hAnsiTheme="majorBidi" w:cstheme="majorBidi"/>
          <w:sz w:val="22"/>
          <w:szCs w:val="22"/>
        </w:rPr>
        <w:t xml:space="preserve">lowchart of the </w:t>
      </w:r>
      <w:r w:rsidR="00464FA9" w:rsidRPr="004C3922">
        <w:rPr>
          <w:rFonts w:asciiTheme="majorBidi" w:hAnsiTheme="majorBidi" w:cstheme="majorBidi"/>
          <w:sz w:val="22"/>
          <w:szCs w:val="22"/>
        </w:rPr>
        <w:t>E</w:t>
      </w:r>
      <w:r w:rsidRPr="004C3922">
        <w:rPr>
          <w:rFonts w:asciiTheme="majorBidi" w:hAnsiTheme="majorBidi" w:cstheme="majorBidi"/>
          <w:sz w:val="22"/>
          <w:szCs w:val="22"/>
        </w:rPr>
        <w:t xml:space="preserve">xperimental </w:t>
      </w:r>
      <w:r w:rsidR="00464FA9" w:rsidRPr="004C3922">
        <w:rPr>
          <w:rFonts w:asciiTheme="majorBidi" w:hAnsiTheme="majorBidi" w:cstheme="majorBidi"/>
          <w:sz w:val="22"/>
          <w:szCs w:val="22"/>
        </w:rPr>
        <w:t>M</w:t>
      </w:r>
      <w:r w:rsidRPr="004C3922">
        <w:rPr>
          <w:rFonts w:asciiTheme="majorBidi" w:hAnsiTheme="majorBidi" w:cstheme="majorBidi"/>
          <w:sz w:val="22"/>
          <w:szCs w:val="22"/>
        </w:rPr>
        <w:t xml:space="preserve">ethodology for </w:t>
      </w:r>
      <w:r w:rsidR="00464FA9" w:rsidRPr="004C3922">
        <w:rPr>
          <w:rFonts w:asciiTheme="majorBidi" w:hAnsiTheme="majorBidi" w:cstheme="majorBidi"/>
          <w:sz w:val="22"/>
          <w:szCs w:val="22"/>
        </w:rPr>
        <w:t>U</w:t>
      </w:r>
      <w:r w:rsidRPr="004C3922">
        <w:rPr>
          <w:rFonts w:asciiTheme="majorBidi" w:hAnsiTheme="majorBidi" w:cstheme="majorBidi"/>
          <w:sz w:val="22"/>
          <w:szCs w:val="22"/>
        </w:rPr>
        <w:t xml:space="preserve">sing </w:t>
      </w:r>
      <w:r w:rsidR="006B30D3" w:rsidRPr="004C3922">
        <w:rPr>
          <w:rFonts w:asciiTheme="majorBidi" w:hAnsiTheme="majorBidi" w:cstheme="majorBidi"/>
          <w:sz w:val="22"/>
          <w:szCs w:val="22"/>
        </w:rPr>
        <w:t>LS in</w:t>
      </w:r>
      <w:r w:rsidRPr="004C3922">
        <w:rPr>
          <w:rFonts w:asciiTheme="majorBidi" w:hAnsiTheme="majorBidi" w:cstheme="majorBidi"/>
          <w:sz w:val="22"/>
          <w:szCs w:val="22"/>
        </w:rPr>
        <w:t xml:space="preserve"> </w:t>
      </w:r>
      <w:r w:rsidR="00464FA9" w:rsidRPr="004C3922">
        <w:rPr>
          <w:rFonts w:asciiTheme="majorBidi" w:hAnsiTheme="majorBidi" w:cstheme="majorBidi"/>
          <w:sz w:val="22"/>
          <w:szCs w:val="22"/>
        </w:rPr>
        <w:t>P</w:t>
      </w:r>
      <w:r w:rsidRPr="004C3922">
        <w:rPr>
          <w:rFonts w:asciiTheme="majorBidi" w:hAnsiTheme="majorBidi" w:cstheme="majorBidi"/>
          <w:sz w:val="22"/>
          <w:szCs w:val="22"/>
        </w:rPr>
        <w:t xml:space="preserve">roducing </w:t>
      </w:r>
      <w:r w:rsidR="00464FA9" w:rsidRPr="004C3922">
        <w:rPr>
          <w:rFonts w:asciiTheme="majorBidi" w:hAnsiTheme="majorBidi" w:cstheme="majorBidi"/>
          <w:sz w:val="22"/>
          <w:szCs w:val="22"/>
        </w:rPr>
        <w:t>E</w:t>
      </w:r>
      <w:r w:rsidRPr="004C3922">
        <w:rPr>
          <w:rFonts w:asciiTheme="majorBidi" w:hAnsiTheme="majorBidi" w:cstheme="majorBidi"/>
          <w:sz w:val="22"/>
          <w:szCs w:val="22"/>
        </w:rPr>
        <w:t>co-</w:t>
      </w:r>
      <w:r w:rsidR="00636975">
        <w:rPr>
          <w:rFonts w:asciiTheme="majorBidi" w:hAnsiTheme="majorBidi" w:cstheme="majorBidi"/>
          <w:sz w:val="22"/>
          <w:szCs w:val="22"/>
        </w:rPr>
        <w:t>F</w:t>
      </w:r>
      <w:r w:rsidRPr="004C3922">
        <w:rPr>
          <w:rFonts w:asciiTheme="majorBidi" w:hAnsiTheme="majorBidi" w:cstheme="majorBidi"/>
          <w:sz w:val="22"/>
          <w:szCs w:val="22"/>
        </w:rPr>
        <w:t xml:space="preserve">riendly </w:t>
      </w:r>
      <w:r w:rsidR="00464FA9" w:rsidRPr="004C3922">
        <w:rPr>
          <w:rFonts w:asciiTheme="majorBidi" w:hAnsiTheme="majorBidi" w:cstheme="majorBidi"/>
          <w:sz w:val="22"/>
          <w:szCs w:val="22"/>
        </w:rPr>
        <w:t>KS</w:t>
      </w:r>
      <w:r w:rsidR="00B62EC7">
        <w:rPr>
          <w:rFonts w:asciiTheme="majorBidi" w:hAnsiTheme="majorBidi" w:cstheme="majorBidi"/>
          <w:sz w:val="22"/>
          <w:szCs w:val="22"/>
        </w:rPr>
        <w:t>.</w:t>
      </w:r>
      <w:bookmarkEnd w:id="139"/>
    </w:p>
    <w:p w14:paraId="73383DAF" w14:textId="2EC9C63F" w:rsidR="00E13F18" w:rsidRPr="00AB4A2A" w:rsidRDefault="00E13F18" w:rsidP="0049073A">
      <w:pPr>
        <w:spacing w:before="100" w:beforeAutospacing="1" w:after="100" w:afterAutospacing="1" w:line="240" w:lineRule="auto"/>
        <w:jc w:val="center"/>
        <w:rPr>
          <w:rFonts w:ascii="Times New Roman" w:eastAsia="Times New Roman" w:hAnsi="Times New Roman" w:cs="Times New Roman"/>
          <w:sz w:val="24"/>
          <w:szCs w:val="24"/>
          <w:rtl/>
        </w:rPr>
      </w:pPr>
    </w:p>
    <w:p w14:paraId="4DC3CFC8" w14:textId="408EA9D0" w:rsidR="000C3561" w:rsidRPr="00F05E73" w:rsidRDefault="000C3561" w:rsidP="00B96284">
      <w:pPr>
        <w:pStyle w:val="Heading2"/>
        <w:numPr>
          <w:ilvl w:val="0"/>
          <w:numId w:val="0"/>
        </w:numPr>
        <w:spacing w:after="120"/>
      </w:pPr>
      <w:r w:rsidRPr="00F05E73">
        <w:lastRenderedPageBreak/>
        <w:t xml:space="preserve"> </w:t>
      </w:r>
      <w:bookmarkStart w:id="140" w:name="_Toc224423544"/>
      <w:bookmarkStart w:id="141" w:name="_Toc226454849"/>
      <w:bookmarkStart w:id="142" w:name="_Toc236069141"/>
      <w:r w:rsidR="008E109A" w:rsidRPr="00F05E73">
        <w:rPr>
          <w:rFonts w:asciiTheme="majorBidi" w:hAnsiTheme="majorBidi"/>
          <w:b/>
          <w:bCs/>
          <w:color w:val="auto"/>
        </w:rPr>
        <w:t>3</w:t>
      </w:r>
      <w:r w:rsidRPr="00F05E73">
        <w:rPr>
          <w:rFonts w:asciiTheme="majorBidi" w:hAnsiTheme="majorBidi"/>
          <w:b/>
          <w:bCs/>
          <w:color w:val="auto"/>
        </w:rPr>
        <w:t>.1 Materials</w:t>
      </w:r>
      <w:bookmarkEnd w:id="140"/>
      <w:bookmarkEnd w:id="141"/>
      <w:bookmarkEnd w:id="142"/>
      <w:r w:rsidRPr="00F05E73">
        <w:t xml:space="preserve"> </w:t>
      </w:r>
    </w:p>
    <w:p w14:paraId="7601FBF4" w14:textId="1D5D7A8F" w:rsidR="000C3561" w:rsidRDefault="008E109A" w:rsidP="000C02B8">
      <w:pPr>
        <w:pStyle w:val="Heading3"/>
        <w:spacing w:before="0" w:after="120"/>
        <w:rPr>
          <w:rFonts w:asciiTheme="majorBidi" w:hAnsiTheme="majorBidi"/>
          <w:b/>
          <w:bCs/>
          <w:color w:val="auto"/>
        </w:rPr>
      </w:pPr>
      <w:bookmarkStart w:id="143" w:name="_Toc224423545"/>
      <w:bookmarkStart w:id="144" w:name="_Toc226454850"/>
      <w:bookmarkStart w:id="145" w:name="_Toc236069142"/>
      <w:r>
        <w:rPr>
          <w:rFonts w:asciiTheme="majorBidi" w:hAnsiTheme="majorBidi"/>
          <w:b/>
          <w:bCs/>
          <w:color w:val="auto"/>
        </w:rPr>
        <w:t>3</w:t>
      </w:r>
      <w:r w:rsidR="000C3561" w:rsidRPr="000C3561">
        <w:rPr>
          <w:rFonts w:asciiTheme="majorBidi" w:hAnsiTheme="majorBidi"/>
          <w:b/>
          <w:bCs/>
          <w:color w:val="auto"/>
        </w:rPr>
        <w:t xml:space="preserve">.1.1 </w:t>
      </w:r>
      <w:r w:rsidR="000C3561">
        <w:rPr>
          <w:rFonts w:asciiTheme="majorBidi" w:hAnsiTheme="majorBidi"/>
          <w:b/>
          <w:bCs/>
          <w:color w:val="auto"/>
        </w:rPr>
        <w:t>S</w:t>
      </w:r>
      <w:r w:rsidR="000C3561" w:rsidRPr="000C3561">
        <w:rPr>
          <w:rFonts w:asciiTheme="majorBidi" w:hAnsiTheme="majorBidi"/>
          <w:b/>
          <w:bCs/>
          <w:color w:val="auto"/>
        </w:rPr>
        <w:t xml:space="preserve">tone </w:t>
      </w:r>
      <w:r w:rsidR="007807D3">
        <w:rPr>
          <w:rFonts w:asciiTheme="majorBidi" w:hAnsiTheme="majorBidi"/>
          <w:b/>
          <w:bCs/>
          <w:color w:val="auto"/>
        </w:rPr>
        <w:t>C</w:t>
      </w:r>
      <w:r w:rsidR="000C3561" w:rsidRPr="000C3561">
        <w:rPr>
          <w:rFonts w:asciiTheme="majorBidi" w:hAnsiTheme="majorBidi"/>
          <w:b/>
          <w:bCs/>
          <w:color w:val="auto"/>
        </w:rPr>
        <w:t xml:space="preserve">utting </w:t>
      </w:r>
      <w:r w:rsidR="007807D3">
        <w:rPr>
          <w:rFonts w:asciiTheme="majorBidi" w:hAnsiTheme="majorBidi"/>
          <w:b/>
          <w:bCs/>
          <w:color w:val="auto"/>
        </w:rPr>
        <w:t>W</w:t>
      </w:r>
      <w:r w:rsidR="000C3561" w:rsidRPr="000C3561">
        <w:rPr>
          <w:rFonts w:asciiTheme="majorBidi" w:hAnsiTheme="majorBidi"/>
          <w:b/>
          <w:bCs/>
          <w:color w:val="auto"/>
        </w:rPr>
        <w:t>aste (</w:t>
      </w:r>
      <w:r w:rsidR="007807D3">
        <w:rPr>
          <w:rFonts w:asciiTheme="majorBidi" w:hAnsiTheme="majorBidi"/>
          <w:b/>
          <w:bCs/>
          <w:color w:val="auto"/>
        </w:rPr>
        <w:t>L</w:t>
      </w:r>
      <w:r w:rsidR="000C3561" w:rsidRPr="000C3561">
        <w:rPr>
          <w:rFonts w:asciiTheme="majorBidi" w:hAnsiTheme="majorBidi"/>
          <w:b/>
          <w:bCs/>
          <w:color w:val="auto"/>
        </w:rPr>
        <w:t xml:space="preserve">iquid </w:t>
      </w:r>
      <w:r w:rsidR="007807D3">
        <w:rPr>
          <w:rFonts w:asciiTheme="majorBidi" w:hAnsiTheme="majorBidi"/>
          <w:b/>
          <w:bCs/>
          <w:color w:val="auto"/>
        </w:rPr>
        <w:t>S</w:t>
      </w:r>
      <w:r w:rsidR="000C3561" w:rsidRPr="000C3561">
        <w:rPr>
          <w:rFonts w:asciiTheme="majorBidi" w:hAnsiTheme="majorBidi"/>
          <w:b/>
          <w:bCs/>
          <w:color w:val="auto"/>
        </w:rPr>
        <w:t>lurry)</w:t>
      </w:r>
      <w:bookmarkEnd w:id="143"/>
      <w:bookmarkEnd w:id="144"/>
      <w:bookmarkEnd w:id="145"/>
    </w:p>
    <w:p w14:paraId="1710AA88" w14:textId="1C612AF7" w:rsidR="000C3561" w:rsidRDefault="00333CC9" w:rsidP="00E435F9">
      <w:pPr>
        <w:pStyle w:val="ListParagraph"/>
        <w:numPr>
          <w:ilvl w:val="0"/>
          <w:numId w:val="5"/>
        </w:numPr>
        <w:spacing w:after="240" w:line="360" w:lineRule="auto"/>
        <w:ind w:left="499" w:hanging="357"/>
        <w:jc w:val="both"/>
        <w:rPr>
          <w:rFonts w:asciiTheme="majorBidi" w:hAnsiTheme="majorBidi" w:cstheme="majorBidi"/>
          <w:sz w:val="24"/>
          <w:szCs w:val="24"/>
        </w:rPr>
      </w:pPr>
      <w:r w:rsidRPr="00E95E84">
        <w:rPr>
          <w:rFonts w:asciiTheme="majorBidi" w:hAnsiTheme="majorBidi" w:cstheme="majorBidi"/>
          <w:b/>
          <w:bCs/>
          <w:sz w:val="24"/>
          <w:szCs w:val="24"/>
        </w:rPr>
        <w:t>Source:</w:t>
      </w:r>
      <w:r w:rsidR="00E95E84" w:rsidRPr="00E95E84">
        <w:rPr>
          <w:rFonts w:asciiTheme="majorBidi" w:hAnsiTheme="majorBidi" w:cstheme="majorBidi"/>
          <w:sz w:val="24"/>
          <w:szCs w:val="24"/>
        </w:rPr>
        <w:t xml:space="preserve"> Stone </w:t>
      </w:r>
      <w:r w:rsidR="00E95E84">
        <w:rPr>
          <w:rFonts w:asciiTheme="majorBidi" w:hAnsiTheme="majorBidi" w:cstheme="majorBidi"/>
          <w:sz w:val="24"/>
          <w:szCs w:val="24"/>
        </w:rPr>
        <w:t>slurry</w:t>
      </w:r>
      <w:r w:rsidR="00E95E84" w:rsidRPr="00E95E84">
        <w:rPr>
          <w:rFonts w:asciiTheme="majorBidi" w:hAnsiTheme="majorBidi" w:cstheme="majorBidi"/>
          <w:sz w:val="24"/>
          <w:szCs w:val="24"/>
        </w:rPr>
        <w:t xml:space="preserve"> was collected from the </w:t>
      </w:r>
      <w:r w:rsidR="006370F0">
        <w:rPr>
          <w:rFonts w:asciiTheme="majorBidi" w:hAnsiTheme="majorBidi" w:cstheme="majorBidi"/>
          <w:sz w:val="24"/>
          <w:szCs w:val="24"/>
        </w:rPr>
        <w:t>HIZ</w:t>
      </w:r>
      <w:r w:rsidR="00E95E84" w:rsidRPr="00E95E84">
        <w:rPr>
          <w:rFonts w:asciiTheme="majorBidi" w:hAnsiTheme="majorBidi" w:cstheme="majorBidi"/>
          <w:sz w:val="24"/>
          <w:szCs w:val="24"/>
        </w:rPr>
        <w:t xml:space="preserve"> (an area called Al-Fahs), which is the heart of this industry in the West Bank. The sample was taken from the </w:t>
      </w:r>
      <w:r w:rsidR="00DA737A">
        <w:rPr>
          <w:rFonts w:asciiTheme="majorBidi" w:hAnsiTheme="majorBidi" w:cstheme="majorBidi"/>
          <w:sz w:val="24"/>
          <w:szCs w:val="24"/>
        </w:rPr>
        <w:t xml:space="preserve">outlet </w:t>
      </w:r>
      <w:r w:rsidR="00E95E84" w:rsidRPr="00E95E84">
        <w:rPr>
          <w:rFonts w:asciiTheme="majorBidi" w:hAnsiTheme="majorBidi" w:cstheme="majorBidi"/>
          <w:sz w:val="24"/>
          <w:szCs w:val="24"/>
        </w:rPr>
        <w:t xml:space="preserve">line coming out </w:t>
      </w:r>
      <w:r w:rsidR="00DA737A">
        <w:rPr>
          <w:rFonts w:asciiTheme="majorBidi" w:hAnsiTheme="majorBidi" w:cstheme="majorBidi"/>
          <w:sz w:val="24"/>
          <w:szCs w:val="24"/>
        </w:rPr>
        <w:t xml:space="preserve">from a </w:t>
      </w:r>
      <w:r w:rsidR="00C53BDE">
        <w:rPr>
          <w:rFonts w:asciiTheme="majorBidi" w:hAnsiTheme="majorBidi" w:cstheme="majorBidi"/>
          <w:sz w:val="24"/>
          <w:szCs w:val="24"/>
        </w:rPr>
        <w:t xml:space="preserve">group </w:t>
      </w:r>
      <w:r w:rsidR="00C53BDE" w:rsidRPr="00E95E84">
        <w:rPr>
          <w:rFonts w:asciiTheme="majorBidi" w:hAnsiTheme="majorBidi" w:cstheme="majorBidi"/>
          <w:sz w:val="24"/>
          <w:szCs w:val="24"/>
        </w:rPr>
        <w:t>of</w:t>
      </w:r>
      <w:r w:rsidR="00DA737A">
        <w:rPr>
          <w:rFonts w:asciiTheme="majorBidi" w:hAnsiTheme="majorBidi" w:cstheme="majorBidi"/>
          <w:sz w:val="24"/>
          <w:szCs w:val="24"/>
        </w:rPr>
        <w:t xml:space="preserve"> </w:t>
      </w:r>
      <w:r w:rsidR="00E95E84" w:rsidRPr="00E95E84">
        <w:rPr>
          <w:rFonts w:asciiTheme="majorBidi" w:hAnsiTheme="majorBidi" w:cstheme="majorBidi"/>
          <w:sz w:val="24"/>
          <w:szCs w:val="24"/>
        </w:rPr>
        <w:t>sedimentation silos</w:t>
      </w:r>
      <w:r w:rsidR="00DA737A">
        <w:rPr>
          <w:rFonts w:asciiTheme="majorBidi" w:hAnsiTheme="majorBidi" w:cstheme="majorBidi"/>
          <w:sz w:val="24"/>
          <w:szCs w:val="24"/>
        </w:rPr>
        <w:t xml:space="preserve"> (</w:t>
      </w:r>
      <w:r w:rsidR="00DA737A">
        <w:rPr>
          <w:rFonts w:asciiTheme="majorBidi" w:hAnsiTheme="majorBidi" w:cstheme="majorBidi"/>
          <w:sz w:val="24"/>
          <w:szCs w:val="24"/>
          <w:lang w:bidi="ar-JO"/>
        </w:rPr>
        <w:t>represent around 50% of LS production in Al</w:t>
      </w:r>
      <w:r w:rsidR="001C66FC">
        <w:rPr>
          <w:rFonts w:asciiTheme="majorBidi" w:hAnsiTheme="majorBidi" w:cstheme="majorBidi"/>
          <w:sz w:val="24"/>
          <w:szCs w:val="24"/>
          <w:lang w:bidi="ar-JO"/>
        </w:rPr>
        <w:t>-F</w:t>
      </w:r>
      <w:r w:rsidR="00DA737A">
        <w:rPr>
          <w:rFonts w:asciiTheme="majorBidi" w:hAnsiTheme="majorBidi" w:cstheme="majorBidi"/>
          <w:sz w:val="24"/>
          <w:szCs w:val="24"/>
          <w:lang w:bidi="ar-JO"/>
        </w:rPr>
        <w:t>ahs area</w:t>
      </w:r>
      <w:r w:rsidR="00DA737A">
        <w:rPr>
          <w:rFonts w:asciiTheme="majorBidi" w:hAnsiTheme="majorBidi" w:cstheme="majorBidi"/>
          <w:sz w:val="24"/>
          <w:szCs w:val="24"/>
        </w:rPr>
        <w:t>)</w:t>
      </w:r>
      <w:r w:rsidR="00E95E84" w:rsidRPr="00E95E84">
        <w:rPr>
          <w:rFonts w:asciiTheme="majorBidi" w:hAnsiTheme="majorBidi" w:cstheme="majorBidi"/>
          <w:sz w:val="24"/>
          <w:szCs w:val="24"/>
        </w:rPr>
        <w:t xml:space="preserve">, which contains the sediments called high-concentration stone cutting </w:t>
      </w:r>
      <w:r w:rsidR="00E95E84">
        <w:rPr>
          <w:rFonts w:asciiTheme="majorBidi" w:hAnsiTheme="majorBidi" w:cstheme="majorBidi"/>
          <w:sz w:val="24"/>
          <w:szCs w:val="24"/>
        </w:rPr>
        <w:t>slurry or LS</w:t>
      </w:r>
      <w:r w:rsidR="00E95E84" w:rsidRPr="00E95E84">
        <w:rPr>
          <w:rFonts w:asciiTheme="majorBidi" w:hAnsiTheme="majorBidi" w:cstheme="majorBidi"/>
          <w:sz w:val="24"/>
          <w:szCs w:val="24"/>
        </w:rPr>
        <w:t>.</w:t>
      </w:r>
    </w:p>
    <w:p w14:paraId="657FC0DC" w14:textId="77777777" w:rsidR="004A5060" w:rsidRDefault="004A5060" w:rsidP="00E435F9">
      <w:pPr>
        <w:pStyle w:val="ListParagraph"/>
        <w:numPr>
          <w:ilvl w:val="0"/>
          <w:numId w:val="5"/>
        </w:numPr>
        <w:spacing w:after="240" w:line="360" w:lineRule="auto"/>
        <w:jc w:val="both"/>
        <w:rPr>
          <w:rFonts w:asciiTheme="majorBidi" w:hAnsiTheme="majorBidi" w:cstheme="majorBidi"/>
          <w:sz w:val="24"/>
          <w:szCs w:val="24"/>
        </w:rPr>
      </w:pPr>
      <w:r w:rsidRPr="004A5060">
        <w:rPr>
          <w:rFonts w:asciiTheme="majorBidi" w:hAnsiTheme="majorBidi" w:cstheme="majorBidi"/>
          <w:b/>
          <w:bCs/>
          <w:sz w:val="24"/>
          <w:szCs w:val="24"/>
        </w:rPr>
        <w:t>Collection date and time:</w:t>
      </w:r>
      <w:r w:rsidRPr="00FD1EF2">
        <w:rPr>
          <w:rFonts w:asciiTheme="majorBidi" w:hAnsiTheme="majorBidi" w:cstheme="majorBidi"/>
          <w:sz w:val="24"/>
          <w:szCs w:val="24"/>
        </w:rPr>
        <w:t xml:space="preserve"> Sunday, November 8, 2025 at 12:45 pm</w:t>
      </w:r>
      <w:r>
        <w:rPr>
          <w:rFonts w:asciiTheme="majorBidi" w:hAnsiTheme="majorBidi" w:cstheme="majorBidi"/>
          <w:sz w:val="24"/>
          <w:szCs w:val="24"/>
        </w:rPr>
        <w:t>.</w:t>
      </w:r>
    </w:p>
    <w:p w14:paraId="0C2D1D22" w14:textId="77777777" w:rsidR="004A5060" w:rsidRPr="00FD1EF2" w:rsidRDefault="004A5060" w:rsidP="00E435F9">
      <w:pPr>
        <w:pStyle w:val="ListParagraph"/>
        <w:numPr>
          <w:ilvl w:val="0"/>
          <w:numId w:val="5"/>
        </w:numPr>
        <w:spacing w:after="240" w:line="360" w:lineRule="auto"/>
        <w:jc w:val="both"/>
        <w:rPr>
          <w:rFonts w:asciiTheme="majorBidi" w:hAnsiTheme="majorBidi" w:cstheme="majorBidi"/>
          <w:sz w:val="24"/>
          <w:szCs w:val="24"/>
        </w:rPr>
      </w:pPr>
      <w:r w:rsidRPr="004A5060">
        <w:rPr>
          <w:rFonts w:asciiTheme="majorBidi" w:hAnsiTheme="majorBidi" w:cstheme="majorBidi"/>
          <w:b/>
          <w:bCs/>
          <w:sz w:val="24"/>
          <w:szCs w:val="24"/>
        </w:rPr>
        <w:t>Number of samples:</w:t>
      </w:r>
      <w:r>
        <w:rPr>
          <w:rFonts w:asciiTheme="majorBidi" w:hAnsiTheme="majorBidi" w:cstheme="majorBidi"/>
          <w:sz w:val="24"/>
          <w:szCs w:val="24"/>
        </w:rPr>
        <w:t xml:space="preserve">  one sample.</w:t>
      </w:r>
    </w:p>
    <w:p w14:paraId="5B2FD808" w14:textId="7A9E00D2" w:rsidR="004A5060" w:rsidRDefault="004A5060" w:rsidP="00E435F9">
      <w:pPr>
        <w:pStyle w:val="ListParagraph"/>
        <w:numPr>
          <w:ilvl w:val="0"/>
          <w:numId w:val="5"/>
        </w:numPr>
        <w:spacing w:after="240" w:line="360" w:lineRule="auto"/>
        <w:jc w:val="both"/>
        <w:rPr>
          <w:rFonts w:asciiTheme="majorBidi" w:hAnsiTheme="majorBidi" w:cstheme="majorBidi"/>
          <w:sz w:val="24"/>
          <w:szCs w:val="24"/>
        </w:rPr>
      </w:pPr>
      <w:r w:rsidRPr="004A5060">
        <w:rPr>
          <w:rFonts w:asciiTheme="majorBidi" w:hAnsiTheme="majorBidi" w:cstheme="majorBidi"/>
          <w:b/>
          <w:bCs/>
          <w:sz w:val="24"/>
          <w:szCs w:val="24"/>
        </w:rPr>
        <w:t>Sample volume:</w:t>
      </w:r>
      <w:r>
        <w:rPr>
          <w:rFonts w:asciiTheme="majorBidi" w:hAnsiTheme="majorBidi" w:cstheme="majorBidi"/>
          <w:sz w:val="24"/>
          <w:szCs w:val="24"/>
        </w:rPr>
        <w:t xml:space="preserve"> </w:t>
      </w:r>
      <w:r w:rsidR="002A5E31" w:rsidRPr="002A5E31">
        <w:rPr>
          <w:rFonts w:asciiTheme="majorBidi" w:hAnsiTheme="majorBidi" w:cstheme="majorBidi"/>
          <w:sz w:val="24"/>
          <w:szCs w:val="24"/>
        </w:rPr>
        <w:t>16 liters stored in a plastic bucket</w:t>
      </w:r>
      <w:r>
        <w:rPr>
          <w:rFonts w:asciiTheme="majorBidi" w:hAnsiTheme="majorBidi" w:cstheme="majorBidi"/>
          <w:sz w:val="24"/>
          <w:szCs w:val="24"/>
        </w:rPr>
        <w:t>.</w:t>
      </w:r>
    </w:p>
    <w:p w14:paraId="376380F5" w14:textId="7A9E454B" w:rsidR="000823B1" w:rsidRDefault="000823B1" w:rsidP="00E435F9">
      <w:pPr>
        <w:pStyle w:val="ListParagraph"/>
        <w:numPr>
          <w:ilvl w:val="0"/>
          <w:numId w:val="5"/>
        </w:numPr>
        <w:spacing w:after="240" w:line="360" w:lineRule="auto"/>
        <w:jc w:val="both"/>
        <w:rPr>
          <w:rFonts w:asciiTheme="majorBidi" w:hAnsiTheme="majorBidi" w:cstheme="majorBidi"/>
          <w:sz w:val="24"/>
          <w:szCs w:val="24"/>
        </w:rPr>
      </w:pPr>
      <w:r w:rsidRPr="000823B1">
        <w:rPr>
          <w:rFonts w:asciiTheme="majorBidi" w:hAnsiTheme="majorBidi" w:cstheme="majorBidi"/>
          <w:b/>
          <w:bCs/>
          <w:sz w:val="24"/>
          <w:szCs w:val="24"/>
        </w:rPr>
        <w:t>Sample weight:</w:t>
      </w:r>
      <w:r>
        <w:rPr>
          <w:rFonts w:asciiTheme="majorBidi" w:hAnsiTheme="majorBidi" w:cstheme="majorBidi"/>
          <w:sz w:val="24"/>
          <w:szCs w:val="24"/>
        </w:rPr>
        <w:t xml:space="preserve"> 24.08 kg.</w:t>
      </w:r>
    </w:p>
    <w:p w14:paraId="12D63D60" w14:textId="0D7B1C5A" w:rsidR="004E0015" w:rsidRPr="004E0015" w:rsidRDefault="004E0015" w:rsidP="00E435F9">
      <w:pPr>
        <w:pStyle w:val="ListParagraph"/>
        <w:numPr>
          <w:ilvl w:val="0"/>
          <w:numId w:val="5"/>
        </w:numPr>
        <w:spacing w:after="240" w:line="360" w:lineRule="auto"/>
        <w:jc w:val="both"/>
        <w:rPr>
          <w:rFonts w:asciiTheme="majorBidi" w:hAnsiTheme="majorBidi" w:cstheme="majorBidi"/>
          <w:sz w:val="24"/>
          <w:szCs w:val="24"/>
        </w:rPr>
      </w:pPr>
      <w:r w:rsidRPr="004E0015">
        <w:rPr>
          <w:rFonts w:asciiTheme="majorBidi" w:hAnsiTheme="majorBidi" w:cstheme="majorBidi"/>
          <w:b/>
          <w:bCs/>
          <w:sz w:val="24"/>
          <w:szCs w:val="24"/>
        </w:rPr>
        <w:t>Pre-use homogenization:</w:t>
      </w:r>
      <w:r w:rsidRPr="007F57C4">
        <w:t xml:space="preserve"> </w:t>
      </w:r>
      <w:r w:rsidRPr="007F57C4">
        <w:rPr>
          <w:rFonts w:asciiTheme="majorBidi" w:hAnsiTheme="majorBidi" w:cstheme="majorBidi"/>
          <w:sz w:val="24"/>
          <w:szCs w:val="24"/>
        </w:rPr>
        <w:t xml:space="preserve">The sample was taken from an industrial drainage line belonging to 78 </w:t>
      </w:r>
      <w:r>
        <w:rPr>
          <w:rFonts w:asciiTheme="majorBidi" w:hAnsiTheme="majorBidi" w:cstheme="majorBidi"/>
          <w:sz w:val="24"/>
          <w:szCs w:val="24"/>
        </w:rPr>
        <w:t>SCFF</w:t>
      </w:r>
      <w:r w:rsidRPr="007F57C4">
        <w:rPr>
          <w:rFonts w:asciiTheme="majorBidi" w:hAnsiTheme="majorBidi" w:cstheme="majorBidi"/>
          <w:sz w:val="24"/>
          <w:szCs w:val="24"/>
        </w:rPr>
        <w:t xml:space="preserve"> and continuously mixed</w:t>
      </w:r>
      <w:r w:rsidR="00E557A9">
        <w:rPr>
          <w:rFonts w:asciiTheme="majorBidi" w:hAnsiTheme="majorBidi" w:cstheme="majorBidi"/>
          <w:sz w:val="24"/>
          <w:szCs w:val="24"/>
        </w:rPr>
        <w:t xml:space="preserve"> for 30 sec</w:t>
      </w:r>
      <w:r w:rsidRPr="007F57C4">
        <w:rPr>
          <w:rFonts w:asciiTheme="majorBidi" w:hAnsiTheme="majorBidi" w:cstheme="majorBidi"/>
          <w:sz w:val="24"/>
          <w:szCs w:val="24"/>
        </w:rPr>
        <w:t xml:space="preserve"> before </w:t>
      </w:r>
      <w:r w:rsidR="001343B1">
        <w:rPr>
          <w:rFonts w:asciiTheme="majorBidi" w:hAnsiTheme="majorBidi" w:cstheme="majorBidi"/>
          <w:sz w:val="24"/>
          <w:szCs w:val="24"/>
        </w:rPr>
        <w:t>integrated</w:t>
      </w:r>
      <w:r w:rsidRPr="007F57C4">
        <w:rPr>
          <w:rFonts w:asciiTheme="majorBidi" w:hAnsiTheme="majorBidi" w:cstheme="majorBidi"/>
          <w:sz w:val="24"/>
          <w:szCs w:val="24"/>
        </w:rPr>
        <w:t xml:space="preserve"> in each </w:t>
      </w:r>
      <w:r w:rsidR="001343B1">
        <w:rPr>
          <w:rFonts w:asciiTheme="majorBidi" w:hAnsiTheme="majorBidi" w:cstheme="majorBidi"/>
          <w:sz w:val="24"/>
          <w:szCs w:val="24"/>
        </w:rPr>
        <w:t>produced mix sample</w:t>
      </w:r>
      <w:r w:rsidRPr="007F57C4">
        <w:rPr>
          <w:rFonts w:asciiTheme="majorBidi" w:hAnsiTheme="majorBidi" w:cstheme="majorBidi"/>
          <w:sz w:val="24"/>
          <w:szCs w:val="24"/>
        </w:rPr>
        <w:t xml:space="preserve"> using a metal rod.</w:t>
      </w:r>
    </w:p>
    <w:p w14:paraId="40BFA36C" w14:textId="184B8238" w:rsidR="00E95E84" w:rsidRDefault="00EB0C72" w:rsidP="00E435F9">
      <w:pPr>
        <w:pStyle w:val="ListParagraph"/>
        <w:numPr>
          <w:ilvl w:val="0"/>
          <w:numId w:val="5"/>
        </w:numPr>
        <w:spacing w:after="240" w:line="360" w:lineRule="auto"/>
        <w:ind w:left="499" w:hanging="357"/>
        <w:jc w:val="both"/>
        <w:rPr>
          <w:rFonts w:asciiTheme="majorBidi" w:hAnsiTheme="majorBidi" w:cstheme="majorBidi"/>
          <w:sz w:val="24"/>
          <w:szCs w:val="24"/>
        </w:rPr>
      </w:pPr>
      <w:r w:rsidRPr="00EB0C72">
        <w:rPr>
          <w:rFonts w:asciiTheme="majorBidi" w:hAnsiTheme="majorBidi" w:cstheme="majorBidi"/>
          <w:b/>
          <w:bCs/>
          <w:sz w:val="24"/>
          <w:szCs w:val="24"/>
        </w:rPr>
        <w:t>Treatment level:</w:t>
      </w:r>
      <w:r w:rsidRPr="00EB0C72">
        <w:rPr>
          <w:rFonts w:asciiTheme="majorBidi" w:hAnsiTheme="majorBidi" w:cstheme="majorBidi"/>
          <w:sz w:val="24"/>
          <w:szCs w:val="24"/>
        </w:rPr>
        <w:t xml:space="preserve"> Level 1 treatment as described in section </w:t>
      </w:r>
      <w:r w:rsidR="00B718BC">
        <w:rPr>
          <w:rFonts w:asciiTheme="majorBidi" w:hAnsiTheme="majorBidi" w:cstheme="majorBidi"/>
          <w:sz w:val="24"/>
          <w:szCs w:val="24"/>
        </w:rPr>
        <w:t>2.4.5</w:t>
      </w:r>
      <w:r w:rsidRPr="00EB0C72">
        <w:rPr>
          <w:rFonts w:asciiTheme="majorBidi" w:hAnsiTheme="majorBidi" w:cstheme="majorBidi"/>
          <w:sz w:val="24"/>
          <w:szCs w:val="24"/>
        </w:rPr>
        <w:t xml:space="preserve"> Low-concentration stone-cutting </w:t>
      </w:r>
      <w:r>
        <w:rPr>
          <w:rFonts w:asciiTheme="majorBidi" w:hAnsiTheme="majorBidi" w:cstheme="majorBidi"/>
          <w:sz w:val="24"/>
          <w:szCs w:val="24"/>
        </w:rPr>
        <w:t>slurry</w:t>
      </w:r>
      <w:r w:rsidRPr="00EB0C72">
        <w:rPr>
          <w:rFonts w:asciiTheme="majorBidi" w:hAnsiTheme="majorBidi" w:cstheme="majorBidi"/>
          <w:sz w:val="24"/>
          <w:szCs w:val="24"/>
        </w:rPr>
        <w:t xml:space="preserve"> was allowed to settle the suspended solids for two hours inside a silo with the addition of the coagulant FeCl3, giving results similar to those obtained in the technical studies S</w:t>
      </w:r>
      <w:r>
        <w:rPr>
          <w:rFonts w:asciiTheme="majorBidi" w:hAnsiTheme="majorBidi" w:cstheme="majorBidi"/>
          <w:sz w:val="24"/>
          <w:szCs w:val="24"/>
        </w:rPr>
        <w:t>o</w:t>
      </w:r>
      <w:r w:rsidRPr="00EB0C72">
        <w:rPr>
          <w:rFonts w:asciiTheme="majorBidi" w:hAnsiTheme="majorBidi" w:cstheme="majorBidi"/>
          <w:sz w:val="24"/>
          <w:szCs w:val="24"/>
        </w:rPr>
        <w:t>urca and DAI.</w:t>
      </w:r>
    </w:p>
    <w:p w14:paraId="06BB9DB3" w14:textId="796E35C0" w:rsidR="00FD1EF2" w:rsidRPr="00FD1EF2" w:rsidRDefault="00A1196A" w:rsidP="000E69E5">
      <w:pPr>
        <w:pStyle w:val="ListParagraph"/>
        <w:numPr>
          <w:ilvl w:val="0"/>
          <w:numId w:val="5"/>
        </w:numPr>
        <w:spacing w:after="240" w:line="360" w:lineRule="auto"/>
        <w:jc w:val="both"/>
        <w:rPr>
          <w:rFonts w:asciiTheme="majorBidi" w:hAnsiTheme="majorBidi" w:cstheme="majorBidi"/>
          <w:sz w:val="24"/>
          <w:szCs w:val="24"/>
        </w:rPr>
      </w:pPr>
      <w:r w:rsidRPr="002744DE">
        <w:rPr>
          <w:rFonts w:asciiTheme="majorBidi" w:hAnsiTheme="majorBidi" w:cstheme="majorBidi"/>
          <w:b/>
          <w:bCs/>
          <w:sz w:val="24"/>
          <w:szCs w:val="24"/>
        </w:rPr>
        <w:t xml:space="preserve">Physical </w:t>
      </w:r>
      <w:r w:rsidR="0086774B">
        <w:rPr>
          <w:rFonts w:asciiTheme="majorBidi" w:hAnsiTheme="majorBidi" w:cstheme="majorBidi"/>
          <w:b/>
          <w:bCs/>
          <w:sz w:val="24"/>
          <w:szCs w:val="24"/>
        </w:rPr>
        <w:t>p</w:t>
      </w:r>
      <w:r w:rsidRPr="002744DE">
        <w:rPr>
          <w:rFonts w:asciiTheme="majorBidi" w:hAnsiTheme="majorBidi" w:cstheme="majorBidi"/>
          <w:b/>
          <w:bCs/>
          <w:sz w:val="24"/>
          <w:szCs w:val="24"/>
        </w:rPr>
        <w:t>roperties:</w:t>
      </w:r>
      <w:r w:rsidR="000E69E5">
        <w:rPr>
          <w:rFonts w:asciiTheme="majorBidi" w:hAnsiTheme="majorBidi" w:cstheme="majorBidi"/>
          <w:sz w:val="24"/>
          <w:szCs w:val="24"/>
        </w:rPr>
        <w:t xml:space="preserve"> </w:t>
      </w:r>
      <w:r w:rsidR="000E69E5" w:rsidRPr="000E69E5">
        <w:rPr>
          <w:rFonts w:asciiTheme="majorBidi" w:hAnsiTheme="majorBidi" w:cstheme="majorBidi"/>
          <w:sz w:val="24"/>
          <w:szCs w:val="24"/>
        </w:rPr>
        <w:t xml:space="preserve">Under the aforementioned processing conditions, the physical properties aligned with the descriptions provided in Section </w:t>
      </w:r>
      <w:r w:rsidR="000670A6">
        <w:rPr>
          <w:rFonts w:asciiTheme="majorBidi" w:hAnsiTheme="majorBidi" w:cstheme="majorBidi"/>
          <w:sz w:val="24"/>
          <w:szCs w:val="24"/>
        </w:rPr>
        <w:t>2.4.3</w:t>
      </w:r>
      <w:r w:rsidR="000E69E5" w:rsidRPr="000E69E5">
        <w:rPr>
          <w:rFonts w:asciiTheme="majorBidi" w:hAnsiTheme="majorBidi" w:cstheme="majorBidi"/>
          <w:sz w:val="24"/>
          <w:szCs w:val="24"/>
        </w:rPr>
        <w:t>,</w:t>
      </w:r>
      <w:r w:rsidR="000E69E5">
        <w:rPr>
          <w:rFonts w:asciiTheme="majorBidi" w:hAnsiTheme="majorBidi" w:cstheme="majorBidi"/>
          <w:sz w:val="24"/>
          <w:szCs w:val="24"/>
        </w:rPr>
        <w:t xml:space="preserve"> and were summarized as follows</w:t>
      </w:r>
      <w:r w:rsidRPr="00A1196A">
        <w:rPr>
          <w:rFonts w:asciiTheme="majorBidi" w:hAnsiTheme="majorBidi" w:cstheme="majorBidi"/>
          <w:sz w:val="24"/>
          <w:szCs w:val="24"/>
        </w:rPr>
        <w:t>:</w:t>
      </w:r>
    </w:p>
    <w:p w14:paraId="7DC82EAD" w14:textId="4FB9CBB9" w:rsidR="00FD1EF2" w:rsidRPr="00A1196A" w:rsidRDefault="00FD1EF2" w:rsidP="00E435F9">
      <w:pPr>
        <w:pStyle w:val="ListParagraph"/>
        <w:numPr>
          <w:ilvl w:val="0"/>
          <w:numId w:val="6"/>
        </w:numPr>
        <w:spacing w:after="240" w:line="360" w:lineRule="auto"/>
        <w:ind w:hanging="357"/>
        <w:jc w:val="both"/>
        <w:rPr>
          <w:rFonts w:asciiTheme="majorBidi" w:hAnsiTheme="majorBidi" w:cstheme="majorBidi"/>
          <w:sz w:val="24"/>
          <w:szCs w:val="24"/>
        </w:rPr>
      </w:pPr>
      <w:r>
        <w:rPr>
          <w:rFonts w:asciiTheme="majorBidi" w:hAnsiTheme="majorBidi" w:cstheme="majorBidi"/>
          <w:sz w:val="24"/>
          <w:szCs w:val="24"/>
        </w:rPr>
        <w:t xml:space="preserve">SG: 1505 </w:t>
      </w:r>
      <w:r w:rsidR="007F4A15" w:rsidRPr="00724E51">
        <w:rPr>
          <w:rFonts w:asciiTheme="majorBidi" w:hAnsiTheme="majorBidi" w:cstheme="majorBidi"/>
          <w:sz w:val="24"/>
          <w:szCs w:val="24"/>
        </w:rPr>
        <w:t>kg/m³</w:t>
      </w:r>
      <w:r>
        <w:rPr>
          <w:rFonts w:asciiTheme="majorBidi" w:hAnsiTheme="majorBidi" w:cstheme="majorBidi"/>
          <w:sz w:val="24"/>
          <w:szCs w:val="24"/>
        </w:rPr>
        <w:t>.</w:t>
      </w:r>
    </w:p>
    <w:p w14:paraId="10553F83" w14:textId="596967D0" w:rsidR="00A1196A" w:rsidRPr="00A1196A" w:rsidRDefault="00A1196A" w:rsidP="00E435F9">
      <w:pPr>
        <w:pStyle w:val="ListParagraph"/>
        <w:numPr>
          <w:ilvl w:val="0"/>
          <w:numId w:val="6"/>
        </w:numPr>
        <w:spacing w:after="240" w:line="360" w:lineRule="auto"/>
        <w:ind w:hanging="357"/>
        <w:jc w:val="both"/>
        <w:rPr>
          <w:rFonts w:asciiTheme="majorBidi" w:hAnsiTheme="majorBidi" w:cstheme="majorBidi"/>
          <w:sz w:val="24"/>
          <w:szCs w:val="24"/>
        </w:rPr>
      </w:pPr>
      <w:r w:rsidRPr="00A1196A">
        <w:rPr>
          <w:rFonts w:asciiTheme="majorBidi" w:hAnsiTheme="majorBidi" w:cstheme="majorBidi"/>
          <w:sz w:val="24"/>
          <w:szCs w:val="24"/>
        </w:rPr>
        <w:t>Water content: 70%</w:t>
      </w:r>
      <w:r w:rsidR="00FD1EF2">
        <w:rPr>
          <w:rFonts w:asciiTheme="majorBidi" w:hAnsiTheme="majorBidi" w:cstheme="majorBidi"/>
          <w:sz w:val="24"/>
          <w:szCs w:val="24"/>
        </w:rPr>
        <w:t>.</w:t>
      </w:r>
    </w:p>
    <w:p w14:paraId="6C78492F" w14:textId="2A47F6B2" w:rsidR="00A1196A" w:rsidRDefault="00A1196A" w:rsidP="00E435F9">
      <w:pPr>
        <w:pStyle w:val="ListParagraph"/>
        <w:numPr>
          <w:ilvl w:val="0"/>
          <w:numId w:val="6"/>
        </w:numPr>
        <w:spacing w:after="240" w:line="360" w:lineRule="auto"/>
        <w:ind w:hanging="357"/>
        <w:jc w:val="both"/>
        <w:rPr>
          <w:rFonts w:asciiTheme="majorBidi" w:hAnsiTheme="majorBidi" w:cstheme="majorBidi"/>
          <w:sz w:val="24"/>
          <w:szCs w:val="24"/>
        </w:rPr>
      </w:pPr>
      <w:r w:rsidRPr="00A1196A">
        <w:rPr>
          <w:rFonts w:asciiTheme="majorBidi" w:hAnsiTheme="majorBidi" w:cstheme="majorBidi"/>
          <w:sz w:val="24"/>
          <w:szCs w:val="24"/>
        </w:rPr>
        <w:t xml:space="preserve">Particle size: Ranges from 1 to </w:t>
      </w:r>
      <w:r w:rsidR="00230A8C">
        <w:rPr>
          <w:rFonts w:asciiTheme="majorBidi" w:hAnsiTheme="majorBidi" w:cstheme="majorBidi"/>
          <w:sz w:val="24"/>
          <w:szCs w:val="24"/>
        </w:rPr>
        <w:t>400</w:t>
      </w:r>
      <w:r w:rsidRPr="00A1196A">
        <w:rPr>
          <w:rFonts w:asciiTheme="majorBidi" w:hAnsiTheme="majorBidi" w:cstheme="majorBidi"/>
          <w:sz w:val="24"/>
          <w:szCs w:val="24"/>
        </w:rPr>
        <w:t xml:space="preserve"> micrometers</w:t>
      </w:r>
      <w:r w:rsidR="007F57C4">
        <w:rPr>
          <w:rFonts w:asciiTheme="majorBidi" w:hAnsiTheme="majorBidi" w:cstheme="majorBidi"/>
          <w:sz w:val="24"/>
          <w:szCs w:val="24"/>
        </w:rPr>
        <w:t>.</w:t>
      </w:r>
    </w:p>
    <w:p w14:paraId="11DBE726" w14:textId="4CFC769A" w:rsidR="00A1196A" w:rsidRDefault="00A1196A" w:rsidP="00E435F9">
      <w:pPr>
        <w:pStyle w:val="ListParagraph"/>
        <w:numPr>
          <w:ilvl w:val="0"/>
          <w:numId w:val="6"/>
        </w:numPr>
        <w:spacing w:after="240" w:line="360" w:lineRule="auto"/>
        <w:ind w:hanging="357"/>
        <w:jc w:val="both"/>
        <w:rPr>
          <w:rFonts w:asciiTheme="majorBidi" w:hAnsiTheme="majorBidi" w:cstheme="majorBidi"/>
          <w:sz w:val="24"/>
          <w:szCs w:val="24"/>
        </w:rPr>
      </w:pPr>
      <w:r w:rsidRPr="00A1196A">
        <w:rPr>
          <w:rFonts w:asciiTheme="majorBidi" w:hAnsiTheme="majorBidi" w:cstheme="majorBidi"/>
          <w:sz w:val="24"/>
          <w:szCs w:val="24"/>
        </w:rPr>
        <w:t xml:space="preserve">Medium volume (diameter of the sieve opening through which 50% of the sample passes): </w:t>
      </w:r>
      <w:r w:rsidR="00BD5A16">
        <w:rPr>
          <w:rFonts w:asciiTheme="majorBidi" w:hAnsiTheme="majorBidi" w:cstheme="majorBidi"/>
          <w:sz w:val="24"/>
          <w:szCs w:val="24"/>
        </w:rPr>
        <w:t>38</w:t>
      </w:r>
      <w:r w:rsidRPr="00A1196A">
        <w:rPr>
          <w:rFonts w:asciiTheme="majorBidi" w:hAnsiTheme="majorBidi" w:cstheme="majorBidi"/>
          <w:sz w:val="24"/>
          <w:szCs w:val="24"/>
        </w:rPr>
        <w:t xml:space="preserve"> micrometers</w:t>
      </w:r>
      <w:r w:rsidR="007F57C4">
        <w:rPr>
          <w:rFonts w:asciiTheme="majorBidi" w:hAnsiTheme="majorBidi" w:cstheme="majorBidi"/>
          <w:sz w:val="24"/>
          <w:szCs w:val="24"/>
        </w:rPr>
        <w:t>.</w:t>
      </w:r>
    </w:p>
    <w:p w14:paraId="5D96BA17" w14:textId="4021DE22" w:rsidR="001A6CDF" w:rsidRDefault="00A1196A" w:rsidP="00E435F9">
      <w:pPr>
        <w:pStyle w:val="ListParagraph"/>
        <w:numPr>
          <w:ilvl w:val="0"/>
          <w:numId w:val="6"/>
        </w:numPr>
        <w:spacing w:after="240" w:line="360" w:lineRule="auto"/>
        <w:ind w:hanging="357"/>
        <w:jc w:val="both"/>
        <w:rPr>
          <w:rFonts w:asciiTheme="majorBidi" w:hAnsiTheme="majorBidi" w:cstheme="majorBidi"/>
          <w:sz w:val="24"/>
          <w:szCs w:val="24"/>
        </w:rPr>
      </w:pPr>
      <w:r w:rsidRPr="00A1196A">
        <w:rPr>
          <w:rFonts w:asciiTheme="majorBidi" w:hAnsiTheme="majorBidi" w:cstheme="majorBidi"/>
          <w:sz w:val="24"/>
          <w:szCs w:val="24"/>
        </w:rPr>
        <w:t>Oil absorption: 25 ml/100 g of material</w:t>
      </w:r>
      <w:r w:rsidR="007F57C4">
        <w:rPr>
          <w:rFonts w:asciiTheme="majorBidi" w:hAnsiTheme="majorBidi" w:cstheme="majorBidi"/>
          <w:sz w:val="24"/>
          <w:szCs w:val="24"/>
        </w:rPr>
        <w:t>.</w:t>
      </w:r>
    </w:p>
    <w:p w14:paraId="06EBB5A1" w14:textId="77777777" w:rsidR="0084413B" w:rsidRDefault="0084413B" w:rsidP="0084413B">
      <w:pPr>
        <w:spacing w:after="240" w:line="360" w:lineRule="auto"/>
        <w:jc w:val="both"/>
        <w:rPr>
          <w:rFonts w:asciiTheme="majorBidi" w:hAnsiTheme="majorBidi" w:cstheme="majorBidi"/>
          <w:sz w:val="24"/>
          <w:szCs w:val="24"/>
        </w:rPr>
      </w:pPr>
    </w:p>
    <w:p w14:paraId="5C07DAB1" w14:textId="77777777" w:rsidR="0084413B" w:rsidRPr="0084413B" w:rsidRDefault="0084413B" w:rsidP="0084413B">
      <w:pPr>
        <w:spacing w:after="240" w:line="360" w:lineRule="auto"/>
        <w:jc w:val="both"/>
        <w:rPr>
          <w:rFonts w:asciiTheme="majorBidi" w:hAnsiTheme="majorBidi" w:cstheme="majorBidi"/>
          <w:sz w:val="24"/>
          <w:szCs w:val="24"/>
        </w:rPr>
      </w:pPr>
    </w:p>
    <w:p w14:paraId="48CBF442" w14:textId="7A6DDC65" w:rsidR="001A6CDF" w:rsidRDefault="001A6CDF" w:rsidP="00E435F9">
      <w:pPr>
        <w:pStyle w:val="ListParagraph"/>
        <w:numPr>
          <w:ilvl w:val="0"/>
          <w:numId w:val="7"/>
        </w:numPr>
        <w:spacing w:after="240" w:line="360" w:lineRule="auto"/>
        <w:ind w:hanging="357"/>
        <w:jc w:val="both"/>
        <w:rPr>
          <w:rFonts w:asciiTheme="majorBidi" w:hAnsiTheme="majorBidi" w:cstheme="majorBidi"/>
          <w:b/>
          <w:bCs/>
          <w:sz w:val="24"/>
          <w:szCs w:val="24"/>
        </w:rPr>
      </w:pPr>
      <w:r w:rsidRPr="001A6CDF">
        <w:rPr>
          <w:rFonts w:asciiTheme="majorBidi" w:hAnsiTheme="majorBidi" w:cstheme="majorBidi"/>
          <w:b/>
          <w:bCs/>
          <w:sz w:val="24"/>
          <w:szCs w:val="24"/>
        </w:rPr>
        <w:lastRenderedPageBreak/>
        <w:t>Chemical properties:</w:t>
      </w:r>
    </w:p>
    <w:p w14:paraId="6EFFD89C" w14:textId="07796E92" w:rsidR="001A6CDF" w:rsidRPr="00430EA5" w:rsidRDefault="001A6CDF" w:rsidP="00BE1E52">
      <w:pPr>
        <w:pStyle w:val="ListParagraph"/>
        <w:numPr>
          <w:ilvl w:val="0"/>
          <w:numId w:val="8"/>
        </w:numPr>
        <w:spacing w:after="240" w:line="360" w:lineRule="auto"/>
        <w:jc w:val="both"/>
        <w:rPr>
          <w:rFonts w:asciiTheme="majorBidi" w:hAnsiTheme="majorBidi" w:cstheme="majorBidi"/>
          <w:sz w:val="24"/>
          <w:szCs w:val="24"/>
        </w:rPr>
      </w:pPr>
      <w:r w:rsidRPr="00430EA5">
        <w:rPr>
          <w:rFonts w:asciiTheme="majorBidi" w:hAnsiTheme="majorBidi" w:cstheme="majorBidi"/>
          <w:b/>
          <w:bCs/>
          <w:sz w:val="24"/>
          <w:szCs w:val="24"/>
        </w:rPr>
        <w:t xml:space="preserve">Chemical and mineral content: </w:t>
      </w:r>
      <w:r w:rsidRPr="00430EA5">
        <w:rPr>
          <w:rFonts w:asciiTheme="majorBidi" w:hAnsiTheme="majorBidi" w:cstheme="majorBidi"/>
          <w:sz w:val="24"/>
          <w:szCs w:val="24"/>
        </w:rPr>
        <w:t xml:space="preserve">Referring to section </w:t>
      </w:r>
      <w:r w:rsidR="000670A6">
        <w:rPr>
          <w:rFonts w:asciiTheme="majorBidi" w:hAnsiTheme="majorBidi" w:cstheme="majorBidi"/>
          <w:sz w:val="24"/>
          <w:szCs w:val="24"/>
        </w:rPr>
        <w:t>2.4.4</w:t>
      </w:r>
      <w:r w:rsidR="00BE1E52">
        <w:rPr>
          <w:rFonts w:asciiTheme="majorBidi" w:hAnsiTheme="majorBidi" w:cstheme="majorBidi"/>
          <w:sz w:val="24"/>
          <w:szCs w:val="24"/>
        </w:rPr>
        <w:t>,</w:t>
      </w:r>
      <w:r w:rsidRPr="00430EA5">
        <w:rPr>
          <w:rFonts w:asciiTheme="majorBidi" w:hAnsiTheme="majorBidi" w:cstheme="majorBidi"/>
          <w:sz w:val="24"/>
          <w:szCs w:val="24"/>
        </w:rPr>
        <w:t xml:space="preserve"> </w:t>
      </w:r>
      <w:r w:rsidR="00BE1E52" w:rsidRPr="00BE1E52">
        <w:rPr>
          <w:rFonts w:asciiTheme="majorBidi" w:hAnsiTheme="majorBidi" w:cstheme="majorBidi"/>
          <w:sz w:val="24"/>
          <w:szCs w:val="24"/>
        </w:rPr>
        <w:t xml:space="preserve">it is noted that the </w:t>
      </w:r>
      <w:r w:rsidR="00BE1E52">
        <w:rPr>
          <w:rFonts w:asciiTheme="majorBidi" w:hAnsiTheme="majorBidi" w:cstheme="majorBidi"/>
          <w:sz w:val="24"/>
          <w:szCs w:val="24"/>
        </w:rPr>
        <w:t>main</w:t>
      </w:r>
      <w:r w:rsidR="00BE1E52" w:rsidRPr="00BE1E52">
        <w:rPr>
          <w:rFonts w:asciiTheme="majorBidi" w:hAnsiTheme="majorBidi" w:cstheme="majorBidi"/>
          <w:sz w:val="24"/>
          <w:szCs w:val="24"/>
        </w:rPr>
        <w:t xml:space="preserve"> solids content in LS is calcium carbonate, ranging from 94% to </w:t>
      </w:r>
      <w:r w:rsidRPr="00430EA5">
        <w:rPr>
          <w:rFonts w:asciiTheme="majorBidi" w:hAnsiTheme="majorBidi" w:cstheme="majorBidi"/>
          <w:sz w:val="24"/>
          <w:szCs w:val="24"/>
        </w:rPr>
        <w:t xml:space="preserve">98%, while the content of suspended solids of </w:t>
      </w:r>
      <m:oMath>
        <m:sSub>
          <m:sSubPr>
            <m:ctrlPr>
              <w:rPr>
                <w:rFonts w:ascii="Cambria Math" w:hAnsi="Cambria Math" w:cstheme="majorBidi"/>
                <w:sz w:val="24"/>
                <w:szCs w:val="24"/>
              </w:rPr>
            </m:ctrlPr>
          </m:sSubPr>
          <m:e>
            <m:r>
              <m:rPr>
                <m:nor/>
              </m:rPr>
              <w:rPr>
                <w:rFonts w:asciiTheme="majorBidi" w:hAnsiTheme="majorBidi" w:cstheme="majorBidi"/>
                <w:sz w:val="24"/>
                <w:szCs w:val="24"/>
              </w:rPr>
              <m:t>CaCO</m:t>
            </m:r>
          </m:e>
          <m:sub>
            <m:r>
              <m:rPr>
                <m:nor/>
              </m:rPr>
              <w:rPr>
                <w:rFonts w:asciiTheme="majorBidi" w:hAnsiTheme="majorBidi" w:cstheme="majorBidi"/>
                <w:sz w:val="24"/>
                <w:szCs w:val="24"/>
              </w:rPr>
              <m:t>3</m:t>
            </m:r>
          </m:sub>
        </m:sSub>
      </m:oMath>
      <w:r w:rsidRPr="00430EA5">
        <w:rPr>
          <w:rFonts w:asciiTheme="majorBidi" w:hAnsiTheme="majorBidi" w:cstheme="majorBidi"/>
          <w:sz w:val="24"/>
          <w:szCs w:val="24"/>
        </w:rPr>
        <w:t xml:space="preserve">, </w:t>
      </w:r>
      <m:oMath>
        <m:sSub>
          <m:sSubPr>
            <m:ctrlPr>
              <w:rPr>
                <w:rFonts w:ascii="Cambria Math" w:hAnsi="Cambria Math" w:cstheme="majorBidi"/>
                <w:sz w:val="24"/>
                <w:szCs w:val="24"/>
              </w:rPr>
            </m:ctrlPr>
          </m:sSubPr>
          <m:e>
            <m:r>
              <m:rPr>
                <m:nor/>
              </m:rPr>
              <w:rPr>
                <w:rFonts w:asciiTheme="majorBidi" w:hAnsiTheme="majorBidi" w:cstheme="majorBidi"/>
                <w:sz w:val="24"/>
                <w:szCs w:val="24"/>
              </w:rPr>
              <m:t>MgCO</m:t>
            </m:r>
          </m:e>
          <m:sub>
            <m:r>
              <m:rPr>
                <m:nor/>
              </m:rPr>
              <w:rPr>
                <w:rFonts w:asciiTheme="majorBidi" w:hAnsiTheme="majorBidi" w:cstheme="majorBidi"/>
                <w:sz w:val="24"/>
                <w:szCs w:val="24"/>
              </w:rPr>
              <m:t>3</m:t>
            </m:r>
          </m:sub>
        </m:sSub>
      </m:oMath>
      <w:r w:rsidRPr="00430EA5">
        <w:rPr>
          <w:rFonts w:asciiTheme="majorBidi" w:hAnsiTheme="majorBidi" w:cstheme="majorBidi"/>
          <w:sz w:val="24"/>
          <w:szCs w:val="24"/>
        </w:rPr>
        <w:t xml:space="preserve">, and </w:t>
      </w:r>
      <m:oMath>
        <m:sSub>
          <m:sSubPr>
            <m:ctrlPr>
              <w:rPr>
                <w:rFonts w:ascii="Cambria Math" w:hAnsi="Cambria Math" w:cstheme="majorBidi"/>
                <w:sz w:val="24"/>
                <w:szCs w:val="24"/>
              </w:rPr>
            </m:ctrlPr>
          </m:sSubPr>
          <m:e>
            <m:r>
              <m:rPr>
                <m:nor/>
              </m:rPr>
              <w:rPr>
                <w:rFonts w:asciiTheme="majorBidi" w:hAnsiTheme="majorBidi" w:cstheme="majorBidi"/>
                <w:sz w:val="24"/>
                <w:szCs w:val="24"/>
              </w:rPr>
              <m:t>SiO</m:t>
            </m:r>
          </m:e>
          <m:sub>
            <m:r>
              <m:rPr>
                <m:nor/>
              </m:rPr>
              <w:rPr>
                <w:rFonts w:asciiTheme="majorBidi" w:hAnsiTheme="majorBidi" w:cstheme="majorBidi"/>
                <w:sz w:val="24"/>
                <w:szCs w:val="24"/>
              </w:rPr>
              <m:t>2</m:t>
            </m:r>
          </m:sub>
        </m:sSub>
      </m:oMath>
      <w:r w:rsidRPr="00430EA5">
        <w:rPr>
          <w:rFonts w:asciiTheme="majorBidi" w:hAnsiTheme="majorBidi" w:cstheme="majorBidi"/>
          <w:sz w:val="24"/>
          <w:szCs w:val="24"/>
        </w:rPr>
        <w:t xml:space="preserve"> reaches 99%.</w:t>
      </w:r>
    </w:p>
    <w:p w14:paraId="4BB269A1" w14:textId="6DCA71DF" w:rsidR="0088544D" w:rsidRPr="00F20BB2" w:rsidRDefault="009122E5" w:rsidP="00BE1E52">
      <w:pPr>
        <w:pStyle w:val="ListParagraph"/>
        <w:numPr>
          <w:ilvl w:val="0"/>
          <w:numId w:val="8"/>
        </w:numPr>
        <w:spacing w:after="240" w:line="360" w:lineRule="auto"/>
        <w:jc w:val="both"/>
        <w:rPr>
          <w:rFonts w:asciiTheme="majorBidi" w:hAnsiTheme="majorBidi" w:cstheme="majorBidi"/>
          <w:sz w:val="24"/>
          <w:szCs w:val="24"/>
        </w:rPr>
      </w:pPr>
      <w:r>
        <w:rPr>
          <w:rFonts w:asciiTheme="majorBidi" w:hAnsiTheme="majorBidi" w:cstheme="majorBidi"/>
          <w:b/>
          <w:bCs/>
          <w:sz w:val="24"/>
          <w:szCs w:val="24"/>
        </w:rPr>
        <w:t>p</w:t>
      </w:r>
      <w:r w:rsidR="001A6CDF" w:rsidRPr="00F20BB2">
        <w:rPr>
          <w:rFonts w:asciiTheme="majorBidi" w:hAnsiTheme="majorBidi" w:cstheme="majorBidi"/>
          <w:b/>
          <w:bCs/>
          <w:sz w:val="24"/>
          <w:szCs w:val="24"/>
        </w:rPr>
        <w:t>H and alkalinity:</w:t>
      </w:r>
      <w:r w:rsidR="001A6CDF" w:rsidRPr="00F20BB2">
        <w:rPr>
          <w:rFonts w:asciiTheme="majorBidi" w:hAnsiTheme="majorBidi" w:cstheme="majorBidi" w:hint="cs"/>
          <w:sz w:val="24"/>
          <w:szCs w:val="24"/>
          <w:rtl/>
        </w:rPr>
        <w:t xml:space="preserve"> </w:t>
      </w:r>
      <w:r w:rsidR="001A6CDF" w:rsidRPr="00F20BB2">
        <w:rPr>
          <w:rFonts w:asciiTheme="majorBidi" w:hAnsiTheme="majorBidi" w:cstheme="majorBidi"/>
          <w:sz w:val="24"/>
          <w:szCs w:val="24"/>
        </w:rPr>
        <w:t xml:space="preserve">Referring to section </w:t>
      </w:r>
      <w:r w:rsidR="000670A6">
        <w:rPr>
          <w:rFonts w:asciiTheme="majorBidi" w:hAnsiTheme="majorBidi" w:cstheme="majorBidi"/>
          <w:sz w:val="24"/>
          <w:szCs w:val="24"/>
        </w:rPr>
        <w:t>2.4.4</w:t>
      </w:r>
      <w:r w:rsidR="00487896">
        <w:rPr>
          <w:rFonts w:asciiTheme="majorBidi" w:hAnsiTheme="majorBidi" w:cstheme="majorBidi"/>
          <w:sz w:val="24"/>
          <w:szCs w:val="24"/>
        </w:rPr>
        <w:t>,</w:t>
      </w:r>
      <w:r w:rsidR="001A6CDF" w:rsidRPr="00F20BB2">
        <w:rPr>
          <w:rFonts w:asciiTheme="majorBidi" w:hAnsiTheme="majorBidi" w:cstheme="majorBidi"/>
          <w:sz w:val="24"/>
          <w:szCs w:val="24"/>
        </w:rPr>
        <w:t xml:space="preserve"> </w:t>
      </w:r>
      <w:r w:rsidR="00E71A1D">
        <w:rPr>
          <w:rFonts w:asciiTheme="majorBidi" w:hAnsiTheme="majorBidi" w:cstheme="majorBidi"/>
          <w:sz w:val="24"/>
          <w:szCs w:val="24"/>
        </w:rPr>
        <w:t>it is</w:t>
      </w:r>
      <w:r w:rsidR="00BE1E52">
        <w:rPr>
          <w:rFonts w:asciiTheme="majorBidi" w:hAnsiTheme="majorBidi" w:cstheme="majorBidi"/>
          <w:sz w:val="24"/>
          <w:szCs w:val="24"/>
        </w:rPr>
        <w:t xml:space="preserve"> noted</w:t>
      </w:r>
      <w:r w:rsidR="001A6CDF" w:rsidRPr="00F20BB2">
        <w:rPr>
          <w:rFonts w:asciiTheme="majorBidi" w:hAnsiTheme="majorBidi" w:cstheme="majorBidi"/>
          <w:sz w:val="24"/>
          <w:szCs w:val="24"/>
        </w:rPr>
        <w:t xml:space="preserve"> that all the samples exhibited strong alkalinity with an average pH of approximately 9.5.</w:t>
      </w:r>
    </w:p>
    <w:p w14:paraId="61882F72" w14:textId="1E4A74FF" w:rsidR="0088544D" w:rsidRDefault="008E109A" w:rsidP="00C855A4">
      <w:pPr>
        <w:pStyle w:val="Heading3"/>
        <w:spacing w:before="0" w:after="120"/>
        <w:rPr>
          <w:rFonts w:asciiTheme="majorBidi" w:hAnsiTheme="majorBidi"/>
          <w:b/>
          <w:bCs/>
          <w:color w:val="auto"/>
          <w:rtl/>
          <w:lang w:bidi="ar-JO"/>
        </w:rPr>
      </w:pPr>
      <w:bookmarkStart w:id="146" w:name="_Toc224423546"/>
      <w:bookmarkStart w:id="147" w:name="_Toc226454851"/>
      <w:bookmarkStart w:id="148" w:name="_Toc236069143"/>
      <w:r>
        <w:rPr>
          <w:rFonts w:asciiTheme="majorBidi" w:hAnsiTheme="majorBidi"/>
          <w:b/>
          <w:bCs/>
          <w:color w:val="auto"/>
        </w:rPr>
        <w:t>3</w:t>
      </w:r>
      <w:r w:rsidR="00453CB6" w:rsidRPr="00453CB6">
        <w:rPr>
          <w:rFonts w:asciiTheme="majorBidi" w:hAnsiTheme="majorBidi"/>
          <w:b/>
          <w:bCs/>
          <w:color w:val="auto"/>
        </w:rPr>
        <w:t>.1.</w:t>
      </w:r>
      <w:r w:rsidR="00453CB6">
        <w:rPr>
          <w:rFonts w:asciiTheme="majorBidi" w:hAnsiTheme="majorBidi"/>
          <w:b/>
          <w:bCs/>
          <w:color w:val="auto"/>
        </w:rPr>
        <w:t>2</w:t>
      </w:r>
      <w:r w:rsidR="00453CB6" w:rsidRPr="00453CB6">
        <w:rPr>
          <w:rFonts w:asciiTheme="majorBidi" w:hAnsiTheme="majorBidi"/>
          <w:b/>
          <w:bCs/>
          <w:color w:val="auto"/>
        </w:rPr>
        <w:t xml:space="preserve"> </w:t>
      </w:r>
      <w:r w:rsidR="00453CB6">
        <w:rPr>
          <w:rFonts w:asciiTheme="majorBidi" w:hAnsiTheme="majorBidi"/>
          <w:b/>
          <w:bCs/>
          <w:color w:val="auto"/>
        </w:rPr>
        <w:t>Aggregate</w:t>
      </w:r>
      <w:bookmarkEnd w:id="146"/>
      <w:bookmarkEnd w:id="147"/>
      <w:bookmarkEnd w:id="148"/>
    </w:p>
    <w:p w14:paraId="0275EDF2" w14:textId="5AB25A2F" w:rsidR="001E4700" w:rsidRPr="00C855A4" w:rsidRDefault="008E109A" w:rsidP="00C855A4">
      <w:pPr>
        <w:pStyle w:val="Heading4"/>
        <w:spacing w:before="0" w:after="120"/>
        <w:rPr>
          <w:rFonts w:asciiTheme="majorBidi" w:hAnsiTheme="majorBidi"/>
          <w:b/>
          <w:bCs/>
          <w:i w:val="0"/>
          <w:iCs w:val="0"/>
          <w:color w:val="auto"/>
          <w:sz w:val="24"/>
          <w:szCs w:val="24"/>
        </w:rPr>
      </w:pPr>
      <w:bookmarkStart w:id="149" w:name="_Toc224423547"/>
      <w:r>
        <w:rPr>
          <w:rFonts w:asciiTheme="majorBidi" w:hAnsiTheme="majorBidi"/>
          <w:b/>
          <w:bCs/>
          <w:i w:val="0"/>
          <w:iCs w:val="0"/>
          <w:color w:val="auto"/>
          <w:sz w:val="24"/>
          <w:szCs w:val="24"/>
        </w:rPr>
        <w:t>3</w:t>
      </w:r>
      <w:r w:rsidR="001E4700" w:rsidRPr="00C855A4">
        <w:rPr>
          <w:rFonts w:asciiTheme="majorBidi" w:hAnsiTheme="majorBidi"/>
          <w:b/>
          <w:bCs/>
          <w:i w:val="0"/>
          <w:iCs w:val="0"/>
          <w:color w:val="auto"/>
          <w:sz w:val="24"/>
          <w:szCs w:val="24"/>
        </w:rPr>
        <w:t xml:space="preserve">.1.2.1 Coarse </w:t>
      </w:r>
      <w:r w:rsidR="004702C3">
        <w:rPr>
          <w:rFonts w:asciiTheme="majorBidi" w:hAnsiTheme="majorBidi"/>
          <w:b/>
          <w:bCs/>
          <w:i w:val="0"/>
          <w:iCs w:val="0"/>
          <w:color w:val="auto"/>
          <w:sz w:val="24"/>
          <w:szCs w:val="24"/>
        </w:rPr>
        <w:t>A</w:t>
      </w:r>
      <w:r w:rsidR="001E4700" w:rsidRPr="00C855A4">
        <w:rPr>
          <w:rFonts w:asciiTheme="majorBidi" w:hAnsiTheme="majorBidi"/>
          <w:b/>
          <w:bCs/>
          <w:i w:val="0"/>
          <w:iCs w:val="0"/>
          <w:color w:val="auto"/>
          <w:sz w:val="24"/>
          <w:szCs w:val="24"/>
        </w:rPr>
        <w:t>ggregate (</w:t>
      </w:r>
      <w:r w:rsidR="004702C3">
        <w:rPr>
          <w:rFonts w:asciiTheme="majorBidi" w:hAnsiTheme="majorBidi"/>
          <w:b/>
          <w:bCs/>
          <w:i w:val="0"/>
          <w:iCs w:val="0"/>
          <w:color w:val="auto"/>
          <w:sz w:val="24"/>
          <w:szCs w:val="24"/>
        </w:rPr>
        <w:t>F</w:t>
      </w:r>
      <w:r w:rsidR="001E4700" w:rsidRPr="00C855A4">
        <w:rPr>
          <w:rFonts w:asciiTheme="majorBidi" w:hAnsiTheme="majorBidi"/>
          <w:b/>
          <w:bCs/>
          <w:i w:val="0"/>
          <w:iCs w:val="0"/>
          <w:color w:val="auto"/>
          <w:sz w:val="24"/>
          <w:szCs w:val="24"/>
        </w:rPr>
        <w:t>oul</w:t>
      </w:r>
      <w:r w:rsidR="00C855A4" w:rsidRPr="00C855A4">
        <w:rPr>
          <w:rFonts w:asciiTheme="majorBidi" w:hAnsiTheme="majorBidi"/>
          <w:b/>
          <w:bCs/>
          <w:i w:val="0"/>
          <w:iCs w:val="0"/>
          <w:color w:val="auto"/>
          <w:sz w:val="24"/>
          <w:szCs w:val="24"/>
        </w:rPr>
        <w:t>)</w:t>
      </w:r>
      <w:bookmarkEnd w:id="149"/>
    </w:p>
    <w:p w14:paraId="01360B26" w14:textId="1F85C7B1" w:rsidR="001E4700" w:rsidRDefault="004B4792" w:rsidP="004B4792">
      <w:pPr>
        <w:spacing w:after="240" w:line="360" w:lineRule="auto"/>
        <w:jc w:val="both"/>
        <w:rPr>
          <w:rFonts w:asciiTheme="majorBidi" w:hAnsiTheme="majorBidi" w:cstheme="majorBidi"/>
          <w:sz w:val="24"/>
          <w:szCs w:val="24"/>
        </w:rPr>
      </w:pPr>
      <w:r w:rsidRPr="004B4792">
        <w:rPr>
          <w:rFonts w:asciiTheme="majorBidi" w:hAnsiTheme="majorBidi" w:cstheme="majorBidi"/>
          <w:sz w:val="24"/>
          <w:szCs w:val="24"/>
        </w:rPr>
        <w:t>The experiment used stone aggregate (Foul) samples that were tested and found to meet Palestinian standards. The following is a summary of the properties of the chosen aggregate samples, which can be found in Appendix A:</w:t>
      </w:r>
    </w:p>
    <w:p w14:paraId="1156670F" w14:textId="4FC33857" w:rsidR="001E4700" w:rsidRPr="00656763" w:rsidRDefault="00D4373F" w:rsidP="004B4792">
      <w:pPr>
        <w:pStyle w:val="ListParagraph"/>
        <w:numPr>
          <w:ilvl w:val="0"/>
          <w:numId w:val="9"/>
        </w:numPr>
        <w:spacing w:after="240" w:line="360" w:lineRule="auto"/>
        <w:jc w:val="both"/>
        <w:rPr>
          <w:rFonts w:asciiTheme="majorBidi" w:eastAsiaTheme="minorEastAsia" w:hAnsiTheme="majorBidi" w:cstheme="majorBidi"/>
          <w:sz w:val="24"/>
          <w:szCs w:val="24"/>
          <w:lang w:bidi="ar-JO"/>
        </w:rPr>
      </w:pPr>
      <w:r>
        <w:rPr>
          <w:rFonts w:asciiTheme="majorBidi" w:hAnsiTheme="majorBidi" w:cstheme="majorBidi"/>
          <w:b/>
          <w:bCs/>
          <w:sz w:val="24"/>
          <w:szCs w:val="24"/>
          <w:lang w:bidi="ar-JO"/>
        </w:rPr>
        <w:t xml:space="preserve">Specific </w:t>
      </w:r>
      <w:r w:rsidR="00771BD5">
        <w:rPr>
          <w:rFonts w:asciiTheme="majorBidi" w:hAnsiTheme="majorBidi" w:cstheme="majorBidi"/>
          <w:b/>
          <w:bCs/>
          <w:sz w:val="24"/>
          <w:szCs w:val="24"/>
          <w:lang w:bidi="ar-JO"/>
        </w:rPr>
        <w:t>density:</w:t>
      </w:r>
      <w:r w:rsidR="00656763">
        <w:rPr>
          <w:rFonts w:asciiTheme="majorBidi" w:hAnsiTheme="majorBidi" w:cstheme="majorBidi"/>
          <w:b/>
          <w:bCs/>
          <w:sz w:val="24"/>
          <w:szCs w:val="24"/>
          <w:lang w:bidi="ar-JO"/>
        </w:rPr>
        <w:t xml:space="preserve"> </w:t>
      </w:r>
      <w:r w:rsidR="004B4792" w:rsidRPr="004B4792">
        <w:rPr>
          <w:rFonts w:asciiTheme="majorBidi" w:hAnsiTheme="majorBidi" w:cstheme="majorBidi"/>
          <w:sz w:val="24"/>
          <w:szCs w:val="24"/>
          <w:lang w:bidi="ar-JO"/>
        </w:rPr>
        <w:t>2.501 &gt;2</w:t>
      </w:r>
      <w:r w:rsidR="00AF0C17" w:rsidRPr="004B4792">
        <w:rPr>
          <w:rFonts w:asciiTheme="majorBidi" w:hAnsiTheme="majorBidi" w:cstheme="majorBidi"/>
          <w:sz w:val="24"/>
          <w:szCs w:val="24"/>
          <w:lang w:bidi="ar-JO"/>
        </w:rPr>
        <w:t>;</w:t>
      </w:r>
      <w:r w:rsidR="004B4792" w:rsidRPr="004B4792">
        <w:rPr>
          <w:rFonts w:asciiTheme="majorBidi" w:hAnsiTheme="majorBidi" w:cstheme="majorBidi"/>
          <w:sz w:val="24"/>
          <w:szCs w:val="24"/>
          <w:lang w:bidi="ar-JO"/>
        </w:rPr>
        <w:t xml:space="preserve"> accepted according to ASTM C 127-04</w:t>
      </w:r>
      <w:r w:rsidR="002076A2">
        <w:rPr>
          <w:rFonts w:asciiTheme="majorBidi" w:hAnsiTheme="majorBidi" w:cstheme="majorBidi"/>
          <w:sz w:val="24"/>
          <w:szCs w:val="24"/>
          <w:lang w:bidi="ar-JO"/>
        </w:rPr>
        <w:t xml:space="preserve"> </w:t>
      </w:r>
      <w:r w:rsidR="004D7D02" w:rsidRPr="004D7D02">
        <w:rPr>
          <w:rFonts w:ascii="Times New Roman" w:hAnsi="Times New Roman" w:cs="Times New Roman"/>
          <w:color w:val="000000"/>
          <w:sz w:val="24"/>
          <w:szCs w:val="24"/>
          <w:lang w:bidi="ar-JO"/>
        </w:rPr>
        <w:t>(ASTM, 2015)</w:t>
      </w:r>
      <w:r w:rsidR="004B4792" w:rsidRPr="004B4792">
        <w:rPr>
          <w:rFonts w:asciiTheme="majorBidi" w:hAnsiTheme="majorBidi" w:cstheme="majorBidi"/>
          <w:sz w:val="24"/>
          <w:szCs w:val="24"/>
          <w:lang w:bidi="ar-JO"/>
        </w:rPr>
        <w:t>.</w:t>
      </w:r>
    </w:p>
    <w:p w14:paraId="168A5214" w14:textId="0E7AAA65" w:rsidR="000E69E5" w:rsidRPr="000E69E5" w:rsidRDefault="001E4700" w:rsidP="004B4792">
      <w:pPr>
        <w:pStyle w:val="NormalWeb"/>
        <w:numPr>
          <w:ilvl w:val="0"/>
          <w:numId w:val="9"/>
        </w:numPr>
        <w:spacing w:line="360" w:lineRule="auto"/>
      </w:pPr>
      <w:r w:rsidRPr="00CF2383">
        <w:rPr>
          <w:rFonts w:asciiTheme="majorBidi" w:eastAsiaTheme="minorEastAsia" w:hAnsiTheme="majorBidi" w:cstheme="majorBidi"/>
          <w:b/>
          <w:bCs/>
          <w:lang w:bidi="ar-JO"/>
        </w:rPr>
        <w:t>S</w:t>
      </w:r>
      <w:r w:rsidR="00D4373F">
        <w:rPr>
          <w:rFonts w:asciiTheme="majorBidi" w:eastAsiaTheme="minorEastAsia" w:hAnsiTheme="majorBidi" w:cstheme="majorBidi"/>
          <w:b/>
          <w:bCs/>
          <w:lang w:bidi="ar-JO"/>
        </w:rPr>
        <w:t xml:space="preserve">ize </w:t>
      </w:r>
      <w:r w:rsidR="00771BD5">
        <w:rPr>
          <w:rFonts w:asciiTheme="majorBidi" w:eastAsiaTheme="minorEastAsia" w:hAnsiTheme="majorBidi" w:cstheme="majorBidi"/>
          <w:b/>
          <w:bCs/>
          <w:lang w:bidi="ar-JO"/>
        </w:rPr>
        <w:t>distribution</w:t>
      </w:r>
      <w:r w:rsidR="00771BD5" w:rsidRPr="00CF2383">
        <w:rPr>
          <w:rFonts w:asciiTheme="majorBidi" w:eastAsiaTheme="minorEastAsia" w:hAnsiTheme="majorBidi" w:cstheme="majorBidi"/>
          <w:b/>
          <w:bCs/>
          <w:lang w:bidi="ar-JO"/>
        </w:rPr>
        <w:t>:</w:t>
      </w:r>
      <w:r w:rsidR="00C91D4A">
        <w:rPr>
          <w:rFonts w:asciiTheme="majorBidi" w:eastAsiaTheme="minorEastAsia" w:hAnsiTheme="majorBidi" w:cstheme="majorBidi"/>
          <w:b/>
          <w:bCs/>
          <w:lang w:bidi="ar-JO"/>
        </w:rPr>
        <w:t xml:space="preserve"> </w:t>
      </w:r>
      <w:r w:rsidR="000E69E5" w:rsidRPr="000E69E5">
        <w:rPr>
          <w:rFonts w:asciiTheme="majorBidi" w:eastAsiaTheme="minorHAnsi" w:hAnsiTheme="majorBidi" w:cstheme="majorBidi"/>
          <w:lang w:bidi="ar-JO"/>
        </w:rPr>
        <w:t xml:space="preserve">The </w:t>
      </w:r>
      <w:r w:rsidR="004B4792" w:rsidRPr="004B4792">
        <w:rPr>
          <w:rFonts w:asciiTheme="majorBidi" w:eastAsiaTheme="minorHAnsi" w:hAnsiTheme="majorBidi" w:cstheme="majorBidi"/>
          <w:lang w:bidi="ar-JO"/>
        </w:rPr>
        <w:t>Particle Size Distribution (PSD) of the coarse aggregate (Foul) samples met the Palestinian standards</w:t>
      </w:r>
      <w:r w:rsidR="009E44F3">
        <w:rPr>
          <w:rFonts w:asciiTheme="majorBidi" w:eastAsiaTheme="minorHAnsi" w:hAnsiTheme="majorBidi" w:cstheme="majorBidi"/>
          <w:lang w:bidi="ar-JO"/>
        </w:rPr>
        <w:t xml:space="preserve"> </w:t>
      </w:r>
      <w:r w:rsidR="009E44F3">
        <w:rPr>
          <w:rFonts w:asciiTheme="majorBidi" w:hAnsiTheme="majorBidi" w:cstheme="majorBidi"/>
          <w:lang w:bidi="ar-JO"/>
        </w:rPr>
        <w:t xml:space="preserve">PS48-2019 </w:t>
      </w:r>
      <w:r w:rsidR="004D7D02" w:rsidRPr="004D7D02">
        <w:rPr>
          <w:color w:val="000000"/>
          <w:lang w:bidi="ar-JO"/>
        </w:rPr>
        <w:t>(PSI, 2019)</w:t>
      </w:r>
      <w:r w:rsidR="000E69E5" w:rsidRPr="000E69E5">
        <w:rPr>
          <w:rFonts w:asciiTheme="majorBidi" w:eastAsiaTheme="minorHAnsi" w:hAnsiTheme="majorBidi" w:cstheme="majorBidi"/>
          <w:lang w:bidi="ar-JO"/>
        </w:rPr>
        <w:t>.</w:t>
      </w:r>
    </w:p>
    <w:p w14:paraId="7C1BA1CF" w14:textId="58A4725E" w:rsidR="00F67252" w:rsidRPr="000E69E5" w:rsidRDefault="004B4792" w:rsidP="004B4792">
      <w:pPr>
        <w:pStyle w:val="NormalWeb"/>
        <w:spacing w:line="360" w:lineRule="auto"/>
        <w:ind w:left="505"/>
        <w:jc w:val="both"/>
        <w:rPr>
          <w:rtl/>
        </w:rPr>
      </w:pPr>
      <w:r w:rsidRPr="004B4792">
        <w:rPr>
          <w:rFonts w:asciiTheme="majorBidi" w:hAnsiTheme="majorBidi" w:cstheme="majorBidi"/>
        </w:rPr>
        <w:t>The coarse aggregate (Foul) had a fineness modulus (passing through Sieve #200) of about 0.4%, which was still well below the 1% limit. As a result, these results met the standards for coarse aggregate used in concrete production set by ASTM C136</w:t>
      </w:r>
      <w:r w:rsidR="009E44F3">
        <w:rPr>
          <w:rFonts w:asciiTheme="majorBidi" w:hAnsiTheme="majorBidi" w:cstheme="majorBidi"/>
        </w:rPr>
        <w:t xml:space="preserve"> </w:t>
      </w:r>
      <w:r w:rsidR="004D7D02" w:rsidRPr="004D7D02">
        <w:rPr>
          <w:color w:val="000000"/>
        </w:rPr>
        <w:t>(ASTM, 2014)</w:t>
      </w:r>
      <w:r w:rsidR="009E44F3">
        <w:rPr>
          <w:rFonts w:asciiTheme="majorBidi" w:hAnsiTheme="majorBidi" w:cstheme="majorBidi"/>
        </w:rPr>
        <w:t xml:space="preserve"> </w:t>
      </w:r>
      <w:r w:rsidRPr="004B4792">
        <w:rPr>
          <w:rFonts w:asciiTheme="majorBidi" w:hAnsiTheme="majorBidi" w:cstheme="majorBidi"/>
        </w:rPr>
        <w:t>.</w:t>
      </w:r>
    </w:p>
    <w:p w14:paraId="409A0262" w14:textId="5929DD89" w:rsidR="001E4700" w:rsidRPr="00C91D4A" w:rsidRDefault="007446DD" w:rsidP="004B4792">
      <w:pPr>
        <w:pStyle w:val="ListParagraph"/>
        <w:numPr>
          <w:ilvl w:val="0"/>
          <w:numId w:val="11"/>
        </w:numPr>
        <w:spacing w:after="240" w:line="360" w:lineRule="auto"/>
        <w:jc w:val="both"/>
        <w:rPr>
          <w:rFonts w:asciiTheme="majorBidi" w:hAnsiTheme="majorBidi" w:cstheme="majorBidi"/>
          <w:b/>
          <w:bCs/>
          <w:sz w:val="24"/>
          <w:szCs w:val="24"/>
          <w:rtl/>
          <w:lang w:bidi="ar-JO"/>
        </w:rPr>
      </w:pPr>
      <w:r w:rsidRPr="00C87165">
        <w:rPr>
          <w:rFonts w:asciiTheme="majorBidi" w:hAnsiTheme="majorBidi" w:cstheme="majorBidi"/>
          <w:b/>
          <w:bCs/>
          <w:sz w:val="24"/>
          <w:szCs w:val="24"/>
          <w:lang w:bidi="ar-JO"/>
        </w:rPr>
        <w:t>Abrasion:</w:t>
      </w:r>
      <w:r w:rsidR="004B4792">
        <w:rPr>
          <w:rFonts w:asciiTheme="majorBidi" w:hAnsiTheme="majorBidi" w:cstheme="majorBidi"/>
          <w:b/>
          <w:bCs/>
          <w:sz w:val="24"/>
          <w:szCs w:val="24"/>
          <w:lang w:bidi="ar-JO"/>
        </w:rPr>
        <w:t xml:space="preserve"> </w:t>
      </w:r>
      <w:r w:rsidR="004B4792" w:rsidRPr="004B4792">
        <w:rPr>
          <w:rFonts w:asciiTheme="majorBidi" w:hAnsiTheme="majorBidi" w:cstheme="majorBidi"/>
          <w:sz w:val="24"/>
          <w:szCs w:val="24"/>
          <w:lang w:bidi="ar-JO"/>
        </w:rPr>
        <w:t xml:space="preserve">The test used eleven steel spheres, each weighing 3744 g. After 500 cycles, the total abrasion was 25.12%, which was below the maximum allowable limit of 28% set by ASTM C131 </w:t>
      </w:r>
      <w:r w:rsidR="004D7D02" w:rsidRPr="004D7D02">
        <w:rPr>
          <w:rFonts w:ascii="Times New Roman" w:hAnsi="Times New Roman" w:cs="Times New Roman"/>
          <w:color w:val="000000"/>
          <w:sz w:val="24"/>
          <w:szCs w:val="24"/>
          <w:lang w:bidi="ar-JO"/>
        </w:rPr>
        <w:t>(ASTM, 2020)</w:t>
      </w:r>
      <w:r w:rsidR="004B4792">
        <w:rPr>
          <w:rFonts w:asciiTheme="majorBidi" w:hAnsiTheme="majorBidi" w:cstheme="majorBidi"/>
          <w:sz w:val="24"/>
          <w:szCs w:val="24"/>
          <w:lang w:bidi="ar-JO"/>
        </w:rPr>
        <w:t>.</w:t>
      </w:r>
    </w:p>
    <w:p w14:paraId="2228634B" w14:textId="264FAA2A" w:rsidR="001E4700" w:rsidRPr="00C91D4A" w:rsidRDefault="001E4700" w:rsidP="004B4792">
      <w:pPr>
        <w:pStyle w:val="ListParagraph"/>
        <w:numPr>
          <w:ilvl w:val="0"/>
          <w:numId w:val="12"/>
        </w:numPr>
        <w:spacing w:after="240" w:line="360" w:lineRule="auto"/>
        <w:jc w:val="both"/>
        <w:rPr>
          <w:rFonts w:asciiTheme="majorBidi" w:hAnsiTheme="majorBidi" w:cstheme="majorBidi"/>
          <w:sz w:val="24"/>
          <w:szCs w:val="24"/>
          <w:rtl/>
          <w:lang w:bidi="ar-JO"/>
        </w:rPr>
      </w:pPr>
      <w:r>
        <w:rPr>
          <w:rFonts w:asciiTheme="majorBidi" w:hAnsiTheme="majorBidi" w:cstheme="majorBidi"/>
          <w:sz w:val="24"/>
          <w:szCs w:val="24"/>
          <w:lang w:bidi="ar-JO"/>
        </w:rPr>
        <w:t xml:space="preserve"> </w:t>
      </w:r>
      <w:r w:rsidR="00AF07A2">
        <w:rPr>
          <w:rFonts w:asciiTheme="majorBidi" w:hAnsiTheme="majorBidi" w:cstheme="majorBidi"/>
          <w:b/>
          <w:bCs/>
          <w:sz w:val="24"/>
          <w:szCs w:val="24"/>
          <w:lang w:bidi="ar-JO"/>
        </w:rPr>
        <w:t>Absorption</w:t>
      </w:r>
      <w:r w:rsidR="00C91D4A">
        <w:rPr>
          <w:rFonts w:asciiTheme="majorBidi" w:hAnsiTheme="majorBidi" w:cstheme="majorBidi"/>
          <w:b/>
          <w:bCs/>
          <w:sz w:val="24"/>
          <w:szCs w:val="24"/>
          <w:lang w:bidi="ar-JO"/>
        </w:rPr>
        <w:t xml:space="preserve">: </w:t>
      </w:r>
      <w:r w:rsidR="004B4792" w:rsidRPr="004B4792">
        <w:rPr>
          <w:rFonts w:asciiTheme="majorBidi" w:hAnsiTheme="majorBidi" w:cstheme="majorBidi"/>
          <w:sz w:val="24"/>
          <w:szCs w:val="24"/>
          <w:lang w:bidi="ar-JO"/>
        </w:rPr>
        <w:t xml:space="preserve">The coarse aggregate sample absorbed 1.63% of its dry weight in water. This value was still within the compliance range because it was less than the maximum allowable absorption limit </w:t>
      </w:r>
      <w:r w:rsidR="004B4792">
        <w:rPr>
          <w:rFonts w:asciiTheme="majorBidi" w:hAnsiTheme="majorBidi" w:cstheme="majorBidi"/>
          <w:sz w:val="24"/>
          <w:szCs w:val="24"/>
          <w:lang w:bidi="ar-JO"/>
        </w:rPr>
        <w:t xml:space="preserve">of 3% set by ASTM C 127-04 </w:t>
      </w:r>
      <w:r w:rsidR="004D7D02" w:rsidRPr="004D7D02">
        <w:rPr>
          <w:rFonts w:ascii="Times New Roman" w:hAnsi="Times New Roman" w:cs="Times New Roman"/>
          <w:color w:val="000000"/>
          <w:sz w:val="24"/>
          <w:szCs w:val="24"/>
          <w:lang w:bidi="ar-JO"/>
        </w:rPr>
        <w:t>(ASTM,2015)</w:t>
      </w:r>
      <w:r w:rsidR="008F01FE" w:rsidRPr="008F01FE">
        <w:rPr>
          <w:rFonts w:asciiTheme="majorBidi" w:hAnsiTheme="majorBidi" w:cstheme="majorBidi"/>
          <w:sz w:val="24"/>
          <w:szCs w:val="24"/>
          <w:lang w:bidi="ar-JO"/>
        </w:rPr>
        <w:t>.</w:t>
      </w:r>
    </w:p>
    <w:p w14:paraId="32F0AF7C" w14:textId="701245C7" w:rsidR="00CF2383" w:rsidRPr="00C855A4" w:rsidRDefault="008E109A" w:rsidP="00C855A4">
      <w:pPr>
        <w:pStyle w:val="Heading4"/>
        <w:spacing w:before="0" w:after="120"/>
        <w:rPr>
          <w:rFonts w:asciiTheme="majorBidi" w:hAnsiTheme="majorBidi"/>
          <w:b/>
          <w:bCs/>
          <w:i w:val="0"/>
          <w:iCs w:val="0"/>
          <w:color w:val="auto"/>
          <w:sz w:val="24"/>
          <w:szCs w:val="24"/>
        </w:rPr>
      </w:pPr>
      <w:bookmarkStart w:id="150" w:name="_Toc224423548"/>
      <w:r>
        <w:rPr>
          <w:rFonts w:asciiTheme="majorBidi" w:hAnsiTheme="majorBidi"/>
          <w:b/>
          <w:bCs/>
          <w:i w:val="0"/>
          <w:iCs w:val="0"/>
          <w:color w:val="auto"/>
          <w:sz w:val="24"/>
          <w:szCs w:val="24"/>
        </w:rPr>
        <w:lastRenderedPageBreak/>
        <w:t>3</w:t>
      </w:r>
      <w:r w:rsidR="009D6558">
        <w:rPr>
          <w:rFonts w:asciiTheme="majorBidi" w:hAnsiTheme="majorBidi"/>
          <w:b/>
          <w:bCs/>
          <w:i w:val="0"/>
          <w:iCs w:val="0"/>
          <w:color w:val="auto"/>
          <w:sz w:val="24"/>
          <w:szCs w:val="24"/>
        </w:rPr>
        <w:t>.1.2.2</w:t>
      </w:r>
      <w:r w:rsidR="00CF2383" w:rsidRPr="00C855A4">
        <w:rPr>
          <w:rFonts w:asciiTheme="majorBidi" w:hAnsiTheme="majorBidi"/>
          <w:b/>
          <w:bCs/>
          <w:i w:val="0"/>
          <w:iCs w:val="0"/>
          <w:color w:val="auto"/>
          <w:sz w:val="24"/>
          <w:szCs w:val="24"/>
        </w:rPr>
        <w:t xml:space="preserve"> Coarse </w:t>
      </w:r>
      <w:r w:rsidR="0017285B">
        <w:rPr>
          <w:rFonts w:asciiTheme="majorBidi" w:hAnsiTheme="majorBidi"/>
          <w:b/>
          <w:bCs/>
          <w:i w:val="0"/>
          <w:iCs w:val="0"/>
          <w:color w:val="auto"/>
          <w:sz w:val="24"/>
          <w:szCs w:val="24"/>
        </w:rPr>
        <w:t>A</w:t>
      </w:r>
      <w:r w:rsidR="00CF2383" w:rsidRPr="00C855A4">
        <w:rPr>
          <w:rFonts w:asciiTheme="majorBidi" w:hAnsiTheme="majorBidi"/>
          <w:b/>
          <w:bCs/>
          <w:i w:val="0"/>
          <w:iCs w:val="0"/>
          <w:color w:val="auto"/>
          <w:sz w:val="24"/>
          <w:szCs w:val="24"/>
        </w:rPr>
        <w:t>ggregate (</w:t>
      </w:r>
      <w:r w:rsidR="001E4700" w:rsidRPr="00C855A4">
        <w:rPr>
          <w:rFonts w:asciiTheme="majorBidi" w:hAnsiTheme="majorBidi"/>
          <w:b/>
          <w:bCs/>
          <w:i w:val="0"/>
          <w:iCs w:val="0"/>
          <w:color w:val="auto"/>
          <w:sz w:val="24"/>
          <w:szCs w:val="24"/>
        </w:rPr>
        <w:t>Simsim</w:t>
      </w:r>
      <w:r w:rsidR="00C855A4" w:rsidRPr="00C855A4">
        <w:rPr>
          <w:rFonts w:asciiTheme="majorBidi" w:hAnsiTheme="majorBidi"/>
          <w:b/>
          <w:bCs/>
          <w:i w:val="0"/>
          <w:iCs w:val="0"/>
          <w:color w:val="auto"/>
          <w:sz w:val="24"/>
          <w:szCs w:val="24"/>
        </w:rPr>
        <w:t>)</w:t>
      </w:r>
      <w:bookmarkEnd w:id="150"/>
    </w:p>
    <w:p w14:paraId="39960607" w14:textId="22D19D82" w:rsidR="00CF2383" w:rsidRDefault="00E208DF" w:rsidP="00E208DF">
      <w:pPr>
        <w:spacing w:after="240" w:line="360" w:lineRule="auto"/>
        <w:jc w:val="both"/>
        <w:rPr>
          <w:rFonts w:asciiTheme="majorBidi" w:hAnsiTheme="majorBidi" w:cstheme="majorBidi"/>
          <w:sz w:val="24"/>
          <w:szCs w:val="24"/>
        </w:rPr>
      </w:pPr>
      <w:r w:rsidRPr="00E208DF">
        <w:rPr>
          <w:rFonts w:asciiTheme="majorBidi" w:hAnsiTheme="majorBidi" w:cstheme="majorBidi"/>
          <w:sz w:val="24"/>
          <w:szCs w:val="24"/>
        </w:rPr>
        <w:t>The study used stone aggregate (Simsim) samples that were tested and found to meet Palestinian standards. Appendix B lists the technical properties of the chosen aggregate, which were summarized as follows:</w:t>
      </w:r>
    </w:p>
    <w:p w14:paraId="068B025A" w14:textId="463FE586" w:rsidR="00CF2383" w:rsidRPr="00CF2383" w:rsidRDefault="00CF2383" w:rsidP="00E208DF">
      <w:pPr>
        <w:pStyle w:val="ListParagraph"/>
        <w:numPr>
          <w:ilvl w:val="0"/>
          <w:numId w:val="9"/>
        </w:numPr>
        <w:spacing w:after="240" w:line="360" w:lineRule="auto"/>
        <w:jc w:val="both"/>
        <w:rPr>
          <w:rFonts w:asciiTheme="majorBidi" w:eastAsiaTheme="minorEastAsia" w:hAnsiTheme="majorBidi" w:cstheme="majorBidi"/>
          <w:sz w:val="24"/>
          <w:szCs w:val="24"/>
          <w:lang w:bidi="ar-JO"/>
        </w:rPr>
      </w:pPr>
      <w:r w:rsidRPr="00CF2383">
        <w:rPr>
          <w:rFonts w:asciiTheme="majorBidi" w:hAnsiTheme="majorBidi" w:cstheme="majorBidi"/>
          <w:b/>
          <w:bCs/>
          <w:sz w:val="24"/>
          <w:szCs w:val="24"/>
          <w:lang w:bidi="ar-JO"/>
        </w:rPr>
        <w:t>Specific density “dry”:</w:t>
      </w:r>
      <w:r w:rsidR="00E208DF">
        <w:rPr>
          <w:rFonts w:asciiTheme="majorBidi" w:hAnsiTheme="majorBidi" w:cstheme="majorBidi"/>
          <w:sz w:val="24"/>
          <w:szCs w:val="24"/>
          <w:lang w:bidi="ar-JO"/>
        </w:rPr>
        <w:t xml:space="preserve"> </w:t>
      </w:r>
      <w:r w:rsidR="00E208DF" w:rsidRPr="00E208DF">
        <w:rPr>
          <w:rFonts w:asciiTheme="majorBidi" w:hAnsiTheme="majorBidi" w:cstheme="majorBidi"/>
          <w:sz w:val="24"/>
          <w:szCs w:val="24"/>
          <w:lang w:bidi="ar-JO"/>
        </w:rPr>
        <w:t xml:space="preserve">2.313 &gt;2; accepted according to ASTM C 127-04 </w:t>
      </w:r>
      <w:r w:rsidR="004D7D02" w:rsidRPr="004D7D02">
        <w:rPr>
          <w:rFonts w:ascii="Times New Roman" w:hAnsi="Times New Roman" w:cs="Times New Roman"/>
          <w:color w:val="000000"/>
          <w:sz w:val="24"/>
          <w:szCs w:val="24"/>
          <w:lang w:bidi="ar-JO"/>
        </w:rPr>
        <w:t>(2015)</w:t>
      </w:r>
      <w:r w:rsidR="00E208DF" w:rsidRPr="00E208DF">
        <w:rPr>
          <w:rFonts w:asciiTheme="majorBidi" w:hAnsiTheme="majorBidi" w:cstheme="majorBidi"/>
          <w:sz w:val="24"/>
          <w:szCs w:val="24"/>
          <w:lang w:bidi="ar-JO"/>
        </w:rPr>
        <w:t>.</w:t>
      </w:r>
    </w:p>
    <w:p w14:paraId="7EBF4051" w14:textId="244FA870" w:rsidR="00636F77" w:rsidRPr="00636F77" w:rsidRDefault="00CF2383" w:rsidP="00636F77">
      <w:pPr>
        <w:pStyle w:val="ListParagraph"/>
        <w:numPr>
          <w:ilvl w:val="0"/>
          <w:numId w:val="10"/>
        </w:numPr>
        <w:spacing w:after="240" w:line="360" w:lineRule="auto"/>
        <w:jc w:val="both"/>
        <w:rPr>
          <w:rFonts w:asciiTheme="majorBidi" w:eastAsiaTheme="minorEastAsia" w:hAnsiTheme="majorBidi" w:cstheme="majorBidi"/>
          <w:b/>
          <w:bCs/>
          <w:sz w:val="24"/>
          <w:szCs w:val="24"/>
          <w:lang w:bidi="ar-JO"/>
        </w:rPr>
      </w:pPr>
      <w:r w:rsidRPr="00CF2383">
        <w:rPr>
          <w:rFonts w:asciiTheme="majorBidi" w:eastAsiaTheme="minorEastAsia" w:hAnsiTheme="majorBidi" w:cstheme="majorBidi"/>
          <w:b/>
          <w:bCs/>
          <w:sz w:val="24"/>
          <w:szCs w:val="24"/>
          <w:lang w:bidi="ar-JO"/>
        </w:rPr>
        <w:t>Size distribution:</w:t>
      </w:r>
      <w:r w:rsidR="00C855A4">
        <w:rPr>
          <w:rFonts w:asciiTheme="majorBidi" w:eastAsiaTheme="minorEastAsia" w:hAnsiTheme="majorBidi" w:cstheme="majorBidi"/>
          <w:b/>
          <w:bCs/>
          <w:sz w:val="24"/>
          <w:szCs w:val="24"/>
          <w:lang w:bidi="ar-JO"/>
        </w:rPr>
        <w:t xml:space="preserve"> </w:t>
      </w:r>
      <w:r w:rsidR="00E208DF" w:rsidRPr="00E208DF">
        <w:rPr>
          <w:rFonts w:asciiTheme="majorBidi" w:hAnsiTheme="majorBidi" w:cstheme="majorBidi"/>
          <w:sz w:val="24"/>
          <w:szCs w:val="24"/>
          <w:lang w:bidi="ar-JO"/>
        </w:rPr>
        <w:t>The PSD of the coarse aggregate (Simsim) sample met the Palestinian stan</w:t>
      </w:r>
      <w:r w:rsidR="00E208DF">
        <w:rPr>
          <w:rFonts w:asciiTheme="majorBidi" w:hAnsiTheme="majorBidi" w:cstheme="majorBidi"/>
          <w:sz w:val="24"/>
          <w:szCs w:val="24"/>
          <w:lang w:bidi="ar-JO"/>
        </w:rPr>
        <w:t xml:space="preserve">dards set out in PS48-2019 </w:t>
      </w:r>
      <w:r w:rsidR="004D7D02" w:rsidRPr="004D7D02">
        <w:rPr>
          <w:rFonts w:ascii="Times New Roman" w:hAnsi="Times New Roman" w:cs="Times New Roman"/>
          <w:color w:val="000000"/>
          <w:sz w:val="24"/>
          <w:szCs w:val="24"/>
          <w:lang w:bidi="ar-JO"/>
        </w:rPr>
        <w:t>(PSI, 2019)</w:t>
      </w:r>
      <w:r w:rsidR="009A1371">
        <w:rPr>
          <w:rFonts w:ascii="Times New Roman" w:hAnsi="Times New Roman" w:cs="Times New Roman"/>
          <w:color w:val="000000"/>
          <w:sz w:val="24"/>
          <w:szCs w:val="24"/>
          <w:lang w:bidi="ar-JO"/>
        </w:rPr>
        <w:t>.</w:t>
      </w:r>
    </w:p>
    <w:p w14:paraId="630A9881" w14:textId="5ED92A1B" w:rsidR="00F44EF3" w:rsidRPr="00636F77" w:rsidRDefault="00E208DF" w:rsidP="00636F77">
      <w:pPr>
        <w:spacing w:after="240" w:line="360" w:lineRule="auto"/>
        <w:ind w:left="502"/>
        <w:jc w:val="both"/>
        <w:rPr>
          <w:rFonts w:asciiTheme="majorBidi" w:eastAsiaTheme="minorEastAsia" w:hAnsiTheme="majorBidi" w:cstheme="majorBidi"/>
          <w:b/>
          <w:bCs/>
          <w:sz w:val="24"/>
          <w:szCs w:val="24"/>
          <w:rtl/>
          <w:lang w:bidi="ar-JO"/>
        </w:rPr>
      </w:pPr>
      <w:r w:rsidRPr="00636F77">
        <w:rPr>
          <w:rFonts w:asciiTheme="majorBidi" w:hAnsiTheme="majorBidi" w:cstheme="majorBidi"/>
          <w:sz w:val="24"/>
          <w:szCs w:val="24"/>
          <w:lang w:bidi="ar-JO"/>
        </w:rPr>
        <w:t xml:space="preserve">The fineness modulus (specifically the fraction that went through Sieve #200) for the coarse aggregate (Simsim) was about 0.8%, which is still below the 1% limit. As a result, these results met the standards set by ASTM C136 </w:t>
      </w:r>
      <w:r w:rsidR="004D7D02" w:rsidRPr="004D7D02">
        <w:rPr>
          <w:rFonts w:ascii="Times New Roman" w:hAnsi="Times New Roman" w:cs="Times New Roman"/>
          <w:color w:val="000000"/>
          <w:sz w:val="24"/>
          <w:szCs w:val="24"/>
          <w:lang w:bidi="ar-JO"/>
        </w:rPr>
        <w:t>(ASTM, 2014)</w:t>
      </w:r>
      <w:r w:rsidR="001C1D11" w:rsidRPr="00636F77">
        <w:rPr>
          <w:rFonts w:ascii="Times New Roman" w:hAnsi="Times New Roman" w:cs="Times New Roman"/>
          <w:color w:val="000000"/>
          <w:sz w:val="24"/>
          <w:szCs w:val="24"/>
          <w:lang w:bidi="ar-JO"/>
        </w:rPr>
        <w:t xml:space="preserve"> </w:t>
      </w:r>
      <w:r w:rsidRPr="00636F77">
        <w:rPr>
          <w:rFonts w:asciiTheme="majorBidi" w:hAnsiTheme="majorBidi" w:cstheme="majorBidi"/>
          <w:sz w:val="24"/>
          <w:szCs w:val="24"/>
          <w:lang w:bidi="ar-JO"/>
        </w:rPr>
        <w:t>for coarse aggregate used in making concrete.</w:t>
      </w:r>
    </w:p>
    <w:p w14:paraId="0C6720C3" w14:textId="14EF1F3D" w:rsidR="00CF2383" w:rsidRPr="00C855A4" w:rsidRDefault="00BD29E5" w:rsidP="00CE2235">
      <w:pPr>
        <w:pStyle w:val="ListParagraph"/>
        <w:numPr>
          <w:ilvl w:val="0"/>
          <w:numId w:val="11"/>
        </w:numPr>
        <w:spacing w:after="240" w:line="360" w:lineRule="auto"/>
        <w:jc w:val="both"/>
        <w:rPr>
          <w:rFonts w:asciiTheme="majorBidi" w:hAnsiTheme="majorBidi" w:cstheme="majorBidi"/>
          <w:b/>
          <w:bCs/>
          <w:sz w:val="24"/>
          <w:szCs w:val="24"/>
          <w:rtl/>
          <w:lang w:bidi="ar-JO"/>
        </w:rPr>
      </w:pPr>
      <w:r w:rsidRPr="00C87165">
        <w:rPr>
          <w:rFonts w:asciiTheme="majorBidi" w:hAnsiTheme="majorBidi" w:cstheme="majorBidi"/>
          <w:b/>
          <w:bCs/>
          <w:sz w:val="24"/>
          <w:szCs w:val="24"/>
          <w:lang w:bidi="ar-JO"/>
        </w:rPr>
        <w:t>Abrasion:</w:t>
      </w:r>
      <w:r w:rsidR="00C855A4">
        <w:rPr>
          <w:rFonts w:asciiTheme="majorBidi" w:hAnsiTheme="majorBidi" w:cstheme="majorBidi"/>
          <w:b/>
          <w:bCs/>
          <w:sz w:val="24"/>
          <w:szCs w:val="24"/>
          <w:lang w:bidi="ar-JO"/>
        </w:rPr>
        <w:t xml:space="preserve"> </w:t>
      </w:r>
      <w:r w:rsidR="00CE2235" w:rsidRPr="00CE2235">
        <w:rPr>
          <w:rFonts w:asciiTheme="majorBidi" w:hAnsiTheme="majorBidi" w:cstheme="majorBidi"/>
          <w:sz w:val="24"/>
          <w:szCs w:val="24"/>
          <w:lang w:bidi="ar-JO"/>
        </w:rPr>
        <w:t>Eight steel spheres weighing a total of 4518 g were used for the test. After 500 cycles, the total amount of abrasion was found to be 2</w:t>
      </w:r>
      <w:r w:rsidR="00CD154F">
        <w:rPr>
          <w:rFonts w:asciiTheme="majorBidi" w:hAnsiTheme="majorBidi" w:cstheme="majorBidi" w:hint="cs"/>
          <w:sz w:val="24"/>
          <w:szCs w:val="24"/>
          <w:rtl/>
          <w:lang w:bidi="ar-JO"/>
        </w:rPr>
        <w:t>2</w:t>
      </w:r>
      <w:r w:rsidR="00CE2235" w:rsidRPr="00CE2235">
        <w:rPr>
          <w:rFonts w:asciiTheme="majorBidi" w:hAnsiTheme="majorBidi" w:cstheme="majorBidi"/>
          <w:sz w:val="24"/>
          <w:szCs w:val="24"/>
          <w:lang w:bidi="ar-JO"/>
        </w:rPr>
        <w:t>.</w:t>
      </w:r>
      <w:r w:rsidR="00CD154F">
        <w:rPr>
          <w:rFonts w:asciiTheme="majorBidi" w:hAnsiTheme="majorBidi" w:cstheme="majorBidi" w:hint="cs"/>
          <w:sz w:val="24"/>
          <w:szCs w:val="24"/>
          <w:rtl/>
          <w:lang w:bidi="ar-JO"/>
        </w:rPr>
        <w:t>08</w:t>
      </w:r>
      <w:r w:rsidR="00CE2235" w:rsidRPr="00CE2235">
        <w:rPr>
          <w:rFonts w:asciiTheme="majorBidi" w:hAnsiTheme="majorBidi" w:cstheme="majorBidi"/>
          <w:sz w:val="24"/>
          <w:szCs w:val="24"/>
          <w:lang w:bidi="ar-JO"/>
        </w:rPr>
        <w:t xml:space="preserve">%. This result was still below the ASTM C131 </w:t>
      </w:r>
      <w:r w:rsidR="004D7D02" w:rsidRPr="004D7D02">
        <w:rPr>
          <w:rFonts w:ascii="Times New Roman" w:hAnsi="Times New Roman" w:cs="Times New Roman"/>
          <w:color w:val="000000"/>
          <w:sz w:val="24"/>
          <w:szCs w:val="24"/>
          <w:lang w:bidi="ar-JO"/>
        </w:rPr>
        <w:t>(ASTM, 2020)</w:t>
      </w:r>
      <w:r w:rsidR="00CE2235" w:rsidRPr="00CE2235">
        <w:rPr>
          <w:rFonts w:asciiTheme="majorBidi" w:hAnsiTheme="majorBidi" w:cstheme="majorBidi"/>
          <w:sz w:val="24"/>
          <w:szCs w:val="24"/>
          <w:lang w:bidi="ar-JO"/>
        </w:rPr>
        <w:t>maximum limit of 28%.</w:t>
      </w:r>
    </w:p>
    <w:p w14:paraId="5DA30A5E" w14:textId="4218A23C" w:rsidR="00CF2383" w:rsidRPr="00594CA7" w:rsidRDefault="00CF2383" w:rsidP="00797DE0">
      <w:pPr>
        <w:pStyle w:val="ListParagraph"/>
        <w:numPr>
          <w:ilvl w:val="0"/>
          <w:numId w:val="12"/>
        </w:num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 xml:space="preserve"> </w:t>
      </w:r>
      <w:r w:rsidRPr="00C87165">
        <w:rPr>
          <w:rFonts w:asciiTheme="majorBidi" w:hAnsiTheme="majorBidi" w:cstheme="majorBidi"/>
          <w:b/>
          <w:bCs/>
          <w:sz w:val="24"/>
          <w:szCs w:val="24"/>
          <w:lang w:bidi="ar-JO"/>
        </w:rPr>
        <w:t>Absorption:</w:t>
      </w:r>
      <w:r w:rsidR="00027B18">
        <w:rPr>
          <w:rFonts w:asciiTheme="majorBidi" w:hAnsiTheme="majorBidi" w:cstheme="majorBidi" w:hint="cs"/>
          <w:sz w:val="24"/>
          <w:szCs w:val="24"/>
          <w:rtl/>
          <w:lang w:bidi="ar-JO"/>
        </w:rPr>
        <w:t xml:space="preserve"> </w:t>
      </w:r>
      <w:r w:rsidR="00797DE0" w:rsidRPr="00797DE0">
        <w:rPr>
          <w:rFonts w:asciiTheme="majorBidi" w:hAnsiTheme="majorBidi" w:cstheme="majorBidi"/>
          <w:sz w:val="24"/>
          <w:szCs w:val="24"/>
          <w:lang w:bidi="ar-JO"/>
        </w:rPr>
        <w:t xml:space="preserve">The coarse aggregate sample absorbed 1.714% of its weight when it was oven-dry. This value was well within the compliance limits because it was less than the maximum allowable absorption level of 3% set by ASTM C 127-04 </w:t>
      </w:r>
      <w:r w:rsidR="004D7D02" w:rsidRPr="004D7D02">
        <w:rPr>
          <w:rFonts w:ascii="Times New Roman" w:hAnsi="Times New Roman" w:cs="Times New Roman"/>
          <w:color w:val="000000"/>
          <w:sz w:val="24"/>
          <w:szCs w:val="24"/>
          <w:lang w:bidi="ar-JO"/>
        </w:rPr>
        <w:t>(2015)</w:t>
      </w:r>
      <w:r w:rsidR="00797DE0" w:rsidRPr="00797DE0">
        <w:rPr>
          <w:rFonts w:asciiTheme="majorBidi" w:hAnsiTheme="majorBidi" w:cstheme="majorBidi"/>
          <w:sz w:val="24"/>
          <w:szCs w:val="24"/>
          <w:lang w:bidi="ar-JO"/>
        </w:rPr>
        <w:t>.</w:t>
      </w:r>
    </w:p>
    <w:p w14:paraId="6ED46D97" w14:textId="4918286C" w:rsidR="009E3882" w:rsidRDefault="008E109A" w:rsidP="007D24EC">
      <w:pPr>
        <w:pStyle w:val="Heading3"/>
        <w:spacing w:before="0" w:after="120"/>
        <w:rPr>
          <w:rFonts w:asciiTheme="majorBidi" w:hAnsiTheme="majorBidi"/>
          <w:b/>
          <w:bCs/>
          <w:color w:val="auto"/>
        </w:rPr>
      </w:pPr>
      <w:bookmarkStart w:id="151" w:name="_Toc224423550"/>
      <w:bookmarkStart w:id="152" w:name="_Toc226454852"/>
      <w:bookmarkStart w:id="153" w:name="_Toc236069144"/>
      <w:r>
        <w:rPr>
          <w:rFonts w:asciiTheme="majorBidi" w:hAnsiTheme="majorBidi"/>
          <w:b/>
          <w:bCs/>
          <w:color w:val="auto"/>
        </w:rPr>
        <w:t>3</w:t>
      </w:r>
      <w:r w:rsidR="00DD6A6D" w:rsidRPr="00DD6A6D">
        <w:rPr>
          <w:rFonts w:asciiTheme="majorBidi" w:hAnsiTheme="majorBidi"/>
          <w:b/>
          <w:bCs/>
          <w:color w:val="auto"/>
        </w:rPr>
        <w:t>.1.</w:t>
      </w:r>
      <w:r w:rsidR="000A1E91">
        <w:rPr>
          <w:rFonts w:asciiTheme="majorBidi" w:hAnsiTheme="majorBidi"/>
          <w:b/>
          <w:bCs/>
          <w:color w:val="auto"/>
        </w:rPr>
        <w:t>3</w:t>
      </w:r>
      <w:r w:rsidR="00DD6A6D" w:rsidRPr="00DD6A6D">
        <w:rPr>
          <w:rFonts w:asciiTheme="majorBidi" w:hAnsiTheme="majorBidi"/>
          <w:b/>
          <w:bCs/>
          <w:color w:val="auto"/>
        </w:rPr>
        <w:t xml:space="preserve"> </w:t>
      </w:r>
      <w:r w:rsidR="000A1E91">
        <w:rPr>
          <w:rFonts w:asciiTheme="majorBidi" w:hAnsiTheme="majorBidi"/>
          <w:b/>
          <w:bCs/>
          <w:color w:val="auto"/>
        </w:rPr>
        <w:t>Cement</w:t>
      </w:r>
      <w:bookmarkEnd w:id="151"/>
      <w:bookmarkEnd w:id="152"/>
      <w:bookmarkEnd w:id="153"/>
      <w:r w:rsidR="00C96845">
        <w:rPr>
          <w:rFonts w:asciiTheme="majorBidi" w:hAnsiTheme="majorBidi"/>
          <w:b/>
          <w:bCs/>
          <w:color w:val="auto"/>
        </w:rPr>
        <w:t xml:space="preserve"> </w:t>
      </w:r>
    </w:p>
    <w:p w14:paraId="7F0EC8D8" w14:textId="55147022" w:rsidR="00C96845" w:rsidRPr="008B1B91" w:rsidRDefault="00C96845" w:rsidP="007D24EC">
      <w:pPr>
        <w:spacing w:after="240" w:line="360" w:lineRule="auto"/>
        <w:jc w:val="both"/>
        <w:rPr>
          <w:rFonts w:asciiTheme="majorBidi" w:hAnsiTheme="majorBidi" w:cstheme="majorBidi"/>
          <w:sz w:val="24"/>
          <w:szCs w:val="24"/>
        </w:rPr>
      </w:pPr>
      <w:r w:rsidRPr="00C96845">
        <w:rPr>
          <w:rFonts w:asciiTheme="majorBidi" w:hAnsiTheme="majorBidi" w:cstheme="majorBidi"/>
          <w:sz w:val="24"/>
          <w:szCs w:val="24"/>
        </w:rPr>
        <w:t xml:space="preserve">The cement used is ordinary Portland cement </w:t>
      </w:r>
      <w:r w:rsidR="00220F8F" w:rsidRPr="007D24EC">
        <w:rPr>
          <w:rFonts w:asciiTheme="majorBidi" w:hAnsiTheme="majorBidi" w:cstheme="majorBidi"/>
          <w:sz w:val="24"/>
          <w:szCs w:val="24"/>
        </w:rPr>
        <w:t>(CEM I 52.5)</w:t>
      </w:r>
      <w:r w:rsidR="00220F8F" w:rsidRPr="007D24EC">
        <w:rPr>
          <w:rFonts w:asciiTheme="majorBidi" w:hAnsiTheme="majorBidi" w:cstheme="majorBidi" w:hint="cs"/>
          <w:sz w:val="24"/>
          <w:szCs w:val="24"/>
          <w:rtl/>
        </w:rPr>
        <w:t xml:space="preserve"> </w:t>
      </w:r>
      <w:r w:rsidRPr="00C96845">
        <w:rPr>
          <w:rFonts w:asciiTheme="majorBidi" w:hAnsiTheme="majorBidi" w:cstheme="majorBidi"/>
          <w:sz w:val="24"/>
          <w:szCs w:val="24"/>
        </w:rPr>
        <w:t xml:space="preserve">Produced by </w:t>
      </w:r>
      <w:r w:rsidR="00220F8F" w:rsidRPr="007D24EC">
        <w:rPr>
          <w:rFonts w:asciiTheme="majorBidi" w:hAnsiTheme="majorBidi" w:cstheme="majorBidi"/>
          <w:sz w:val="24"/>
          <w:szCs w:val="24"/>
        </w:rPr>
        <w:t xml:space="preserve">Al </w:t>
      </w:r>
      <w:r w:rsidR="00E27BCB" w:rsidRPr="007D24EC">
        <w:rPr>
          <w:rFonts w:asciiTheme="majorBidi" w:hAnsiTheme="majorBidi" w:cstheme="majorBidi"/>
          <w:sz w:val="24"/>
          <w:szCs w:val="24"/>
        </w:rPr>
        <w:t>Rajhi</w:t>
      </w:r>
      <w:r w:rsidR="00E27BCB" w:rsidRPr="00C96845">
        <w:rPr>
          <w:rFonts w:asciiTheme="majorBidi" w:hAnsiTheme="majorBidi" w:cstheme="majorBidi"/>
          <w:sz w:val="24"/>
          <w:szCs w:val="24"/>
        </w:rPr>
        <w:t xml:space="preserve"> </w:t>
      </w:r>
      <w:r w:rsidR="00E27BCB">
        <w:rPr>
          <w:rFonts w:asciiTheme="majorBidi" w:hAnsiTheme="majorBidi" w:cstheme="majorBidi" w:hint="cs"/>
          <w:sz w:val="24"/>
          <w:szCs w:val="24"/>
        </w:rPr>
        <w:t>Jordanian</w:t>
      </w:r>
      <w:r w:rsidRPr="00C96845">
        <w:rPr>
          <w:rFonts w:asciiTheme="majorBidi" w:hAnsiTheme="majorBidi" w:cstheme="majorBidi"/>
          <w:sz w:val="24"/>
          <w:szCs w:val="24"/>
        </w:rPr>
        <w:t xml:space="preserve"> </w:t>
      </w:r>
      <w:r w:rsidR="00E27BCB" w:rsidRPr="00C96845">
        <w:rPr>
          <w:rFonts w:asciiTheme="majorBidi" w:hAnsiTheme="majorBidi" w:cstheme="majorBidi"/>
          <w:sz w:val="24"/>
          <w:szCs w:val="24"/>
        </w:rPr>
        <w:t xml:space="preserve">Company. </w:t>
      </w:r>
      <w:r w:rsidR="00195AA5" w:rsidRPr="00C96845">
        <w:rPr>
          <w:rFonts w:asciiTheme="majorBidi" w:hAnsiTheme="majorBidi" w:cstheme="majorBidi"/>
          <w:sz w:val="24"/>
          <w:szCs w:val="24"/>
        </w:rPr>
        <w:t>Chemical</w:t>
      </w:r>
      <w:r w:rsidRPr="00C96845">
        <w:rPr>
          <w:rFonts w:asciiTheme="majorBidi" w:hAnsiTheme="majorBidi" w:cstheme="majorBidi"/>
          <w:sz w:val="24"/>
          <w:szCs w:val="24"/>
        </w:rPr>
        <w:t xml:space="preserve"> and physical </w:t>
      </w:r>
      <w:r w:rsidR="00BA1E86">
        <w:rPr>
          <w:rFonts w:asciiTheme="majorBidi" w:hAnsiTheme="majorBidi" w:cstheme="majorBidi"/>
          <w:sz w:val="24"/>
          <w:szCs w:val="24"/>
        </w:rPr>
        <w:t>characteristics</w:t>
      </w:r>
      <w:r>
        <w:rPr>
          <w:rFonts w:asciiTheme="majorBidi" w:hAnsiTheme="majorBidi" w:cstheme="majorBidi"/>
          <w:sz w:val="24"/>
          <w:szCs w:val="24"/>
        </w:rPr>
        <w:t xml:space="preserve"> </w:t>
      </w:r>
      <w:r w:rsidRPr="00C96845">
        <w:rPr>
          <w:rFonts w:asciiTheme="majorBidi" w:hAnsiTheme="majorBidi" w:cstheme="majorBidi"/>
          <w:sz w:val="24"/>
          <w:szCs w:val="24"/>
        </w:rPr>
        <w:t>According to the manufacturer</w:t>
      </w:r>
      <w:r w:rsidR="00195AA5">
        <w:rPr>
          <w:rFonts w:asciiTheme="majorBidi" w:hAnsiTheme="majorBidi" w:cstheme="majorBidi" w:hint="cs"/>
          <w:sz w:val="24"/>
          <w:szCs w:val="24"/>
          <w:rtl/>
        </w:rPr>
        <w:t xml:space="preserve"> </w:t>
      </w:r>
      <w:r w:rsidR="00195AA5" w:rsidRPr="00195AA5">
        <w:rPr>
          <w:rFonts w:asciiTheme="majorBidi" w:hAnsiTheme="majorBidi" w:cstheme="majorBidi"/>
          <w:sz w:val="24"/>
          <w:szCs w:val="24"/>
        </w:rPr>
        <w:t xml:space="preserve">can be accessed through the Appendix </w:t>
      </w:r>
      <w:r w:rsidR="00E27BCB" w:rsidRPr="00195AA5">
        <w:rPr>
          <w:rFonts w:asciiTheme="majorBidi" w:hAnsiTheme="majorBidi" w:cstheme="majorBidi"/>
          <w:sz w:val="24"/>
          <w:szCs w:val="24"/>
        </w:rPr>
        <w:t>C</w:t>
      </w:r>
      <w:r w:rsidR="00E27BCB">
        <w:rPr>
          <w:rFonts w:asciiTheme="majorBidi" w:hAnsiTheme="majorBidi" w:cstheme="majorBidi"/>
          <w:sz w:val="24"/>
          <w:szCs w:val="24"/>
        </w:rPr>
        <w:t>.</w:t>
      </w:r>
    </w:p>
    <w:p w14:paraId="1C7C5FB7" w14:textId="43301E61" w:rsidR="000A1E91" w:rsidRDefault="008E109A" w:rsidP="007D24EC">
      <w:pPr>
        <w:pStyle w:val="Heading3"/>
        <w:spacing w:before="0" w:after="120"/>
        <w:rPr>
          <w:rFonts w:asciiTheme="majorBidi" w:hAnsiTheme="majorBidi"/>
          <w:b/>
          <w:bCs/>
          <w:color w:val="auto"/>
          <w:rtl/>
        </w:rPr>
      </w:pPr>
      <w:bookmarkStart w:id="154" w:name="_Toc224423551"/>
      <w:bookmarkStart w:id="155" w:name="_Toc226454853"/>
      <w:bookmarkStart w:id="156" w:name="_Toc236069145"/>
      <w:r>
        <w:rPr>
          <w:rFonts w:asciiTheme="majorBidi" w:hAnsiTheme="majorBidi"/>
          <w:b/>
          <w:bCs/>
          <w:color w:val="auto"/>
        </w:rPr>
        <w:t xml:space="preserve">3.1.4 </w:t>
      </w:r>
      <w:r w:rsidR="000A1E91">
        <w:rPr>
          <w:rFonts w:asciiTheme="majorBidi" w:hAnsiTheme="majorBidi"/>
          <w:b/>
          <w:bCs/>
          <w:color w:val="auto"/>
        </w:rPr>
        <w:t>Water</w:t>
      </w:r>
      <w:bookmarkEnd w:id="154"/>
      <w:bookmarkEnd w:id="155"/>
      <w:bookmarkEnd w:id="156"/>
    </w:p>
    <w:p w14:paraId="03C8C183" w14:textId="2A560E07" w:rsidR="008503C5" w:rsidRPr="007D24EC" w:rsidRDefault="00195AA5" w:rsidP="00EF3AC7">
      <w:pPr>
        <w:spacing w:after="240" w:line="360" w:lineRule="auto"/>
        <w:jc w:val="both"/>
        <w:rPr>
          <w:rFonts w:asciiTheme="majorBidi" w:hAnsiTheme="majorBidi" w:cstheme="majorBidi"/>
          <w:sz w:val="24"/>
          <w:szCs w:val="24"/>
          <w:rtl/>
        </w:rPr>
      </w:pPr>
      <w:r w:rsidRPr="007D24EC">
        <w:rPr>
          <w:rFonts w:asciiTheme="majorBidi" w:hAnsiTheme="majorBidi" w:cstheme="majorBidi"/>
          <w:sz w:val="24"/>
          <w:szCs w:val="24"/>
        </w:rPr>
        <w:t xml:space="preserve">The water used in the concrete mix is ​​fresh mineral </w:t>
      </w:r>
      <w:r w:rsidR="00C72CBD" w:rsidRPr="007D24EC">
        <w:rPr>
          <w:rFonts w:asciiTheme="majorBidi" w:hAnsiTheme="majorBidi" w:cstheme="majorBidi"/>
          <w:sz w:val="24"/>
          <w:szCs w:val="24"/>
        </w:rPr>
        <w:t xml:space="preserve">water produced by Arwa </w:t>
      </w:r>
      <w:r w:rsidR="00EF3AC7" w:rsidRPr="007D24EC">
        <w:rPr>
          <w:rFonts w:asciiTheme="majorBidi" w:hAnsiTheme="majorBidi" w:cstheme="majorBidi"/>
          <w:sz w:val="24"/>
          <w:szCs w:val="24"/>
        </w:rPr>
        <w:t>Company. Its</w:t>
      </w:r>
      <w:r w:rsidRPr="007D24EC">
        <w:rPr>
          <w:rFonts w:asciiTheme="majorBidi" w:hAnsiTheme="majorBidi" w:cstheme="majorBidi"/>
          <w:sz w:val="24"/>
          <w:szCs w:val="24"/>
        </w:rPr>
        <w:t xml:space="preserve"> chemical properties can be found in the </w:t>
      </w:r>
      <w:r w:rsidR="00C27FC4" w:rsidRPr="00195AA5">
        <w:rPr>
          <w:rFonts w:asciiTheme="majorBidi" w:hAnsiTheme="majorBidi" w:cstheme="majorBidi"/>
          <w:sz w:val="24"/>
          <w:szCs w:val="24"/>
        </w:rPr>
        <w:t xml:space="preserve">Appendix </w:t>
      </w:r>
      <w:r w:rsidR="00EF3AC7">
        <w:rPr>
          <w:rFonts w:asciiTheme="majorBidi" w:hAnsiTheme="majorBidi" w:cstheme="majorBidi"/>
          <w:sz w:val="24"/>
          <w:szCs w:val="24"/>
        </w:rPr>
        <w:t>D</w:t>
      </w:r>
      <w:r w:rsidRPr="007D24EC">
        <w:rPr>
          <w:rFonts w:asciiTheme="majorBidi" w:hAnsiTheme="majorBidi" w:cstheme="majorBidi"/>
          <w:sz w:val="24"/>
          <w:szCs w:val="24"/>
        </w:rPr>
        <w:t>.</w:t>
      </w:r>
      <w:r w:rsidRPr="007D24EC">
        <w:rPr>
          <w:rFonts w:asciiTheme="majorBidi" w:hAnsiTheme="majorBidi" w:cstheme="majorBidi"/>
          <w:sz w:val="24"/>
          <w:szCs w:val="24"/>
          <w:rtl/>
        </w:rPr>
        <w:t xml:space="preserve"> </w:t>
      </w:r>
    </w:p>
    <w:p w14:paraId="0E6548D6" w14:textId="1A927772" w:rsidR="00E930BB" w:rsidRPr="00DD6A6D" w:rsidRDefault="008E109A" w:rsidP="007D24EC">
      <w:pPr>
        <w:pStyle w:val="Heading3"/>
        <w:spacing w:before="0" w:after="120"/>
        <w:rPr>
          <w:rFonts w:asciiTheme="majorBidi" w:hAnsiTheme="majorBidi"/>
          <w:b/>
          <w:bCs/>
          <w:color w:val="auto"/>
        </w:rPr>
      </w:pPr>
      <w:bookmarkStart w:id="157" w:name="_Toc224423552"/>
      <w:bookmarkStart w:id="158" w:name="_Toc226454854"/>
      <w:bookmarkStart w:id="159" w:name="_Toc236069146"/>
      <w:r>
        <w:rPr>
          <w:rFonts w:asciiTheme="majorBidi" w:hAnsiTheme="majorBidi"/>
          <w:b/>
          <w:bCs/>
          <w:color w:val="auto"/>
        </w:rPr>
        <w:t>3</w:t>
      </w:r>
      <w:r w:rsidR="00E930BB" w:rsidRPr="00DD6A6D">
        <w:rPr>
          <w:rFonts w:asciiTheme="majorBidi" w:hAnsiTheme="majorBidi"/>
          <w:b/>
          <w:bCs/>
          <w:color w:val="auto"/>
        </w:rPr>
        <w:t>.1.</w:t>
      </w:r>
      <w:r w:rsidR="00E930BB">
        <w:rPr>
          <w:rFonts w:asciiTheme="majorBidi" w:hAnsiTheme="majorBidi"/>
          <w:b/>
          <w:bCs/>
          <w:color w:val="auto"/>
        </w:rPr>
        <w:t>5</w:t>
      </w:r>
      <w:r w:rsidR="00E930BB" w:rsidRPr="00DD6A6D">
        <w:rPr>
          <w:rFonts w:asciiTheme="majorBidi" w:hAnsiTheme="majorBidi"/>
          <w:b/>
          <w:bCs/>
          <w:color w:val="auto"/>
        </w:rPr>
        <w:t xml:space="preserve"> </w:t>
      </w:r>
      <w:r w:rsidR="00F901D0">
        <w:rPr>
          <w:rFonts w:asciiTheme="majorBidi" w:hAnsiTheme="majorBidi"/>
          <w:b/>
          <w:bCs/>
          <w:color w:val="auto"/>
        </w:rPr>
        <w:t xml:space="preserve">Plasticizer </w:t>
      </w:r>
      <w:r w:rsidR="00723CCB">
        <w:rPr>
          <w:rFonts w:asciiTheme="majorBidi" w:hAnsiTheme="majorBidi"/>
          <w:b/>
          <w:bCs/>
          <w:color w:val="auto"/>
        </w:rPr>
        <w:t>A</w:t>
      </w:r>
      <w:r w:rsidR="00E930BB">
        <w:rPr>
          <w:rFonts w:asciiTheme="majorBidi" w:hAnsiTheme="majorBidi"/>
          <w:b/>
          <w:bCs/>
          <w:color w:val="auto"/>
        </w:rPr>
        <w:t>dmixture</w:t>
      </w:r>
      <w:bookmarkEnd w:id="157"/>
      <w:bookmarkEnd w:id="158"/>
      <w:bookmarkEnd w:id="159"/>
    </w:p>
    <w:p w14:paraId="601BA2BE" w14:textId="49FADFF4" w:rsidR="00C72CBD" w:rsidRPr="003803D6" w:rsidRDefault="00195AA5" w:rsidP="007D24EC">
      <w:pPr>
        <w:spacing w:after="240" w:line="360" w:lineRule="auto"/>
        <w:jc w:val="both"/>
        <w:rPr>
          <w:rFonts w:asciiTheme="majorBidi" w:hAnsiTheme="majorBidi" w:cstheme="majorBidi"/>
          <w:sz w:val="24"/>
          <w:szCs w:val="24"/>
          <w:rtl/>
        </w:rPr>
      </w:pPr>
      <w:r w:rsidRPr="003803D6">
        <w:rPr>
          <w:rFonts w:asciiTheme="majorBidi" w:hAnsiTheme="majorBidi" w:cstheme="majorBidi"/>
          <w:sz w:val="24"/>
          <w:szCs w:val="24"/>
        </w:rPr>
        <w:t xml:space="preserve">A liquid plasticizer called Homerat, produced by the company Dr Ayan, was used to improve the workability of concrete mixes at a dosage of </w:t>
      </w:r>
      <w:r w:rsidR="003803D6">
        <w:rPr>
          <w:rFonts w:asciiTheme="majorBidi" w:hAnsiTheme="majorBidi" w:cstheme="majorBidi"/>
          <w:sz w:val="24"/>
          <w:szCs w:val="24"/>
        </w:rPr>
        <w:t xml:space="preserve">0.5% </w:t>
      </w:r>
      <w:r w:rsidRPr="003803D6">
        <w:rPr>
          <w:rFonts w:asciiTheme="majorBidi" w:hAnsiTheme="majorBidi" w:cstheme="majorBidi"/>
          <w:sz w:val="24"/>
          <w:szCs w:val="24"/>
        </w:rPr>
        <w:t>of the weight of cement used in the concrete mix.</w:t>
      </w:r>
    </w:p>
    <w:p w14:paraId="365E95B6" w14:textId="6CE1CB5E" w:rsidR="006A73CD" w:rsidRPr="00F05E73" w:rsidRDefault="008E109A" w:rsidP="00B96284">
      <w:pPr>
        <w:pStyle w:val="Heading2"/>
        <w:numPr>
          <w:ilvl w:val="0"/>
          <w:numId w:val="0"/>
        </w:numPr>
        <w:spacing w:after="120"/>
        <w:rPr>
          <w:rFonts w:asciiTheme="majorBidi" w:hAnsiTheme="majorBidi"/>
          <w:b/>
          <w:bCs/>
          <w:color w:val="auto"/>
          <w:rtl/>
        </w:rPr>
      </w:pPr>
      <w:bookmarkStart w:id="160" w:name="_Toc224423553"/>
      <w:bookmarkStart w:id="161" w:name="_Toc226454855"/>
      <w:bookmarkStart w:id="162" w:name="_Toc236069147"/>
      <w:r w:rsidRPr="00F05E73">
        <w:rPr>
          <w:rFonts w:asciiTheme="majorBidi" w:hAnsiTheme="majorBidi"/>
          <w:b/>
          <w:bCs/>
          <w:color w:val="auto"/>
        </w:rPr>
        <w:lastRenderedPageBreak/>
        <w:t>3</w:t>
      </w:r>
      <w:r w:rsidR="006A73CD" w:rsidRPr="00F05E73">
        <w:rPr>
          <w:rFonts w:asciiTheme="majorBidi" w:hAnsiTheme="majorBidi"/>
          <w:b/>
          <w:bCs/>
          <w:color w:val="auto"/>
        </w:rPr>
        <w:t>.</w:t>
      </w:r>
      <w:r w:rsidR="009663A5" w:rsidRPr="00F05E73">
        <w:rPr>
          <w:rFonts w:asciiTheme="majorBidi" w:hAnsiTheme="majorBidi"/>
          <w:b/>
          <w:bCs/>
          <w:color w:val="auto"/>
        </w:rPr>
        <w:t>2</w:t>
      </w:r>
      <w:r w:rsidR="006A73CD" w:rsidRPr="00F05E73">
        <w:rPr>
          <w:rFonts w:asciiTheme="majorBidi" w:hAnsiTheme="majorBidi"/>
          <w:b/>
          <w:bCs/>
          <w:color w:val="auto"/>
        </w:rPr>
        <w:t xml:space="preserve"> Experiment </w:t>
      </w:r>
      <w:r w:rsidR="00CC454E" w:rsidRPr="00F05E73">
        <w:rPr>
          <w:rFonts w:asciiTheme="majorBidi" w:hAnsiTheme="majorBidi"/>
          <w:b/>
          <w:bCs/>
          <w:color w:val="auto"/>
        </w:rPr>
        <w:t>D</w:t>
      </w:r>
      <w:r w:rsidR="006A73CD" w:rsidRPr="00F05E73">
        <w:rPr>
          <w:rFonts w:asciiTheme="majorBidi" w:hAnsiTheme="majorBidi"/>
          <w:b/>
          <w:bCs/>
          <w:color w:val="auto"/>
        </w:rPr>
        <w:t>esign</w:t>
      </w:r>
      <w:bookmarkEnd w:id="160"/>
      <w:bookmarkEnd w:id="161"/>
      <w:bookmarkEnd w:id="162"/>
    </w:p>
    <w:p w14:paraId="21D9A268" w14:textId="1A437EB9" w:rsidR="009663A5" w:rsidRDefault="008E109A" w:rsidP="007D24EC">
      <w:pPr>
        <w:pStyle w:val="Heading3"/>
        <w:spacing w:before="0" w:after="120"/>
        <w:rPr>
          <w:rFonts w:asciiTheme="majorBidi" w:hAnsiTheme="majorBidi"/>
          <w:b/>
          <w:bCs/>
          <w:color w:val="auto"/>
          <w:rtl/>
        </w:rPr>
      </w:pPr>
      <w:bookmarkStart w:id="163" w:name="_Toc224423554"/>
      <w:bookmarkStart w:id="164" w:name="_Toc226454856"/>
      <w:bookmarkStart w:id="165" w:name="_Toc236069148"/>
      <w:r>
        <w:rPr>
          <w:rFonts w:asciiTheme="majorBidi" w:hAnsiTheme="majorBidi"/>
          <w:b/>
          <w:bCs/>
          <w:color w:val="auto"/>
        </w:rPr>
        <w:t>3</w:t>
      </w:r>
      <w:r w:rsidR="009663A5" w:rsidRPr="00194C28">
        <w:rPr>
          <w:rFonts w:asciiTheme="majorBidi" w:hAnsiTheme="majorBidi"/>
          <w:b/>
          <w:bCs/>
          <w:color w:val="auto"/>
        </w:rPr>
        <w:t>.</w:t>
      </w:r>
      <w:r w:rsidR="00194C28" w:rsidRPr="00194C28">
        <w:rPr>
          <w:rFonts w:asciiTheme="majorBidi" w:hAnsiTheme="majorBidi"/>
          <w:b/>
          <w:bCs/>
          <w:color w:val="auto"/>
        </w:rPr>
        <w:t xml:space="preserve">2.1 Concrete </w:t>
      </w:r>
      <w:r w:rsidR="00CC454E">
        <w:rPr>
          <w:rFonts w:asciiTheme="majorBidi" w:hAnsiTheme="majorBidi"/>
          <w:b/>
          <w:bCs/>
          <w:color w:val="auto"/>
        </w:rPr>
        <w:t>M</w:t>
      </w:r>
      <w:r w:rsidR="00194C28" w:rsidRPr="00194C28">
        <w:rPr>
          <w:rFonts w:asciiTheme="majorBidi" w:hAnsiTheme="majorBidi"/>
          <w:b/>
          <w:bCs/>
          <w:color w:val="auto"/>
        </w:rPr>
        <w:t xml:space="preserve">ix </w:t>
      </w:r>
      <w:r w:rsidR="00CC454E">
        <w:rPr>
          <w:rFonts w:asciiTheme="majorBidi" w:hAnsiTheme="majorBidi"/>
          <w:b/>
          <w:bCs/>
          <w:color w:val="auto"/>
        </w:rPr>
        <w:t>D</w:t>
      </w:r>
      <w:r w:rsidR="00194C28" w:rsidRPr="00194C28">
        <w:rPr>
          <w:rFonts w:asciiTheme="majorBidi" w:hAnsiTheme="majorBidi"/>
          <w:b/>
          <w:bCs/>
          <w:color w:val="auto"/>
        </w:rPr>
        <w:t>esign</w:t>
      </w:r>
      <w:bookmarkEnd w:id="163"/>
      <w:bookmarkEnd w:id="164"/>
      <w:bookmarkEnd w:id="165"/>
    </w:p>
    <w:p w14:paraId="522E99D1" w14:textId="4676DB36" w:rsidR="001A3E37" w:rsidRPr="00ED2DE0" w:rsidRDefault="008E109A" w:rsidP="007D24EC">
      <w:pPr>
        <w:pStyle w:val="Heading4"/>
        <w:spacing w:before="0" w:after="120"/>
        <w:rPr>
          <w:rFonts w:asciiTheme="majorBidi" w:hAnsiTheme="majorBidi"/>
          <w:b/>
          <w:bCs/>
          <w:i w:val="0"/>
          <w:iCs w:val="0"/>
          <w:color w:val="auto"/>
          <w:sz w:val="24"/>
          <w:szCs w:val="24"/>
          <w:rtl/>
        </w:rPr>
      </w:pPr>
      <w:bookmarkStart w:id="166" w:name="_Toc224423555"/>
      <w:r>
        <w:rPr>
          <w:rFonts w:asciiTheme="majorBidi" w:hAnsiTheme="majorBidi"/>
          <w:b/>
          <w:bCs/>
          <w:i w:val="0"/>
          <w:iCs w:val="0"/>
          <w:color w:val="auto"/>
          <w:sz w:val="24"/>
          <w:szCs w:val="24"/>
        </w:rPr>
        <w:t>3</w:t>
      </w:r>
      <w:r w:rsidR="001A3E37" w:rsidRPr="00ED2DE0">
        <w:rPr>
          <w:rFonts w:asciiTheme="majorBidi" w:hAnsiTheme="majorBidi"/>
          <w:b/>
          <w:bCs/>
          <w:i w:val="0"/>
          <w:iCs w:val="0"/>
          <w:color w:val="auto"/>
          <w:sz w:val="24"/>
          <w:szCs w:val="24"/>
        </w:rPr>
        <w:t xml:space="preserve">.2.1.1 Constant </w:t>
      </w:r>
      <w:r w:rsidR="003B7D9A">
        <w:rPr>
          <w:rFonts w:asciiTheme="majorBidi" w:hAnsiTheme="majorBidi"/>
          <w:b/>
          <w:bCs/>
          <w:i w:val="0"/>
          <w:iCs w:val="0"/>
          <w:color w:val="auto"/>
          <w:sz w:val="24"/>
          <w:szCs w:val="24"/>
        </w:rPr>
        <w:t>V</w:t>
      </w:r>
      <w:r w:rsidR="001A3E37" w:rsidRPr="00ED2DE0">
        <w:rPr>
          <w:rFonts w:asciiTheme="majorBidi" w:hAnsiTheme="majorBidi"/>
          <w:b/>
          <w:bCs/>
          <w:i w:val="0"/>
          <w:iCs w:val="0"/>
          <w:color w:val="auto"/>
          <w:sz w:val="24"/>
          <w:szCs w:val="24"/>
        </w:rPr>
        <w:t>ariables</w:t>
      </w:r>
      <w:bookmarkEnd w:id="166"/>
      <w:r w:rsidR="001A3E37" w:rsidRPr="00ED2DE0">
        <w:rPr>
          <w:rFonts w:asciiTheme="majorBidi" w:hAnsiTheme="majorBidi"/>
          <w:b/>
          <w:bCs/>
          <w:i w:val="0"/>
          <w:iCs w:val="0"/>
          <w:color w:val="auto"/>
          <w:sz w:val="24"/>
          <w:szCs w:val="24"/>
        </w:rPr>
        <w:t xml:space="preserve"> </w:t>
      </w:r>
    </w:p>
    <w:p w14:paraId="1374B85A" w14:textId="2032EEE8" w:rsidR="00513B9A" w:rsidRPr="00513B9A" w:rsidRDefault="00137793" w:rsidP="00137793">
      <w:pPr>
        <w:spacing w:after="240" w:line="360" w:lineRule="auto"/>
        <w:jc w:val="both"/>
        <w:rPr>
          <w:rFonts w:asciiTheme="majorBidi" w:hAnsiTheme="majorBidi" w:cstheme="majorBidi"/>
          <w:sz w:val="24"/>
          <w:szCs w:val="24"/>
        </w:rPr>
      </w:pPr>
      <w:r w:rsidRPr="00137793">
        <w:rPr>
          <w:rFonts w:asciiTheme="majorBidi" w:hAnsiTheme="majorBidi" w:cstheme="majorBidi"/>
          <w:sz w:val="24"/>
          <w:szCs w:val="24"/>
        </w:rPr>
        <w:t xml:space="preserve">The mix proportions were determined to align with PSI specifications, especially for producing Class A </w:t>
      </w:r>
      <w:r w:rsidR="003044B5">
        <w:rPr>
          <w:rFonts w:asciiTheme="majorBidi" w:hAnsiTheme="majorBidi" w:cstheme="majorBidi"/>
          <w:sz w:val="24"/>
          <w:szCs w:val="24"/>
        </w:rPr>
        <w:t>KS</w:t>
      </w:r>
      <w:r w:rsidRPr="00137793">
        <w:rPr>
          <w:rFonts w:asciiTheme="majorBidi" w:hAnsiTheme="majorBidi" w:cstheme="majorBidi"/>
          <w:sz w:val="24"/>
          <w:szCs w:val="24"/>
        </w:rPr>
        <w:t xml:space="preserve"> with a CS of 50 MPa.</w:t>
      </w:r>
      <w:r w:rsidR="00513B9A" w:rsidRPr="00513B9A">
        <w:rPr>
          <w:rFonts w:asciiTheme="majorBidi" w:hAnsiTheme="majorBidi" w:cstheme="majorBidi"/>
          <w:sz w:val="24"/>
          <w:szCs w:val="24"/>
        </w:rPr>
        <w:t xml:space="preserve"> The foundational mix designs (B-20 to B-40) were obtained from Zalloum Construction Company</w:t>
      </w:r>
      <w:r w:rsidR="004D7D02">
        <w:rPr>
          <w:rFonts w:asciiTheme="majorBidi" w:hAnsiTheme="majorBidi" w:cstheme="majorBidi"/>
          <w:sz w:val="24"/>
          <w:szCs w:val="24"/>
        </w:rPr>
        <w:t xml:space="preserve"> in accordance to </w:t>
      </w:r>
      <w:r w:rsidR="004D7D02" w:rsidRPr="004D7D02">
        <w:rPr>
          <w:rFonts w:asciiTheme="majorBidi" w:hAnsiTheme="majorBidi" w:cstheme="majorBidi"/>
          <w:sz w:val="24"/>
          <w:szCs w:val="24"/>
        </w:rPr>
        <w:t>ACI 211.1</w:t>
      </w:r>
      <w:r w:rsidR="004D7D02">
        <w:rPr>
          <w:rFonts w:asciiTheme="majorBidi" w:hAnsiTheme="majorBidi" w:cstheme="majorBidi"/>
          <w:sz w:val="24"/>
          <w:szCs w:val="24"/>
        </w:rPr>
        <w:t xml:space="preserve"> and C94 </w:t>
      </w:r>
      <w:r w:rsidR="004D7D02" w:rsidRPr="004D7D02">
        <w:rPr>
          <w:rFonts w:ascii="Times New Roman" w:hAnsi="Times New Roman" w:cs="Times New Roman"/>
          <w:color w:val="000000"/>
          <w:sz w:val="24"/>
          <w:szCs w:val="24"/>
        </w:rPr>
        <w:t>(ASTM, 2023)</w:t>
      </w:r>
      <w:r w:rsidR="00513B9A" w:rsidRPr="00513B9A">
        <w:rPr>
          <w:rFonts w:asciiTheme="majorBidi" w:hAnsiTheme="majorBidi" w:cstheme="majorBidi"/>
          <w:sz w:val="24"/>
          <w:szCs w:val="24"/>
        </w:rPr>
        <w:t xml:space="preserve">, as detailed in Appendix </w:t>
      </w:r>
      <w:r w:rsidR="000A71E7">
        <w:rPr>
          <w:rFonts w:asciiTheme="majorBidi" w:hAnsiTheme="majorBidi" w:cstheme="majorBidi"/>
          <w:sz w:val="24"/>
          <w:szCs w:val="24"/>
        </w:rPr>
        <w:t>E</w:t>
      </w:r>
      <w:r w:rsidR="00513B9A" w:rsidRPr="00513B9A">
        <w:rPr>
          <w:rFonts w:asciiTheme="majorBidi" w:hAnsiTheme="majorBidi" w:cstheme="majorBidi"/>
          <w:sz w:val="24"/>
          <w:szCs w:val="24"/>
        </w:rPr>
        <w:t xml:space="preserve">. Furthermore, the proportions for higher grades (B-45 and B-50) were derived through non-linear </w:t>
      </w:r>
      <w:r w:rsidR="000A71E7">
        <w:rPr>
          <w:rFonts w:asciiTheme="majorBidi" w:hAnsiTheme="majorBidi" w:cstheme="majorBidi"/>
          <w:sz w:val="24"/>
          <w:szCs w:val="24"/>
        </w:rPr>
        <w:t>Extra</w:t>
      </w:r>
      <w:r w:rsidR="00513B9A" w:rsidRPr="00513B9A">
        <w:rPr>
          <w:rFonts w:asciiTheme="majorBidi" w:hAnsiTheme="majorBidi" w:cstheme="majorBidi"/>
          <w:sz w:val="24"/>
          <w:szCs w:val="24"/>
        </w:rPr>
        <w:t>polation based on the company's established data trends.</w:t>
      </w:r>
    </w:p>
    <w:p w14:paraId="4698F570" w14:textId="3A45E689" w:rsidR="000B38ED" w:rsidRPr="000F458B" w:rsidRDefault="00311E6C" w:rsidP="00E435F9">
      <w:pPr>
        <w:pStyle w:val="ListParagraph"/>
        <w:numPr>
          <w:ilvl w:val="0"/>
          <w:numId w:val="12"/>
        </w:numPr>
        <w:spacing w:after="240" w:line="360" w:lineRule="auto"/>
        <w:jc w:val="both"/>
        <w:rPr>
          <w:rFonts w:asciiTheme="majorBidi" w:hAnsiTheme="majorBidi" w:cstheme="majorBidi"/>
          <w:sz w:val="24"/>
          <w:szCs w:val="24"/>
        </w:rPr>
      </w:pPr>
      <w:r w:rsidRPr="000F458B">
        <w:rPr>
          <w:rFonts w:asciiTheme="majorBidi" w:hAnsiTheme="majorBidi" w:cstheme="majorBidi"/>
          <w:sz w:val="24"/>
          <w:szCs w:val="24"/>
        </w:rPr>
        <w:t xml:space="preserve">Cement content: </w:t>
      </w:r>
      <w:r w:rsidR="00790F07" w:rsidRPr="000F458B">
        <w:rPr>
          <w:rFonts w:asciiTheme="majorBidi" w:hAnsiTheme="majorBidi" w:cstheme="majorBidi"/>
          <w:sz w:val="24"/>
          <w:szCs w:val="24"/>
        </w:rPr>
        <w:t>450</w:t>
      </w:r>
      <w:r w:rsidR="000B38ED" w:rsidRPr="000F458B">
        <w:rPr>
          <w:rFonts w:asciiTheme="majorBidi" w:hAnsiTheme="majorBidi" w:cstheme="majorBidi"/>
          <w:sz w:val="24"/>
          <w:szCs w:val="24"/>
        </w:rPr>
        <w:t xml:space="preserve"> </w:t>
      </w:r>
      <w:r w:rsidR="007F4A15" w:rsidRPr="00724E51">
        <w:rPr>
          <w:rFonts w:asciiTheme="majorBidi" w:hAnsiTheme="majorBidi" w:cstheme="majorBidi"/>
          <w:sz w:val="24"/>
          <w:szCs w:val="24"/>
        </w:rPr>
        <w:t>kg/m³</w:t>
      </w:r>
      <w:r w:rsidR="000B38ED" w:rsidRPr="000F458B">
        <w:rPr>
          <w:rFonts w:asciiTheme="majorBidi" w:hAnsiTheme="majorBidi" w:cstheme="majorBidi"/>
          <w:sz w:val="24"/>
          <w:szCs w:val="24"/>
        </w:rPr>
        <w:t>.</w:t>
      </w:r>
    </w:p>
    <w:p w14:paraId="1667981C" w14:textId="7A0FA7EA" w:rsidR="000B38ED" w:rsidRDefault="000B38ED" w:rsidP="00137793">
      <w:pPr>
        <w:pStyle w:val="ListParagraph"/>
        <w:numPr>
          <w:ilvl w:val="0"/>
          <w:numId w:val="12"/>
        </w:numPr>
        <w:spacing w:after="240" w:line="360" w:lineRule="auto"/>
        <w:jc w:val="both"/>
        <w:rPr>
          <w:rFonts w:asciiTheme="majorBidi" w:hAnsiTheme="majorBidi" w:cstheme="majorBidi"/>
          <w:sz w:val="24"/>
          <w:szCs w:val="24"/>
        </w:rPr>
      </w:pPr>
      <w:r>
        <w:rPr>
          <w:rFonts w:asciiTheme="majorBidi" w:hAnsiTheme="majorBidi" w:cstheme="majorBidi"/>
          <w:sz w:val="24"/>
          <w:szCs w:val="24"/>
        </w:rPr>
        <w:t>Stone aggregate</w:t>
      </w:r>
      <w:r w:rsidR="008F672F">
        <w:rPr>
          <w:rFonts w:asciiTheme="majorBidi" w:hAnsiTheme="majorBidi" w:cstheme="majorBidi"/>
          <w:sz w:val="24"/>
          <w:szCs w:val="24"/>
        </w:rPr>
        <w:t>:</w:t>
      </w:r>
      <w:r w:rsidR="000F458B">
        <w:rPr>
          <w:rFonts w:asciiTheme="majorBidi" w:hAnsiTheme="majorBidi" w:cstheme="majorBidi"/>
          <w:sz w:val="24"/>
          <w:szCs w:val="24"/>
        </w:rPr>
        <w:t xml:space="preserve"> </w:t>
      </w:r>
      <w:r w:rsidR="00137793" w:rsidRPr="00137793">
        <w:rPr>
          <w:rFonts w:asciiTheme="majorBidi" w:hAnsiTheme="majorBidi" w:cstheme="majorBidi"/>
          <w:sz w:val="24"/>
          <w:szCs w:val="24"/>
        </w:rPr>
        <w:t>The stone aggregate content was determined to be 1209 kg/m³. To achieve a higher concrete density for the concrete mix, a wide gradation of aggregates was used, including sizes of 12.5 mm and 4.75 mm at proportions of 45% to 55% respectively.</w:t>
      </w:r>
    </w:p>
    <w:p w14:paraId="1A97ADCF" w14:textId="76AC221C" w:rsidR="0055220F" w:rsidRDefault="000B38ED" w:rsidP="00E435F9">
      <w:pPr>
        <w:pStyle w:val="ListParagraph"/>
        <w:numPr>
          <w:ilvl w:val="0"/>
          <w:numId w:val="12"/>
        </w:numPr>
        <w:spacing w:after="240" w:line="360" w:lineRule="auto"/>
        <w:jc w:val="both"/>
        <w:rPr>
          <w:rFonts w:asciiTheme="majorBidi" w:hAnsiTheme="majorBidi" w:cstheme="majorBidi"/>
          <w:sz w:val="24"/>
          <w:szCs w:val="24"/>
        </w:rPr>
      </w:pPr>
      <w:r>
        <w:rPr>
          <w:rFonts w:asciiTheme="majorBidi" w:hAnsiTheme="majorBidi" w:cstheme="majorBidi"/>
          <w:sz w:val="24"/>
          <w:szCs w:val="24"/>
        </w:rPr>
        <w:t>Sand =</w:t>
      </w:r>
      <w:r w:rsidR="00DC7873">
        <w:rPr>
          <w:rFonts w:asciiTheme="majorBidi" w:hAnsiTheme="majorBidi" w:cstheme="majorBidi" w:hint="cs"/>
          <w:sz w:val="24"/>
          <w:szCs w:val="24"/>
          <w:rtl/>
        </w:rPr>
        <w:t>556</w:t>
      </w:r>
      <w:r w:rsidR="0055220F">
        <w:rPr>
          <w:rFonts w:asciiTheme="majorBidi" w:hAnsiTheme="majorBidi" w:cstheme="majorBidi"/>
          <w:sz w:val="24"/>
          <w:szCs w:val="24"/>
        </w:rPr>
        <w:t xml:space="preserve"> kg/m3.</w:t>
      </w:r>
    </w:p>
    <w:p w14:paraId="22A6C625" w14:textId="05A3E89B" w:rsidR="000959CA" w:rsidRPr="006F5AF9" w:rsidRDefault="00F901D0" w:rsidP="00141582">
      <w:pPr>
        <w:pStyle w:val="ListParagraph"/>
        <w:numPr>
          <w:ilvl w:val="0"/>
          <w:numId w:val="12"/>
        </w:numPr>
        <w:spacing w:after="240" w:line="360" w:lineRule="auto"/>
        <w:ind w:left="499" w:hanging="357"/>
        <w:jc w:val="both"/>
        <w:rPr>
          <w:rFonts w:asciiTheme="majorBidi" w:hAnsiTheme="majorBidi" w:cstheme="majorBidi"/>
          <w:sz w:val="24"/>
          <w:szCs w:val="24"/>
        </w:rPr>
      </w:pPr>
      <w:r>
        <w:rPr>
          <w:rFonts w:asciiTheme="majorBidi" w:hAnsiTheme="majorBidi" w:cstheme="majorBidi"/>
          <w:sz w:val="24"/>
          <w:szCs w:val="24"/>
        </w:rPr>
        <w:t xml:space="preserve">Plasticizer </w:t>
      </w:r>
      <w:r w:rsidR="0055220F" w:rsidRPr="0055220F">
        <w:rPr>
          <w:rFonts w:asciiTheme="majorBidi" w:hAnsiTheme="majorBidi" w:cstheme="majorBidi"/>
          <w:sz w:val="24"/>
          <w:szCs w:val="24"/>
        </w:rPr>
        <w:t>admixture</w:t>
      </w:r>
      <w:r w:rsidR="00EF18B3">
        <w:rPr>
          <w:rFonts w:asciiTheme="majorBidi" w:hAnsiTheme="majorBidi" w:cstheme="majorBidi" w:hint="cs"/>
          <w:sz w:val="24"/>
          <w:szCs w:val="24"/>
          <w:rtl/>
        </w:rPr>
        <w:t xml:space="preserve"> </w:t>
      </w:r>
      <w:r w:rsidR="00A9325B" w:rsidRPr="004642E2">
        <w:rPr>
          <w:rFonts w:ascii="Arial" w:eastAsia="Times New Roman" w:hAnsi="Arial" w:cs="Arial"/>
          <w:color w:val="000000"/>
          <w:sz w:val="20"/>
          <w:szCs w:val="20"/>
        </w:rPr>
        <w:t>Humertat</w:t>
      </w:r>
      <w:r w:rsidR="00A9325B">
        <w:rPr>
          <w:rFonts w:asciiTheme="majorBidi" w:hAnsiTheme="majorBidi" w:cstheme="majorBidi"/>
          <w:sz w:val="24"/>
          <w:szCs w:val="24"/>
        </w:rPr>
        <w:t>:</w:t>
      </w:r>
      <w:r w:rsidR="002147F9">
        <w:rPr>
          <w:rFonts w:asciiTheme="majorBidi" w:hAnsiTheme="majorBidi" w:cstheme="majorBidi"/>
          <w:sz w:val="24"/>
          <w:szCs w:val="24"/>
        </w:rPr>
        <w:t xml:space="preserve"> </w:t>
      </w:r>
      <w:r w:rsidR="00D03002">
        <w:rPr>
          <w:rFonts w:asciiTheme="majorBidi" w:hAnsiTheme="majorBidi" w:cstheme="majorBidi" w:hint="cs"/>
          <w:sz w:val="24"/>
          <w:szCs w:val="24"/>
          <w:rtl/>
        </w:rPr>
        <w:t>0</w:t>
      </w:r>
      <w:r w:rsidR="002147F9">
        <w:rPr>
          <w:rFonts w:asciiTheme="majorBidi" w:hAnsiTheme="majorBidi" w:cstheme="majorBidi"/>
          <w:sz w:val="24"/>
          <w:szCs w:val="24"/>
        </w:rPr>
        <w:t xml:space="preserve">.5 </w:t>
      </w:r>
      <w:r w:rsidR="00EF18B3">
        <w:rPr>
          <w:rFonts w:asciiTheme="majorBidi" w:hAnsiTheme="majorBidi" w:cstheme="majorBidi"/>
          <w:sz w:val="24"/>
          <w:szCs w:val="24"/>
        </w:rPr>
        <w:t xml:space="preserve">% of </w:t>
      </w:r>
      <w:r w:rsidR="002A5E31">
        <w:rPr>
          <w:rFonts w:asciiTheme="majorBidi" w:hAnsiTheme="majorBidi" w:cstheme="majorBidi"/>
          <w:sz w:val="24"/>
          <w:szCs w:val="24"/>
        </w:rPr>
        <w:t>cement weight</w:t>
      </w:r>
      <w:r w:rsidR="00EF18B3">
        <w:rPr>
          <w:rFonts w:asciiTheme="majorBidi" w:hAnsiTheme="majorBidi" w:cstheme="majorBidi"/>
          <w:sz w:val="24"/>
          <w:szCs w:val="24"/>
        </w:rPr>
        <w:t>.</w:t>
      </w:r>
    </w:p>
    <w:p w14:paraId="67D3579D" w14:textId="478D1DDA" w:rsidR="00CD154F" w:rsidRDefault="00EF18B3" w:rsidP="00ED6E19">
      <w:pPr>
        <w:pStyle w:val="Heading4"/>
        <w:numPr>
          <w:ilvl w:val="3"/>
          <w:numId w:val="16"/>
        </w:numPr>
        <w:spacing w:before="0" w:after="120"/>
        <w:rPr>
          <w:rFonts w:asciiTheme="majorBidi" w:hAnsiTheme="majorBidi"/>
          <w:b/>
          <w:bCs/>
          <w:i w:val="0"/>
          <w:iCs w:val="0"/>
          <w:color w:val="auto"/>
          <w:sz w:val="24"/>
          <w:szCs w:val="24"/>
        </w:rPr>
      </w:pPr>
      <w:bookmarkStart w:id="167" w:name="_Toc224423556"/>
      <w:r w:rsidRPr="00ED2DE0">
        <w:rPr>
          <w:rFonts w:asciiTheme="majorBidi" w:hAnsiTheme="majorBidi"/>
          <w:b/>
          <w:bCs/>
          <w:i w:val="0"/>
          <w:iCs w:val="0"/>
          <w:color w:val="auto"/>
          <w:sz w:val="24"/>
          <w:szCs w:val="24"/>
        </w:rPr>
        <w:t xml:space="preserve">Liquid </w:t>
      </w:r>
      <w:r w:rsidR="003B7D9A">
        <w:rPr>
          <w:rFonts w:asciiTheme="majorBidi" w:hAnsiTheme="majorBidi"/>
          <w:b/>
          <w:bCs/>
          <w:i w:val="0"/>
          <w:iCs w:val="0"/>
          <w:color w:val="auto"/>
          <w:sz w:val="24"/>
          <w:szCs w:val="24"/>
        </w:rPr>
        <w:t>S</w:t>
      </w:r>
      <w:r w:rsidRPr="00ED2DE0">
        <w:rPr>
          <w:rFonts w:asciiTheme="majorBidi" w:hAnsiTheme="majorBidi"/>
          <w:b/>
          <w:bCs/>
          <w:i w:val="0"/>
          <w:iCs w:val="0"/>
          <w:color w:val="auto"/>
          <w:sz w:val="24"/>
          <w:szCs w:val="24"/>
        </w:rPr>
        <w:t xml:space="preserve">lurry </w:t>
      </w:r>
      <w:bookmarkEnd w:id="167"/>
      <w:r w:rsidR="00E30C3B">
        <w:rPr>
          <w:rFonts w:asciiTheme="majorBidi" w:hAnsiTheme="majorBidi"/>
          <w:b/>
          <w:bCs/>
          <w:i w:val="0"/>
          <w:iCs w:val="0"/>
          <w:color w:val="auto"/>
          <w:sz w:val="24"/>
          <w:szCs w:val="24"/>
        </w:rPr>
        <w:t>and Mixing Water</w:t>
      </w:r>
      <w:r w:rsidRPr="00ED2DE0">
        <w:rPr>
          <w:rFonts w:asciiTheme="majorBidi" w:hAnsiTheme="majorBidi"/>
          <w:b/>
          <w:bCs/>
          <w:i w:val="0"/>
          <w:iCs w:val="0"/>
          <w:color w:val="auto"/>
          <w:sz w:val="24"/>
          <w:szCs w:val="24"/>
        </w:rPr>
        <w:t xml:space="preserve">  </w:t>
      </w:r>
    </w:p>
    <w:p w14:paraId="732A2613" w14:textId="580AC64E" w:rsidR="00710A89" w:rsidRPr="00710A89" w:rsidRDefault="00710A89" w:rsidP="00710A89">
      <w:pPr>
        <w:spacing w:after="240" w:line="360" w:lineRule="auto"/>
        <w:jc w:val="both"/>
        <w:rPr>
          <w:rFonts w:asciiTheme="majorBidi" w:hAnsiTheme="majorBidi" w:cstheme="majorBidi"/>
          <w:sz w:val="24"/>
          <w:szCs w:val="24"/>
        </w:rPr>
      </w:pPr>
      <w:r w:rsidRPr="00710A89">
        <w:rPr>
          <w:rFonts w:asciiTheme="majorBidi" w:hAnsiTheme="majorBidi" w:cstheme="majorBidi"/>
          <w:sz w:val="24"/>
          <w:szCs w:val="24"/>
        </w:rPr>
        <w:t xml:space="preserve">During this experiment, LS was incorporated as a volumetric substitute for the mixing water used in three percentages (0, 10 and 20%) with or without the presence of plasticizer. The selection of the replacement ratios within the budget set for this study mainly focused on not exceeding the maximum permissible </w:t>
      </w:r>
      <w:r>
        <w:rPr>
          <w:rFonts w:asciiTheme="majorBidi" w:hAnsiTheme="majorBidi" w:cstheme="majorBidi"/>
          <w:sz w:val="24"/>
          <w:szCs w:val="24"/>
        </w:rPr>
        <w:t>fine</w:t>
      </w:r>
      <w:r w:rsidRPr="00710A89">
        <w:rPr>
          <w:rFonts w:asciiTheme="majorBidi" w:hAnsiTheme="majorBidi" w:cstheme="majorBidi"/>
          <w:sz w:val="24"/>
          <w:szCs w:val="24"/>
        </w:rPr>
        <w:t xml:space="preserve"> material for the stone aggregate used in the exposed concrete mixture (about 3%) </w:t>
      </w:r>
      <w:r w:rsidR="004D7D02" w:rsidRPr="004D7D02">
        <w:rPr>
          <w:rFonts w:ascii="Times New Roman" w:hAnsi="Times New Roman" w:cs="Times New Roman"/>
          <w:color w:val="000000"/>
          <w:sz w:val="24"/>
          <w:szCs w:val="24"/>
        </w:rPr>
        <w:t>(ASTM, 2018)</w:t>
      </w:r>
      <w:r>
        <w:rPr>
          <w:rFonts w:asciiTheme="majorBidi" w:hAnsiTheme="majorBidi" w:cstheme="majorBidi"/>
          <w:sz w:val="24"/>
          <w:szCs w:val="24"/>
        </w:rPr>
        <w:t>.</w:t>
      </w:r>
    </w:p>
    <w:p w14:paraId="4B853337" w14:textId="500AA710" w:rsidR="00C03EB9" w:rsidRDefault="00710A89" w:rsidP="00C03EB9">
      <w:pPr>
        <w:spacing w:after="240" w:line="360" w:lineRule="auto"/>
        <w:jc w:val="both"/>
        <w:rPr>
          <w:rFonts w:asciiTheme="majorBidi" w:hAnsiTheme="majorBidi" w:cstheme="majorBidi"/>
          <w:sz w:val="24"/>
          <w:szCs w:val="24"/>
          <w:rtl/>
        </w:rPr>
      </w:pPr>
      <w:r w:rsidRPr="00710A89">
        <w:rPr>
          <w:rFonts w:asciiTheme="majorBidi" w:hAnsiTheme="majorBidi" w:cstheme="majorBidi"/>
          <w:sz w:val="24"/>
          <w:szCs w:val="24"/>
        </w:rPr>
        <w:t xml:space="preserve">At the maximum substitution </w:t>
      </w:r>
      <w:r w:rsidR="00E81493">
        <w:rPr>
          <w:rFonts w:asciiTheme="majorBidi" w:hAnsiTheme="majorBidi" w:cstheme="majorBidi"/>
          <w:sz w:val="24"/>
          <w:szCs w:val="24"/>
        </w:rPr>
        <w:t>level</w:t>
      </w:r>
      <w:r w:rsidRPr="00710A89">
        <w:rPr>
          <w:rFonts w:asciiTheme="majorBidi" w:hAnsiTheme="majorBidi" w:cstheme="majorBidi"/>
          <w:sz w:val="24"/>
          <w:szCs w:val="24"/>
        </w:rPr>
        <w:t xml:space="preserve"> of this study of 20%, the total weight of the </w:t>
      </w:r>
      <w:r w:rsidR="00E81493">
        <w:rPr>
          <w:rFonts w:asciiTheme="majorBidi" w:hAnsiTheme="majorBidi" w:cstheme="majorBidi"/>
          <w:sz w:val="24"/>
          <w:szCs w:val="24"/>
        </w:rPr>
        <w:t>fine</w:t>
      </w:r>
      <w:r w:rsidRPr="00710A89">
        <w:rPr>
          <w:rFonts w:asciiTheme="majorBidi" w:hAnsiTheme="majorBidi" w:cstheme="majorBidi"/>
          <w:sz w:val="24"/>
          <w:szCs w:val="24"/>
        </w:rPr>
        <w:t xml:space="preserve"> materials passing through the sieve No. 200 can be calculated using the following equations:</w:t>
      </w:r>
    </w:p>
    <w:tbl>
      <w:tblPr>
        <w:tblStyle w:val="TableGrid"/>
        <w:tblW w:w="8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3"/>
        <w:gridCol w:w="3313"/>
      </w:tblGrid>
      <w:tr w:rsidR="00350A2E" w:rsidRPr="00350A2E" w14:paraId="726865A8" w14:textId="77777777" w:rsidTr="00350A2E">
        <w:trPr>
          <w:trHeight w:val="678"/>
        </w:trPr>
        <w:tc>
          <w:tcPr>
            <w:tcW w:w="5673" w:type="dxa"/>
          </w:tcPr>
          <w:p w14:paraId="7FD1930F" w14:textId="5EE131F1" w:rsidR="00350A2E" w:rsidRPr="00350A2E" w:rsidRDefault="00000000" w:rsidP="00350A2E">
            <w:pPr>
              <w:spacing w:after="240" w:line="360" w:lineRule="auto"/>
              <w:jc w:val="both"/>
              <w:rPr>
                <w:rFonts w:asciiTheme="majorBidi" w:hAnsiTheme="majorBidi" w:cstheme="majorBidi"/>
                <w:sz w:val="24"/>
                <w:szCs w:val="24"/>
              </w:rPr>
            </w:pPr>
            <m:oMathPara>
              <m:oMathParaPr>
                <m:jc m:val="left"/>
              </m:oMathParaP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ls</m:t>
                    </m:r>
                  </m:sub>
                </m:sSub>
                <m:r>
                  <m:rPr>
                    <m:sty m:val="b"/>
                  </m:rPr>
                  <w:rPr>
                    <w:rFonts w:ascii="Cambria Math" w:hAnsi="Cambria Math" w:cstheme="majorBidi"/>
                    <w:sz w:val="24"/>
                    <w:szCs w:val="24"/>
                  </w:rPr>
                  <m:t>=</m:t>
                </m:r>
                <m:r>
                  <m:rPr>
                    <m:sty m:val="bi"/>
                  </m:rPr>
                  <w:rPr>
                    <w:rFonts w:ascii="Cambria Math" w:hAnsi="Cambria Math" w:cstheme="majorBidi"/>
                    <w:sz w:val="24"/>
                    <w:szCs w:val="24"/>
                  </w:rPr>
                  <m:t>RL</m:t>
                </m:r>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IW</m:t>
                    </m:r>
                  </m:sub>
                </m:sSub>
              </m:oMath>
            </m:oMathPara>
          </w:p>
        </w:tc>
        <w:tc>
          <w:tcPr>
            <w:tcW w:w="3313" w:type="dxa"/>
          </w:tcPr>
          <w:p w14:paraId="26039499" w14:textId="09F829C8" w:rsidR="00350A2E" w:rsidRPr="00350A2E" w:rsidRDefault="00350A2E" w:rsidP="00350A2E">
            <w:pPr>
              <w:spacing w:after="240" w:line="360" w:lineRule="auto"/>
              <w:jc w:val="right"/>
              <w:rPr>
                <w:rFonts w:asciiTheme="majorBidi" w:hAnsiTheme="majorBidi" w:cstheme="majorBidi"/>
                <w:sz w:val="24"/>
                <w:szCs w:val="24"/>
              </w:rPr>
            </w:pPr>
            <w:r w:rsidRPr="00350A2E">
              <w:rPr>
                <w:rFonts w:asciiTheme="majorBidi" w:hAnsiTheme="majorBidi" w:cstheme="majorBidi"/>
                <w:sz w:val="24"/>
                <w:szCs w:val="24"/>
              </w:rPr>
              <w:t>(1)</w:t>
            </w:r>
          </w:p>
        </w:tc>
      </w:tr>
      <w:tr w:rsidR="00350A2E" w:rsidRPr="00350A2E" w14:paraId="2B2B67AE" w14:textId="77777777" w:rsidTr="00350A2E">
        <w:trPr>
          <w:trHeight w:val="697"/>
        </w:trPr>
        <w:tc>
          <w:tcPr>
            <w:tcW w:w="5673" w:type="dxa"/>
          </w:tcPr>
          <w:p w14:paraId="5FCC47ED" w14:textId="0045E404" w:rsidR="00350A2E" w:rsidRPr="00350A2E" w:rsidRDefault="00000000" w:rsidP="00350A2E">
            <w:pPr>
              <w:spacing w:after="240"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ls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SC</m:t>
                    </m:r>
                  </m:e>
                  <m:sub>
                    <m:r>
                      <m:rPr>
                        <m:nor/>
                      </m:rPr>
                      <w:rPr>
                        <w:rFonts w:asciiTheme="majorBidi" w:hAnsiTheme="majorBidi" w:cstheme="majorBidi"/>
                        <w:b/>
                        <w:bCs/>
                        <w:sz w:val="24"/>
                        <w:szCs w:val="24"/>
                      </w:rPr>
                      <m:t>LS</m:t>
                    </m:r>
                  </m:sub>
                </m:sSub>
              </m:oMath>
            </m:oMathPara>
          </w:p>
        </w:tc>
        <w:tc>
          <w:tcPr>
            <w:tcW w:w="3313" w:type="dxa"/>
          </w:tcPr>
          <w:p w14:paraId="3AF02E42" w14:textId="05EAD039" w:rsidR="00350A2E" w:rsidRPr="00350A2E" w:rsidRDefault="00350A2E" w:rsidP="00350A2E">
            <w:pPr>
              <w:spacing w:after="240" w:line="360" w:lineRule="auto"/>
              <w:jc w:val="right"/>
              <w:rPr>
                <w:rFonts w:asciiTheme="majorBidi" w:hAnsiTheme="majorBidi" w:cstheme="majorBidi"/>
                <w:sz w:val="24"/>
                <w:szCs w:val="24"/>
              </w:rPr>
            </w:pPr>
            <w:r w:rsidRPr="00350A2E">
              <w:rPr>
                <w:rFonts w:asciiTheme="majorBidi" w:hAnsiTheme="majorBidi" w:cstheme="majorBidi"/>
                <w:sz w:val="24"/>
                <w:szCs w:val="24"/>
              </w:rPr>
              <w:t>(2)</w:t>
            </w:r>
          </w:p>
        </w:tc>
      </w:tr>
      <w:tr w:rsidR="00350A2E" w:rsidRPr="00350A2E" w14:paraId="233EA98D" w14:textId="77777777" w:rsidTr="00350A2E">
        <w:trPr>
          <w:trHeight w:val="678"/>
        </w:trPr>
        <w:tc>
          <w:tcPr>
            <w:tcW w:w="5673" w:type="dxa"/>
          </w:tcPr>
          <w:p w14:paraId="04D3C6B0" w14:textId="14490B6D" w:rsidR="00350A2E" w:rsidRPr="00350A2E" w:rsidRDefault="00000000" w:rsidP="00350A2E">
            <w:pPr>
              <w:spacing w:after="240"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M</m:t>
                    </m:r>
                  </m:e>
                  <m:sub>
                    <m:r>
                      <m:rPr>
                        <m:nor/>
                      </m:rPr>
                      <w:rPr>
                        <w:rFonts w:asciiTheme="majorBidi" w:hAnsiTheme="majorBidi" w:cstheme="majorBidi"/>
                        <w:b/>
                        <w:bCs/>
                        <w:sz w:val="24"/>
                        <w:szCs w:val="24"/>
                      </w:rPr>
                      <m:t>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SG</m:t>
                    </m:r>
                  </m:e>
                  <m:sub>
                    <m:r>
                      <m:rPr>
                        <m:nor/>
                      </m:rPr>
                      <w:rPr>
                        <w:rFonts w:asciiTheme="majorBidi" w:hAnsiTheme="majorBidi" w:cstheme="majorBidi"/>
                        <w:b/>
                        <w:bCs/>
                        <w:sz w:val="24"/>
                        <w:szCs w:val="24"/>
                      </w:rPr>
                      <m:t>S</m:t>
                    </m:r>
                  </m:sub>
                </m:sSub>
              </m:oMath>
            </m:oMathPara>
          </w:p>
        </w:tc>
        <w:tc>
          <w:tcPr>
            <w:tcW w:w="3313" w:type="dxa"/>
          </w:tcPr>
          <w:p w14:paraId="4B7A05D5" w14:textId="5B1E19F6" w:rsidR="00350A2E" w:rsidRPr="00350A2E" w:rsidRDefault="00350A2E" w:rsidP="00350A2E">
            <w:pPr>
              <w:spacing w:after="240" w:line="360" w:lineRule="auto"/>
              <w:jc w:val="right"/>
              <w:rPr>
                <w:rFonts w:asciiTheme="majorBidi" w:hAnsiTheme="majorBidi" w:cstheme="majorBidi"/>
                <w:sz w:val="24"/>
                <w:szCs w:val="24"/>
              </w:rPr>
            </w:pPr>
            <w:r w:rsidRPr="00350A2E">
              <w:rPr>
                <w:rFonts w:asciiTheme="majorBidi" w:hAnsiTheme="majorBidi" w:cstheme="majorBidi"/>
                <w:sz w:val="24"/>
                <w:szCs w:val="24"/>
              </w:rPr>
              <w:t>(3)</w:t>
            </w:r>
          </w:p>
        </w:tc>
      </w:tr>
      <w:tr w:rsidR="00FD5BD1" w:rsidRPr="00350A2E" w14:paraId="2168295E" w14:textId="77777777" w:rsidTr="00350A2E">
        <w:trPr>
          <w:trHeight w:val="678"/>
        </w:trPr>
        <w:tc>
          <w:tcPr>
            <w:tcW w:w="5673" w:type="dxa"/>
          </w:tcPr>
          <w:p w14:paraId="54C6D52D" w14:textId="06917DBF" w:rsidR="00FD5BD1" w:rsidRPr="00350A2E" w:rsidRDefault="00FD5BD1" w:rsidP="00350A2E">
            <w:pPr>
              <w:spacing w:after="240"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TF=</w:t>
            </w: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M</m:t>
                  </m:r>
                </m:e>
                <m:sub>
                  <m:r>
                    <m:rPr>
                      <m:nor/>
                    </m:rPr>
                    <w:rPr>
                      <w:rFonts w:asciiTheme="majorBidi" w:hAnsiTheme="majorBidi" w:cstheme="majorBidi"/>
                      <w:b/>
                      <w:bCs/>
                      <w:sz w:val="24"/>
                      <w:szCs w:val="24"/>
                    </w:rPr>
                    <m:t>S</m:t>
                  </m:r>
                </m:sub>
              </m:sSub>
              <m:r>
                <m:rPr>
                  <m:sty m:val="bi"/>
                </m:rPr>
                <w:rPr>
                  <w:rFonts w:ascii="Cambria Math" w:eastAsia="Calibri" w:hAnsi="Cambria Math" w:cs="Times New Roman"/>
                  <w:sz w:val="24"/>
                  <w:szCs w:val="24"/>
                </w:rPr>
                <m:t>+AGGf</m:t>
              </m:r>
            </m:oMath>
          </w:p>
        </w:tc>
        <w:tc>
          <w:tcPr>
            <w:tcW w:w="3313" w:type="dxa"/>
          </w:tcPr>
          <w:p w14:paraId="6AED01BA" w14:textId="380F7A88" w:rsidR="00FD5BD1" w:rsidRPr="00350A2E" w:rsidRDefault="00A04375" w:rsidP="00350A2E">
            <w:pPr>
              <w:spacing w:after="240" w:line="360" w:lineRule="auto"/>
              <w:jc w:val="right"/>
              <w:rPr>
                <w:rFonts w:asciiTheme="majorBidi" w:hAnsiTheme="majorBidi" w:cstheme="majorBidi"/>
                <w:sz w:val="24"/>
                <w:szCs w:val="24"/>
              </w:rPr>
            </w:pPr>
            <w:r w:rsidRPr="00350A2E">
              <w:rPr>
                <w:rFonts w:asciiTheme="majorBidi" w:hAnsiTheme="majorBidi" w:cstheme="majorBidi"/>
                <w:sz w:val="24"/>
                <w:szCs w:val="24"/>
              </w:rPr>
              <w:t>(</w:t>
            </w:r>
            <w:r>
              <w:rPr>
                <w:rFonts w:asciiTheme="majorBidi" w:hAnsiTheme="majorBidi" w:cstheme="majorBidi"/>
                <w:sz w:val="24"/>
                <w:szCs w:val="24"/>
              </w:rPr>
              <w:t>4</w:t>
            </w:r>
            <w:r w:rsidRPr="00350A2E">
              <w:rPr>
                <w:rFonts w:asciiTheme="majorBidi" w:hAnsiTheme="majorBidi" w:cstheme="majorBidi"/>
                <w:sz w:val="24"/>
                <w:szCs w:val="24"/>
              </w:rPr>
              <w:t>)</w:t>
            </w:r>
          </w:p>
        </w:tc>
      </w:tr>
    </w:tbl>
    <w:p w14:paraId="481DC717" w14:textId="6ADB0E62" w:rsidR="00A84FC0" w:rsidRPr="00A33120" w:rsidRDefault="00A84FC0" w:rsidP="00A33120">
      <w:pPr>
        <w:spacing w:after="240" w:line="240" w:lineRule="auto"/>
        <w:jc w:val="both"/>
        <w:rPr>
          <w:rFonts w:asciiTheme="majorBidi" w:hAnsiTheme="majorBidi" w:cstheme="majorBidi"/>
          <w:sz w:val="24"/>
          <w:szCs w:val="24"/>
        </w:rPr>
      </w:pPr>
      <w:r w:rsidRPr="00A33120">
        <w:rPr>
          <w:rFonts w:asciiTheme="majorBidi" w:hAnsiTheme="majorBidi" w:cstheme="majorBidi"/>
          <w:sz w:val="24"/>
          <w:szCs w:val="24"/>
        </w:rPr>
        <w:t>Where:</w:t>
      </w:r>
    </w:p>
    <w:p w14:paraId="5FAC2D7C" w14:textId="7FCD6982" w:rsidR="00A84FC0" w:rsidRPr="00965736" w:rsidRDefault="00000000" w:rsidP="00965736">
      <w:pPr>
        <w:spacing w:after="120" w:line="240"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V</m:t>
            </m:r>
          </m:e>
          <m:sub>
            <m:r>
              <m:rPr>
                <m:nor/>
              </m:rPr>
              <w:rPr>
                <w:rFonts w:asciiTheme="majorBidi" w:hAnsiTheme="majorBidi" w:cstheme="majorBidi"/>
                <w:sz w:val="24"/>
                <w:szCs w:val="24"/>
              </w:rPr>
              <m:t>ls</m:t>
            </m:r>
          </m:sub>
        </m:sSub>
      </m:oMath>
      <w:r w:rsidR="00A84FC0" w:rsidRPr="00965736">
        <w:rPr>
          <w:rFonts w:asciiTheme="majorBidi" w:eastAsiaTheme="minorEastAsia" w:hAnsiTheme="majorBidi" w:cstheme="majorBidi"/>
          <w:sz w:val="24"/>
          <w:szCs w:val="24"/>
        </w:rPr>
        <w:t>:</w:t>
      </w:r>
      <w:r w:rsidR="00A84FC0" w:rsidRPr="00965736">
        <w:rPr>
          <w:rFonts w:asciiTheme="majorBidi" w:hAnsiTheme="majorBidi" w:cstheme="majorBidi"/>
        </w:rPr>
        <w:t xml:space="preserve"> </w:t>
      </w:r>
      <w:r w:rsidR="00A84FC0" w:rsidRPr="00965736">
        <w:rPr>
          <w:rFonts w:asciiTheme="majorBidi" w:eastAsiaTheme="minorEastAsia" w:hAnsiTheme="majorBidi" w:cstheme="majorBidi"/>
          <w:sz w:val="24"/>
          <w:szCs w:val="24"/>
        </w:rPr>
        <w:t>Volume of the introduced limestone slurry</w:t>
      </w:r>
      <w:r w:rsidR="00FD5BD1" w:rsidRPr="00965736">
        <w:rPr>
          <w:rFonts w:asciiTheme="majorBidi" w:eastAsiaTheme="minorEastAsia" w:hAnsiTheme="majorBidi" w:cstheme="majorBidi"/>
          <w:sz w:val="24"/>
          <w:szCs w:val="24"/>
        </w:rPr>
        <w:t xml:space="preserve"> per each </w:t>
      </w:r>
      <m:oMath>
        <m:sSup>
          <m:sSupPr>
            <m:ctrlPr>
              <w:rPr>
                <w:rFonts w:ascii="Cambria Math" w:eastAsiaTheme="minorEastAsia" w:hAnsi="Cambria Math" w:cstheme="majorBid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3</m:t>
            </m:r>
          </m:sup>
        </m:sSup>
      </m:oMath>
      <w:r w:rsidR="00FD5BD1" w:rsidRPr="00965736">
        <w:rPr>
          <w:rFonts w:asciiTheme="majorBidi" w:eastAsiaTheme="minorEastAsia" w:hAnsiTheme="majorBidi" w:cstheme="majorBidi"/>
          <w:sz w:val="24"/>
          <w:szCs w:val="24"/>
        </w:rPr>
        <w:t xml:space="preserve"> </w:t>
      </w:r>
      <w:r w:rsidR="00965736" w:rsidRPr="00965736">
        <w:rPr>
          <w:rFonts w:asciiTheme="majorBidi" w:eastAsiaTheme="minorEastAsia" w:hAnsiTheme="majorBidi" w:cstheme="majorBidi"/>
          <w:sz w:val="24"/>
          <w:szCs w:val="24"/>
        </w:rPr>
        <w:t>of KS</w:t>
      </w:r>
      <w:r w:rsidR="00FD5BD1" w:rsidRPr="00965736">
        <w:rPr>
          <w:rFonts w:asciiTheme="majorBidi" w:eastAsiaTheme="minorEastAsia" w:hAnsiTheme="majorBidi" w:cstheme="majorBidi"/>
          <w:sz w:val="24"/>
          <w:szCs w:val="24"/>
        </w:rPr>
        <w:t xml:space="preserve"> </w:t>
      </w:r>
      <w:r w:rsidR="00A964E8" w:rsidRPr="00965736">
        <w:rPr>
          <w:rFonts w:asciiTheme="majorBidi" w:eastAsiaTheme="minorEastAsia" w:hAnsiTheme="majorBidi" w:cstheme="majorBidi"/>
          <w:sz w:val="24"/>
          <w:szCs w:val="24"/>
        </w:rPr>
        <w:t>(L)</w:t>
      </w:r>
      <w:r w:rsidR="00A84FC0" w:rsidRPr="00965736">
        <w:rPr>
          <w:rFonts w:asciiTheme="majorBidi" w:eastAsiaTheme="minorEastAsia" w:hAnsiTheme="majorBidi" w:cstheme="majorBidi"/>
          <w:sz w:val="24"/>
          <w:szCs w:val="24"/>
        </w:rPr>
        <w:t>.</w:t>
      </w:r>
    </w:p>
    <w:p w14:paraId="4F367A3D" w14:textId="021F1A9F" w:rsidR="00A84FC0" w:rsidRPr="00965736" w:rsidRDefault="00965736" w:rsidP="00965736">
      <w:pPr>
        <w:spacing w:after="120" w:line="240" w:lineRule="auto"/>
        <w:jc w:val="both"/>
        <w:rPr>
          <w:rFonts w:asciiTheme="majorBidi" w:eastAsiaTheme="minorEastAsia" w:hAnsiTheme="majorBidi" w:cstheme="majorBidi"/>
          <w:iCs/>
          <w:sz w:val="24"/>
          <w:szCs w:val="24"/>
        </w:rPr>
      </w:pPr>
      <m:oMath>
        <m:r>
          <w:rPr>
            <w:rFonts w:ascii="Cambria Math" w:hAnsi="Cambria Math" w:cstheme="majorBidi"/>
            <w:sz w:val="24"/>
            <w:szCs w:val="24"/>
          </w:rPr>
          <m:t>RL</m:t>
        </m:r>
      </m:oMath>
      <w:r w:rsidR="00A84FC0" w:rsidRPr="00965736">
        <w:rPr>
          <w:rFonts w:asciiTheme="majorBidi" w:eastAsiaTheme="minorEastAsia" w:hAnsiTheme="majorBidi" w:cstheme="majorBidi"/>
          <w:iCs/>
          <w:sz w:val="24"/>
          <w:szCs w:val="24"/>
        </w:rPr>
        <w:t>:</w:t>
      </w:r>
      <w:r w:rsidR="00A84FC0" w:rsidRPr="00965736">
        <w:rPr>
          <w:rFonts w:asciiTheme="majorBidi" w:hAnsiTheme="majorBidi" w:cstheme="majorBidi"/>
        </w:rPr>
        <w:t xml:space="preserve"> </w:t>
      </w:r>
      <w:r w:rsidR="00A84FC0" w:rsidRPr="00965736">
        <w:rPr>
          <w:rFonts w:asciiTheme="majorBidi" w:eastAsiaTheme="minorEastAsia" w:hAnsiTheme="majorBidi" w:cstheme="majorBidi"/>
          <w:iCs/>
          <w:sz w:val="24"/>
          <w:szCs w:val="24"/>
        </w:rPr>
        <w:t>Volumetric replacement ratio of the mixing water.</w:t>
      </w:r>
    </w:p>
    <w:p w14:paraId="6AC00B8B" w14:textId="04708E9C" w:rsidR="00A84FC0" w:rsidRPr="00965736" w:rsidRDefault="00000000" w:rsidP="00965736">
      <w:pPr>
        <w:spacing w:after="120" w:line="240"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V</m:t>
            </m:r>
          </m:e>
          <m:sub>
            <m:r>
              <m:rPr>
                <m:nor/>
              </m:rPr>
              <w:rPr>
                <w:rFonts w:asciiTheme="majorBidi" w:hAnsiTheme="majorBidi" w:cstheme="majorBidi"/>
                <w:sz w:val="24"/>
                <w:szCs w:val="24"/>
              </w:rPr>
              <m:t>IW</m:t>
            </m:r>
          </m:sub>
        </m:sSub>
      </m:oMath>
      <w:r w:rsidR="00A84FC0" w:rsidRPr="00965736">
        <w:rPr>
          <w:rFonts w:asciiTheme="majorBidi" w:eastAsiaTheme="minorEastAsia" w:hAnsiTheme="majorBidi" w:cstheme="majorBidi"/>
          <w:sz w:val="24"/>
          <w:szCs w:val="24"/>
        </w:rPr>
        <w:t>:</w:t>
      </w:r>
      <w:r w:rsidR="00A84FC0" w:rsidRPr="00965736">
        <w:rPr>
          <w:rFonts w:asciiTheme="majorBidi" w:eastAsia="Times New Roman" w:hAnsiTheme="majorBidi" w:cstheme="majorBidi"/>
          <w:sz w:val="24"/>
          <w:szCs w:val="24"/>
        </w:rPr>
        <w:t xml:space="preserve"> </w:t>
      </w:r>
      <w:r w:rsidR="00A84FC0" w:rsidRPr="00965736">
        <w:rPr>
          <w:rFonts w:asciiTheme="majorBidi" w:eastAsiaTheme="minorEastAsia" w:hAnsiTheme="majorBidi" w:cstheme="majorBidi"/>
          <w:sz w:val="24"/>
          <w:szCs w:val="24"/>
        </w:rPr>
        <w:t xml:space="preserve">Total initial volume of mixing water </w:t>
      </w:r>
      <w:r w:rsidR="00965736" w:rsidRPr="00965736">
        <w:rPr>
          <w:rFonts w:asciiTheme="majorBidi" w:eastAsiaTheme="minorEastAsia" w:hAnsiTheme="majorBidi" w:cstheme="majorBidi"/>
          <w:sz w:val="24"/>
          <w:szCs w:val="24"/>
        </w:rPr>
        <w:t xml:space="preserve">per each </w:t>
      </w:r>
      <m:oMath>
        <m:sSup>
          <m:sSupPr>
            <m:ctrlPr>
              <w:rPr>
                <w:rFonts w:ascii="Cambria Math" w:eastAsiaTheme="minorEastAsia" w:hAnsi="Cambria Math" w:cstheme="majorBid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3</m:t>
            </m:r>
          </m:sup>
        </m:sSup>
      </m:oMath>
      <w:r w:rsidR="00965736" w:rsidRPr="00965736">
        <w:rPr>
          <w:rFonts w:asciiTheme="majorBidi" w:eastAsiaTheme="minorEastAsia" w:hAnsiTheme="majorBidi" w:cstheme="majorBidi"/>
          <w:sz w:val="24"/>
          <w:szCs w:val="24"/>
        </w:rPr>
        <w:t xml:space="preserve">of KS </w:t>
      </w:r>
      <w:r w:rsidR="00A84FC0" w:rsidRPr="00965736">
        <w:rPr>
          <w:rFonts w:asciiTheme="majorBidi" w:eastAsiaTheme="minorEastAsia" w:hAnsiTheme="majorBidi" w:cstheme="majorBidi"/>
          <w:sz w:val="24"/>
          <w:szCs w:val="24"/>
        </w:rPr>
        <w:t>(based on a W/C =.4</w:t>
      </w:r>
      <w:r w:rsidR="00A9065B" w:rsidRPr="00965736">
        <w:rPr>
          <w:rFonts w:asciiTheme="majorBidi" w:eastAsiaTheme="minorEastAsia" w:hAnsiTheme="majorBidi" w:cstheme="majorBidi"/>
          <w:sz w:val="24"/>
          <w:szCs w:val="24"/>
        </w:rPr>
        <w:t>;</w:t>
      </w:r>
      <w:r w:rsidR="00A84FC0" w:rsidRPr="00965736">
        <w:rPr>
          <w:rFonts w:asciiTheme="majorBidi" w:eastAsiaTheme="minorEastAsia" w:hAnsiTheme="majorBidi" w:cstheme="majorBidi"/>
          <w:sz w:val="24"/>
          <w:szCs w:val="24"/>
        </w:rPr>
        <w:t xml:space="preserve"> </w:t>
      </w:r>
      <m:oMath>
        <m:sSub>
          <m:sSubPr>
            <m:ctrlPr>
              <w:rPr>
                <w:rFonts w:ascii="Cambria Math" w:hAnsi="Cambria Math" w:cstheme="majorBidi"/>
                <w:sz w:val="24"/>
                <w:szCs w:val="24"/>
              </w:rPr>
            </m:ctrlPr>
          </m:sSubPr>
          <m:e>
            <m:r>
              <m:rPr>
                <m:nor/>
              </m:rPr>
              <w:rPr>
                <w:rFonts w:asciiTheme="majorBidi" w:hAnsiTheme="majorBidi" w:cstheme="majorBidi"/>
                <w:sz w:val="24"/>
                <w:szCs w:val="24"/>
              </w:rPr>
              <m:t>V</m:t>
            </m:r>
          </m:e>
          <m:sub>
            <m:r>
              <m:rPr>
                <m:nor/>
              </m:rPr>
              <w:rPr>
                <w:rFonts w:asciiTheme="majorBidi" w:hAnsiTheme="majorBidi" w:cstheme="majorBidi"/>
                <w:sz w:val="24"/>
                <w:szCs w:val="24"/>
              </w:rPr>
              <m:t>IW</m:t>
            </m:r>
          </m:sub>
        </m:sSub>
      </m:oMath>
      <w:r w:rsidR="00A84FC0" w:rsidRPr="00965736">
        <w:rPr>
          <w:rFonts w:asciiTheme="majorBidi" w:eastAsiaTheme="minorEastAsia" w:hAnsiTheme="majorBidi" w:cstheme="majorBidi"/>
          <w:sz w:val="24"/>
          <w:szCs w:val="24"/>
        </w:rPr>
        <w:t>=180 L)</w:t>
      </w:r>
      <w:r w:rsidR="00A964E8" w:rsidRPr="00965736">
        <w:rPr>
          <w:rFonts w:asciiTheme="majorBidi" w:eastAsiaTheme="minorEastAsia" w:hAnsiTheme="majorBidi" w:cstheme="majorBidi"/>
          <w:sz w:val="24"/>
          <w:szCs w:val="24"/>
        </w:rPr>
        <w:t>.</w:t>
      </w:r>
    </w:p>
    <w:p w14:paraId="09BE9E83" w14:textId="24859E6E" w:rsidR="00A964E8" w:rsidRPr="00965736" w:rsidRDefault="00000000" w:rsidP="00965736">
      <w:pPr>
        <w:spacing w:after="120" w:line="240"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V</m:t>
            </m:r>
          </m:e>
          <m:sub>
            <m:r>
              <m:rPr>
                <m:nor/>
              </m:rPr>
              <w:rPr>
                <w:rFonts w:asciiTheme="majorBidi" w:hAnsiTheme="majorBidi" w:cstheme="majorBidi"/>
                <w:sz w:val="24"/>
                <w:szCs w:val="24"/>
              </w:rPr>
              <m:t>s</m:t>
            </m:r>
          </m:sub>
        </m:sSub>
      </m:oMath>
      <w:r w:rsidR="00A964E8" w:rsidRPr="00965736">
        <w:rPr>
          <w:rFonts w:asciiTheme="majorBidi" w:eastAsiaTheme="minorEastAsia" w:hAnsiTheme="majorBidi" w:cstheme="majorBidi"/>
          <w:sz w:val="24"/>
          <w:szCs w:val="24"/>
        </w:rPr>
        <w:t>:</w:t>
      </w:r>
      <w:r w:rsidR="00A964E8" w:rsidRPr="00965736">
        <w:rPr>
          <w:rFonts w:asciiTheme="majorBidi" w:hAnsiTheme="majorBidi" w:cstheme="majorBidi"/>
        </w:rPr>
        <w:t xml:space="preserve"> </w:t>
      </w:r>
      <w:r w:rsidR="00A964E8" w:rsidRPr="00965736">
        <w:rPr>
          <w:rFonts w:asciiTheme="majorBidi" w:eastAsiaTheme="minorEastAsia" w:hAnsiTheme="majorBidi" w:cstheme="majorBidi"/>
          <w:sz w:val="24"/>
          <w:szCs w:val="24"/>
        </w:rPr>
        <w:t>Net volume of the introduced solid filler particles</w:t>
      </w:r>
      <w:r w:rsidR="00965736" w:rsidRPr="00965736">
        <w:rPr>
          <w:rFonts w:asciiTheme="majorBidi" w:eastAsiaTheme="minorEastAsia" w:hAnsiTheme="majorBidi" w:cstheme="majorBidi"/>
          <w:sz w:val="24"/>
          <w:szCs w:val="24"/>
        </w:rPr>
        <w:t xml:space="preserve"> per each </w:t>
      </w:r>
      <m:oMath>
        <m:sSup>
          <m:sSupPr>
            <m:ctrlPr>
              <w:rPr>
                <w:rFonts w:ascii="Cambria Math" w:eastAsiaTheme="minorEastAsia" w:hAnsi="Cambria Math" w:cstheme="majorBid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3</m:t>
            </m:r>
          </m:sup>
        </m:sSup>
      </m:oMath>
      <w:r w:rsidR="00965736" w:rsidRPr="00965736">
        <w:rPr>
          <w:rFonts w:asciiTheme="majorBidi" w:eastAsiaTheme="minorEastAsia" w:hAnsiTheme="majorBidi" w:cstheme="majorBidi"/>
          <w:sz w:val="24"/>
          <w:szCs w:val="24"/>
        </w:rPr>
        <w:t xml:space="preserve"> of KS</w:t>
      </w:r>
      <w:r w:rsidR="00A33120" w:rsidRPr="00965736">
        <w:rPr>
          <w:rFonts w:asciiTheme="majorBidi" w:eastAsiaTheme="minorEastAsia" w:hAnsiTheme="majorBidi" w:cstheme="majorBidi"/>
          <w:sz w:val="24"/>
          <w:szCs w:val="24"/>
        </w:rPr>
        <w:t>.</w:t>
      </w:r>
    </w:p>
    <w:p w14:paraId="5955BB6C" w14:textId="4C1FADCF" w:rsidR="005A5540" w:rsidRPr="00965736" w:rsidRDefault="00000000" w:rsidP="00965736">
      <w:pPr>
        <w:spacing w:after="120" w:line="240"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SC</m:t>
            </m:r>
          </m:e>
          <m:sub>
            <m:r>
              <m:rPr>
                <m:nor/>
              </m:rPr>
              <w:rPr>
                <w:rFonts w:asciiTheme="majorBidi" w:hAnsiTheme="majorBidi" w:cstheme="majorBidi"/>
                <w:sz w:val="24"/>
                <w:szCs w:val="24"/>
              </w:rPr>
              <m:t>LS</m:t>
            </m:r>
          </m:sub>
        </m:sSub>
      </m:oMath>
      <w:r w:rsidR="005A5540" w:rsidRPr="00965736">
        <w:rPr>
          <w:rFonts w:asciiTheme="majorBidi" w:eastAsiaTheme="minorEastAsia" w:hAnsiTheme="majorBidi" w:cstheme="majorBidi"/>
          <w:sz w:val="24"/>
          <w:szCs w:val="24"/>
        </w:rPr>
        <w:t>:</w:t>
      </w:r>
      <w:r w:rsidR="005A5540" w:rsidRPr="00965736">
        <w:rPr>
          <w:rFonts w:asciiTheme="majorBidi" w:hAnsiTheme="majorBidi" w:cstheme="majorBidi"/>
        </w:rPr>
        <w:t xml:space="preserve"> </w:t>
      </w:r>
      <w:r w:rsidR="005A5540" w:rsidRPr="00965736">
        <w:rPr>
          <w:rFonts w:asciiTheme="majorBidi" w:eastAsiaTheme="minorEastAsia" w:hAnsiTheme="majorBidi" w:cstheme="majorBidi"/>
          <w:sz w:val="24"/>
          <w:szCs w:val="24"/>
        </w:rPr>
        <w:t>Solid content of the limestone slurry</w:t>
      </w:r>
      <w:r w:rsidR="00A33120" w:rsidRPr="00965736">
        <w:rPr>
          <w:rFonts w:asciiTheme="majorBidi" w:eastAsiaTheme="minorEastAsia" w:hAnsiTheme="majorBidi" w:cstheme="majorBidi"/>
          <w:sz w:val="24"/>
          <w:szCs w:val="24"/>
        </w:rPr>
        <w:t xml:space="preserve"> (0.3).</w:t>
      </w:r>
    </w:p>
    <w:p w14:paraId="4D45B50A" w14:textId="3B222FF8" w:rsidR="00A33120" w:rsidRPr="00965736" w:rsidRDefault="00000000" w:rsidP="00965736">
      <w:pPr>
        <w:spacing w:after="120" w:line="240"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M</m:t>
            </m:r>
          </m:e>
          <m:sub>
            <m:r>
              <m:rPr>
                <m:nor/>
              </m:rPr>
              <w:rPr>
                <w:rFonts w:asciiTheme="majorBidi" w:hAnsiTheme="majorBidi" w:cstheme="majorBidi"/>
                <w:sz w:val="24"/>
                <w:szCs w:val="24"/>
              </w:rPr>
              <m:t>S</m:t>
            </m:r>
          </m:sub>
        </m:sSub>
      </m:oMath>
      <w:r w:rsidR="00A33120" w:rsidRPr="00965736">
        <w:rPr>
          <w:rFonts w:asciiTheme="majorBidi" w:eastAsiaTheme="minorEastAsia" w:hAnsiTheme="majorBidi" w:cstheme="majorBidi"/>
          <w:sz w:val="24"/>
          <w:szCs w:val="24"/>
        </w:rPr>
        <w:t>:</w:t>
      </w:r>
      <w:r w:rsidR="00A33120" w:rsidRPr="00965736">
        <w:rPr>
          <w:rFonts w:asciiTheme="majorBidi" w:hAnsiTheme="majorBidi" w:cstheme="majorBidi"/>
        </w:rPr>
        <w:t xml:space="preserve"> </w:t>
      </w:r>
      <w:r w:rsidR="00A33120" w:rsidRPr="00965736">
        <w:rPr>
          <w:rFonts w:asciiTheme="majorBidi" w:eastAsiaTheme="minorEastAsia" w:hAnsiTheme="majorBidi" w:cstheme="majorBidi"/>
          <w:sz w:val="24"/>
          <w:szCs w:val="24"/>
        </w:rPr>
        <w:t xml:space="preserve">Final dry mass of the introduced filler </w:t>
      </w:r>
      <w:r w:rsidR="00965736" w:rsidRPr="00965736">
        <w:rPr>
          <w:rFonts w:asciiTheme="majorBidi" w:eastAsiaTheme="minorEastAsia" w:hAnsiTheme="majorBidi" w:cstheme="majorBidi"/>
          <w:sz w:val="24"/>
          <w:szCs w:val="24"/>
        </w:rPr>
        <w:t xml:space="preserve">per each </w:t>
      </w:r>
      <m:oMath>
        <m:sSup>
          <m:sSupPr>
            <m:ctrlPr>
              <w:rPr>
                <w:rFonts w:ascii="Cambria Math" w:eastAsiaTheme="minorEastAsia" w:hAnsi="Cambria Math" w:cstheme="majorBid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3</m:t>
            </m:r>
          </m:sup>
        </m:sSup>
      </m:oMath>
      <w:r w:rsidR="00965736" w:rsidRPr="00965736">
        <w:rPr>
          <w:rFonts w:asciiTheme="majorBidi" w:eastAsiaTheme="minorEastAsia" w:hAnsiTheme="majorBidi" w:cstheme="majorBidi"/>
          <w:sz w:val="24"/>
          <w:szCs w:val="24"/>
        </w:rPr>
        <w:t xml:space="preserve"> of KS </w:t>
      </w:r>
      <w:r w:rsidR="00A33120" w:rsidRPr="00965736">
        <w:rPr>
          <w:rFonts w:asciiTheme="majorBidi" w:eastAsiaTheme="minorEastAsia" w:hAnsiTheme="majorBidi" w:cstheme="majorBidi"/>
          <w:sz w:val="24"/>
          <w:szCs w:val="24"/>
        </w:rPr>
        <w:t>(kg).</w:t>
      </w:r>
    </w:p>
    <w:p w14:paraId="1501C73D" w14:textId="1B74CF07" w:rsidR="00405E4F" w:rsidRPr="00965736" w:rsidRDefault="00000000" w:rsidP="00965736">
      <w:pPr>
        <w:spacing w:after="120" w:line="240"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m:rPr>
                <m:nor/>
              </m:rPr>
              <w:rPr>
                <w:rFonts w:asciiTheme="majorBidi" w:hAnsiTheme="majorBidi" w:cstheme="majorBidi"/>
                <w:sz w:val="24"/>
                <w:szCs w:val="24"/>
              </w:rPr>
              <m:t>SG</m:t>
            </m:r>
          </m:e>
          <m:sub>
            <m:r>
              <m:rPr>
                <m:nor/>
              </m:rPr>
              <w:rPr>
                <w:rFonts w:asciiTheme="majorBidi" w:hAnsiTheme="majorBidi" w:cstheme="majorBidi"/>
                <w:sz w:val="24"/>
                <w:szCs w:val="24"/>
              </w:rPr>
              <m:t>S</m:t>
            </m:r>
          </m:sub>
        </m:sSub>
      </m:oMath>
      <w:r w:rsidR="00A33120" w:rsidRPr="00965736">
        <w:rPr>
          <w:rFonts w:asciiTheme="majorBidi" w:eastAsiaTheme="minorEastAsia" w:hAnsiTheme="majorBidi" w:cstheme="majorBidi"/>
          <w:sz w:val="24"/>
          <w:szCs w:val="24"/>
        </w:rPr>
        <w:t>:</w:t>
      </w:r>
      <w:r w:rsidR="00A33120" w:rsidRPr="00965736">
        <w:rPr>
          <w:rFonts w:asciiTheme="majorBidi" w:hAnsiTheme="majorBidi" w:cstheme="majorBidi"/>
        </w:rPr>
        <w:t xml:space="preserve"> </w:t>
      </w:r>
      <w:r w:rsidR="00FD5BD1" w:rsidRPr="00965736">
        <w:rPr>
          <w:rFonts w:asciiTheme="majorBidi" w:eastAsiaTheme="minorEastAsia" w:hAnsiTheme="majorBidi" w:cstheme="majorBidi"/>
          <w:sz w:val="24"/>
          <w:szCs w:val="24"/>
        </w:rPr>
        <w:t>S</w:t>
      </w:r>
      <w:r w:rsidR="00A33120" w:rsidRPr="00965736">
        <w:rPr>
          <w:rFonts w:asciiTheme="majorBidi" w:eastAsiaTheme="minorEastAsia" w:hAnsiTheme="majorBidi" w:cstheme="majorBidi"/>
          <w:sz w:val="24"/>
          <w:szCs w:val="24"/>
        </w:rPr>
        <w:t>pecific gravity of the limestone filler (around 2.7 kg/L).</w:t>
      </w:r>
    </w:p>
    <w:p w14:paraId="1FE648BA" w14:textId="1E1BB7EC" w:rsidR="00FD5BD1" w:rsidRPr="00965736" w:rsidRDefault="00FD5BD1" w:rsidP="00965736">
      <w:pPr>
        <w:spacing w:after="120" w:line="240" w:lineRule="auto"/>
        <w:jc w:val="both"/>
        <w:rPr>
          <w:rFonts w:asciiTheme="majorBidi" w:hAnsiTheme="majorBidi" w:cstheme="majorBidi"/>
          <w:sz w:val="24"/>
          <w:szCs w:val="24"/>
        </w:rPr>
      </w:pPr>
      <w:r w:rsidRPr="00965736">
        <w:rPr>
          <w:rFonts w:asciiTheme="majorBidi" w:hAnsiTheme="majorBidi" w:cstheme="majorBidi"/>
          <w:sz w:val="24"/>
          <w:szCs w:val="24"/>
        </w:rPr>
        <w:t>TF: Total Filler mass (kg).</w:t>
      </w:r>
    </w:p>
    <w:p w14:paraId="433EEAA6" w14:textId="0655A6BA" w:rsidR="00FD5BD1" w:rsidRPr="00965736" w:rsidRDefault="00965736" w:rsidP="00965736">
      <w:pPr>
        <w:spacing w:after="120" w:line="240" w:lineRule="auto"/>
        <w:jc w:val="both"/>
        <w:rPr>
          <w:rFonts w:asciiTheme="majorBidi" w:hAnsiTheme="majorBidi" w:cstheme="majorBidi"/>
          <w:sz w:val="24"/>
          <w:szCs w:val="24"/>
        </w:rPr>
      </w:pPr>
      <m:oMath>
        <m:r>
          <w:rPr>
            <w:rFonts w:ascii="Cambria Math" w:hAnsi="Cambria Math" w:cstheme="majorBidi"/>
            <w:sz w:val="24"/>
            <w:szCs w:val="24"/>
          </w:rPr>
          <m:t>AGGf</m:t>
        </m:r>
      </m:oMath>
      <w:r w:rsidR="00FD5BD1" w:rsidRPr="00965736">
        <w:rPr>
          <w:rFonts w:asciiTheme="majorBidi" w:hAnsiTheme="majorBidi" w:cstheme="majorBidi"/>
          <w:sz w:val="24"/>
          <w:szCs w:val="24"/>
        </w:rPr>
        <w:t xml:space="preserve">: Existing filler in the coarse </w:t>
      </w:r>
      <w:r w:rsidRPr="00965736">
        <w:rPr>
          <w:rFonts w:asciiTheme="majorBidi" w:hAnsiTheme="majorBidi" w:cstheme="majorBidi"/>
          <w:sz w:val="24"/>
          <w:szCs w:val="24"/>
        </w:rPr>
        <w:t>aggregate (</w:t>
      </w:r>
      <w:r w:rsidR="00FD5BD1" w:rsidRPr="00965736">
        <w:rPr>
          <w:rFonts w:asciiTheme="majorBidi" w:hAnsiTheme="majorBidi" w:cstheme="majorBidi"/>
          <w:sz w:val="24"/>
          <w:szCs w:val="24"/>
        </w:rPr>
        <w:t xml:space="preserve">based on Appendix A and Appendix B around </w:t>
      </w:r>
      <w:r>
        <w:rPr>
          <w:rFonts w:asciiTheme="majorBidi" w:hAnsiTheme="majorBidi" w:cstheme="majorBidi"/>
          <w:sz w:val="24"/>
          <w:szCs w:val="24"/>
        </w:rPr>
        <w:t>0</w:t>
      </w:r>
      <w:r w:rsidR="00FD5BD1" w:rsidRPr="00965736">
        <w:rPr>
          <w:rFonts w:asciiTheme="majorBidi" w:hAnsiTheme="majorBidi" w:cstheme="majorBidi"/>
          <w:sz w:val="24"/>
          <w:szCs w:val="24"/>
        </w:rPr>
        <w:t>.6% of aggregate weight or 7.3 kg</w:t>
      </w:r>
      <w:r w:rsidRPr="00965736">
        <w:rPr>
          <w:rFonts w:asciiTheme="majorBidi" w:eastAsiaTheme="minorEastAsia" w:hAnsiTheme="majorBidi" w:cstheme="majorBidi"/>
          <w:sz w:val="24"/>
          <w:szCs w:val="24"/>
        </w:rPr>
        <w:t xml:space="preserve"> </w:t>
      </w:r>
      <w:r w:rsidRPr="00FD5BD1">
        <w:rPr>
          <w:rFonts w:asciiTheme="majorBidi" w:eastAsiaTheme="minorEastAsia" w:hAnsiTheme="majorBidi" w:cstheme="majorBidi"/>
          <w:sz w:val="24"/>
          <w:szCs w:val="24"/>
        </w:rPr>
        <w:t xml:space="preserve">per each </w:t>
      </w:r>
      <m:oMath>
        <m:sSup>
          <m:sSupPr>
            <m:ctrlPr>
              <w:rPr>
                <w:rFonts w:ascii="Cambria Math" w:eastAsiaTheme="minorEastAsia" w:hAnsi="Cambria Math" w:cstheme="majorBid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3</m:t>
            </m:r>
          </m:sup>
        </m:sSup>
      </m:oMath>
      <w:r>
        <w:rPr>
          <w:rFonts w:asciiTheme="majorBidi" w:eastAsiaTheme="minorEastAsia" w:hAnsiTheme="majorBidi" w:cstheme="majorBidi"/>
          <w:sz w:val="24"/>
          <w:szCs w:val="24"/>
        </w:rPr>
        <w:t xml:space="preserve"> </w:t>
      </w:r>
      <w:r w:rsidRPr="00FD5BD1">
        <w:rPr>
          <w:rFonts w:asciiTheme="majorBidi" w:eastAsiaTheme="minorEastAsia" w:hAnsiTheme="majorBidi" w:cstheme="majorBidi"/>
          <w:sz w:val="24"/>
          <w:szCs w:val="24"/>
        </w:rPr>
        <w:t>of KS</w:t>
      </w:r>
      <w:r w:rsidR="00FD5BD1" w:rsidRPr="00965736">
        <w:rPr>
          <w:rFonts w:asciiTheme="majorBidi" w:hAnsiTheme="majorBidi" w:cstheme="majorBidi"/>
          <w:sz w:val="24"/>
          <w:szCs w:val="24"/>
        </w:rPr>
        <w:t>)</w:t>
      </w:r>
    </w:p>
    <w:tbl>
      <w:tblPr>
        <w:tblStyle w:val="TableGrid"/>
        <w:tblW w:w="6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gridCol w:w="1393"/>
        <w:gridCol w:w="3136"/>
      </w:tblGrid>
      <w:tr w:rsidR="00E42543" w14:paraId="398B51B8" w14:textId="77777777" w:rsidTr="003A7CD8">
        <w:trPr>
          <w:trHeight w:val="552"/>
        </w:trPr>
        <w:tc>
          <w:tcPr>
            <w:tcW w:w="2146" w:type="dxa"/>
          </w:tcPr>
          <w:p w14:paraId="377E10E6" w14:textId="5A23FC3E" w:rsidR="00E42543" w:rsidRPr="00965736" w:rsidRDefault="00000000" w:rsidP="00965736">
            <w:pPr>
              <w:spacing w:after="240"/>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ls</m:t>
                    </m:r>
                  </m:sub>
                </m:sSub>
                <m:r>
                  <m:rPr>
                    <m:sty m:val="b"/>
                  </m:rPr>
                  <w:rPr>
                    <w:rFonts w:ascii="Cambria Math" w:hAnsi="Cambria Math" w:cstheme="majorBidi"/>
                    <w:sz w:val="24"/>
                    <w:szCs w:val="24"/>
                  </w:rPr>
                  <m:t>=</m:t>
                </m:r>
                <m:r>
                  <m:rPr>
                    <m:sty m:val="bi"/>
                  </m:rPr>
                  <w:rPr>
                    <w:rFonts w:ascii="Cambria Math" w:hAnsi="Cambria Math" w:cstheme="majorBidi"/>
                    <w:sz w:val="24"/>
                    <w:szCs w:val="24"/>
                  </w:rPr>
                  <m:t>RL</m:t>
                </m:r>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IW</m:t>
                    </m:r>
                  </m:sub>
                </m:sSub>
              </m:oMath>
            </m:oMathPara>
          </w:p>
        </w:tc>
        <w:tc>
          <w:tcPr>
            <w:tcW w:w="1393" w:type="dxa"/>
          </w:tcPr>
          <w:p w14:paraId="341A4455" w14:textId="44A8E270" w:rsidR="00E42543" w:rsidRDefault="00E42543"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=0.2*180</w:t>
            </w:r>
          </w:p>
        </w:tc>
        <w:tc>
          <w:tcPr>
            <w:tcW w:w="3136" w:type="dxa"/>
          </w:tcPr>
          <w:p w14:paraId="6EBC52BC" w14:textId="5B24B309" w:rsidR="00E42543" w:rsidRDefault="00E42543"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=36 L</w:t>
            </w:r>
          </w:p>
        </w:tc>
      </w:tr>
      <w:tr w:rsidR="00E42543" w14:paraId="62D0FC42" w14:textId="77777777" w:rsidTr="003A7CD8">
        <w:trPr>
          <w:trHeight w:val="573"/>
        </w:trPr>
        <w:tc>
          <w:tcPr>
            <w:tcW w:w="2146" w:type="dxa"/>
          </w:tcPr>
          <w:p w14:paraId="152E4798" w14:textId="3190BD40" w:rsidR="00E42543" w:rsidRPr="00965736" w:rsidRDefault="00000000" w:rsidP="00965736">
            <w:pPr>
              <w:spacing w:after="240"/>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ls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SC</m:t>
                    </m:r>
                  </m:e>
                  <m:sub>
                    <m:r>
                      <m:rPr>
                        <m:nor/>
                      </m:rPr>
                      <w:rPr>
                        <w:rFonts w:asciiTheme="majorBidi" w:hAnsiTheme="majorBidi" w:cstheme="majorBidi"/>
                        <w:b/>
                        <w:bCs/>
                        <w:sz w:val="24"/>
                        <w:szCs w:val="24"/>
                      </w:rPr>
                      <m:t>LS</m:t>
                    </m:r>
                  </m:sub>
                </m:sSub>
              </m:oMath>
            </m:oMathPara>
          </w:p>
        </w:tc>
        <w:tc>
          <w:tcPr>
            <w:tcW w:w="1393" w:type="dxa"/>
          </w:tcPr>
          <w:p w14:paraId="30CAD6C3" w14:textId="1BF63708" w:rsidR="00E42543" w:rsidRDefault="00E42543"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=36*0.3</w:t>
            </w:r>
            <w:r w:rsidR="00A211B1">
              <w:rPr>
                <w:rFonts w:asciiTheme="majorBidi" w:eastAsiaTheme="minorEastAsia" w:hAnsiTheme="majorBidi" w:cstheme="majorBidi"/>
                <w:sz w:val="24"/>
                <w:szCs w:val="24"/>
              </w:rPr>
              <w:t xml:space="preserve">       </w:t>
            </w:r>
          </w:p>
        </w:tc>
        <w:tc>
          <w:tcPr>
            <w:tcW w:w="3136" w:type="dxa"/>
          </w:tcPr>
          <w:p w14:paraId="709DC54A" w14:textId="4E0C13CB" w:rsidR="00E42543" w:rsidRDefault="00E42543"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=10.8 L</w:t>
            </w:r>
          </w:p>
        </w:tc>
      </w:tr>
      <w:tr w:rsidR="00E42543" w14:paraId="70E8175B" w14:textId="77777777" w:rsidTr="003A7CD8">
        <w:trPr>
          <w:trHeight w:val="552"/>
        </w:trPr>
        <w:tc>
          <w:tcPr>
            <w:tcW w:w="2146" w:type="dxa"/>
          </w:tcPr>
          <w:p w14:paraId="22BE7B03" w14:textId="12D4F130" w:rsidR="00E42543" w:rsidRPr="00965736" w:rsidRDefault="00000000" w:rsidP="00965736">
            <w:pPr>
              <w:spacing w:after="240"/>
              <w:jc w:val="both"/>
              <w:rPr>
                <w:rFonts w:ascii="Times New Roman" w:eastAsia="Times New Roman" w:hAnsi="Times New Roman" w:cs="Times New Roman"/>
                <w:b/>
                <w:bCs/>
                <w:sz w:val="24"/>
                <w:szCs w:val="24"/>
              </w:rPr>
            </w:pPr>
            <m:oMathPara>
              <m:oMathParaPr>
                <m:jc m:val="left"/>
              </m:oMathParaP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M</m:t>
                    </m:r>
                  </m:e>
                  <m:sub>
                    <m:r>
                      <m:rPr>
                        <m:nor/>
                      </m:rPr>
                      <w:rPr>
                        <w:rFonts w:asciiTheme="majorBidi" w:hAnsiTheme="majorBidi" w:cstheme="majorBidi"/>
                        <w:b/>
                        <w:bCs/>
                        <w:sz w:val="24"/>
                        <w:szCs w:val="24"/>
                      </w:rPr>
                      <m:t>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V</m:t>
                    </m:r>
                  </m:e>
                  <m:sub>
                    <m:r>
                      <m:rPr>
                        <m:nor/>
                      </m:rPr>
                      <w:rPr>
                        <w:rFonts w:asciiTheme="majorBidi" w:hAnsiTheme="majorBidi" w:cstheme="majorBidi"/>
                        <w:b/>
                        <w:bCs/>
                        <w:sz w:val="24"/>
                        <w:szCs w:val="24"/>
                      </w:rPr>
                      <m:t>s</m:t>
                    </m:r>
                  </m:sub>
                </m:sSub>
                <m:r>
                  <m:rPr>
                    <m:sty m:val="b"/>
                  </m:rPr>
                  <w:rPr>
                    <w:rFonts w:ascii="Cambria Math" w:hAnsi="Cambria Math" w:cstheme="majorBidi"/>
                    <w:sz w:val="24"/>
                    <w:szCs w:val="24"/>
                  </w:rPr>
                  <m:t>*</m:t>
                </m:r>
                <m:sSub>
                  <m:sSubPr>
                    <m:ctrlPr>
                      <w:rPr>
                        <w:rFonts w:ascii="Cambria Math" w:hAnsi="Cambria Math" w:cstheme="majorBidi"/>
                        <w:b/>
                        <w:bCs/>
                        <w:sz w:val="24"/>
                        <w:szCs w:val="24"/>
                      </w:rPr>
                    </m:ctrlPr>
                  </m:sSubPr>
                  <m:e>
                    <m:r>
                      <m:rPr>
                        <m:nor/>
                      </m:rPr>
                      <w:rPr>
                        <w:rFonts w:asciiTheme="majorBidi" w:hAnsiTheme="majorBidi" w:cstheme="majorBidi"/>
                        <w:b/>
                        <w:bCs/>
                        <w:sz w:val="24"/>
                        <w:szCs w:val="24"/>
                      </w:rPr>
                      <m:t>SG</m:t>
                    </m:r>
                  </m:e>
                  <m:sub>
                    <m:r>
                      <m:rPr>
                        <m:nor/>
                      </m:rPr>
                      <w:rPr>
                        <w:rFonts w:asciiTheme="majorBidi" w:hAnsiTheme="majorBidi" w:cstheme="majorBidi"/>
                        <w:b/>
                        <w:bCs/>
                        <w:sz w:val="24"/>
                        <w:szCs w:val="24"/>
                      </w:rPr>
                      <m:t>S</m:t>
                    </m:r>
                  </m:sub>
                </m:sSub>
              </m:oMath>
            </m:oMathPara>
          </w:p>
        </w:tc>
        <w:tc>
          <w:tcPr>
            <w:tcW w:w="1393" w:type="dxa"/>
          </w:tcPr>
          <w:p w14:paraId="0081EBE6" w14:textId="12E76739" w:rsidR="00E42543" w:rsidRDefault="00E42543"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=10.8*2.7</w:t>
            </w:r>
          </w:p>
        </w:tc>
        <w:tc>
          <w:tcPr>
            <w:tcW w:w="3136" w:type="dxa"/>
          </w:tcPr>
          <w:p w14:paraId="134386D0" w14:textId="22DD45A1" w:rsidR="00E42543" w:rsidRDefault="003930D9"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=29.2 kg</w:t>
            </w:r>
          </w:p>
        </w:tc>
      </w:tr>
      <w:tr w:rsidR="00965736" w14:paraId="3CB1C620" w14:textId="77777777" w:rsidTr="003A7CD8">
        <w:trPr>
          <w:trHeight w:val="552"/>
        </w:trPr>
        <w:tc>
          <w:tcPr>
            <w:tcW w:w="2146" w:type="dxa"/>
          </w:tcPr>
          <w:p w14:paraId="049B85B4" w14:textId="572713C2" w:rsidR="00965736" w:rsidRPr="00350A2E" w:rsidRDefault="00965736" w:rsidP="00965736">
            <w:pPr>
              <w:spacing w:after="240"/>
              <w:rPr>
                <w:rFonts w:ascii="Times New Roman" w:eastAsia="Times New Roman" w:hAnsi="Times New Roman" w:cs="Times New Roman"/>
                <w:b/>
                <w:bCs/>
                <w:sz w:val="24"/>
                <w:szCs w:val="24"/>
              </w:rPr>
            </w:pPr>
            <w:r>
              <w:rPr>
                <w:rFonts w:ascii="Times New Roman" w:eastAsia="Calibri" w:hAnsi="Times New Roman" w:cs="Times New Roman"/>
                <w:b/>
                <w:bCs/>
                <w:sz w:val="24"/>
                <w:szCs w:val="24"/>
              </w:rPr>
              <w:t>TF=</w:t>
            </w: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M</m:t>
                  </m:r>
                </m:e>
                <m:sub>
                  <m:r>
                    <m:rPr>
                      <m:nor/>
                    </m:rPr>
                    <w:rPr>
                      <w:rFonts w:asciiTheme="majorBidi" w:hAnsiTheme="majorBidi" w:cstheme="majorBidi"/>
                      <w:b/>
                      <w:bCs/>
                      <w:sz w:val="24"/>
                      <w:szCs w:val="24"/>
                    </w:rPr>
                    <m:t>S</m:t>
                  </m:r>
                </m:sub>
              </m:sSub>
              <m:r>
                <m:rPr>
                  <m:sty m:val="bi"/>
                </m:rPr>
                <w:rPr>
                  <w:rFonts w:ascii="Cambria Math" w:eastAsia="Calibri" w:hAnsi="Cambria Math" w:cs="Times New Roman"/>
                  <w:sz w:val="24"/>
                  <w:szCs w:val="24"/>
                </w:rPr>
                <m:t>+AGGf</m:t>
              </m:r>
            </m:oMath>
          </w:p>
        </w:tc>
        <w:tc>
          <w:tcPr>
            <w:tcW w:w="1393" w:type="dxa"/>
          </w:tcPr>
          <w:p w14:paraId="5D650E59" w14:textId="6198AFFB" w:rsidR="00965736" w:rsidRDefault="00965736"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=29.2+7.3</w:t>
            </w:r>
          </w:p>
        </w:tc>
        <w:tc>
          <w:tcPr>
            <w:tcW w:w="3136" w:type="dxa"/>
          </w:tcPr>
          <w:p w14:paraId="08E462DF" w14:textId="183DB717" w:rsidR="00965736" w:rsidRDefault="00965736" w:rsidP="00E42543">
            <w:pPr>
              <w:spacing w:after="24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=36.5 kg</w:t>
            </w:r>
          </w:p>
        </w:tc>
      </w:tr>
    </w:tbl>
    <w:p w14:paraId="32D9EC33" w14:textId="78873A06" w:rsidR="009F0587" w:rsidRPr="009F0587" w:rsidRDefault="009F0587" w:rsidP="009F0587">
      <w:pPr>
        <w:spacing w:after="240" w:line="360" w:lineRule="auto"/>
        <w:jc w:val="both"/>
        <w:rPr>
          <w:rFonts w:asciiTheme="majorBidi" w:hAnsiTheme="majorBidi" w:cstheme="majorBidi"/>
          <w:sz w:val="24"/>
          <w:szCs w:val="24"/>
        </w:rPr>
      </w:pPr>
      <w:r w:rsidRPr="009F0587">
        <w:rPr>
          <w:rFonts w:asciiTheme="majorBidi" w:hAnsiTheme="majorBidi" w:cstheme="majorBidi"/>
          <w:sz w:val="24"/>
          <w:szCs w:val="24"/>
        </w:rPr>
        <w:t>It can be seen from the previous results that the selection of a maximum of 20% for water replacement with LS was in line with ASTM C33 (2018) standards, which determined the proportion of fillers between 1% and 5% of the total weight of aggregates where the total amount of fillers added was about 36.5 kg/m³, equivalent to approximately 3% of the total weight of coarse aggregates. Substitution rates exceeding 20% would have raised the proportion of fillers in the mixture to above the 3% limit set in the standard for weather-exposed concrete elements.</w:t>
      </w:r>
    </w:p>
    <w:p w14:paraId="2C2B015E" w14:textId="4D61E24B" w:rsidR="006B0157" w:rsidRDefault="00AB0C7A" w:rsidP="00AB0C7A">
      <w:pPr>
        <w:spacing w:after="240" w:line="360" w:lineRule="auto"/>
        <w:jc w:val="both"/>
        <w:rPr>
          <w:rFonts w:asciiTheme="majorBidi" w:hAnsiTheme="majorBidi" w:cstheme="majorBidi"/>
          <w:sz w:val="24"/>
          <w:szCs w:val="24"/>
        </w:rPr>
      </w:pPr>
      <w:r w:rsidRPr="00AB0C7A">
        <w:rPr>
          <w:rFonts w:asciiTheme="majorBidi" w:hAnsiTheme="majorBidi" w:cstheme="majorBidi"/>
          <w:sz w:val="24"/>
          <w:szCs w:val="24"/>
        </w:rPr>
        <w:t xml:space="preserve">The water content within the LS was estimated at 70%, as previously detailed in Section </w:t>
      </w:r>
      <w:r w:rsidR="008B5A45">
        <w:rPr>
          <w:rFonts w:asciiTheme="majorBidi" w:hAnsiTheme="majorBidi" w:cstheme="majorBidi"/>
          <w:sz w:val="24"/>
          <w:szCs w:val="24"/>
        </w:rPr>
        <w:t>2.4.3</w:t>
      </w:r>
      <w:r w:rsidR="008B5A45" w:rsidRPr="00AB0C7A">
        <w:rPr>
          <w:rFonts w:asciiTheme="majorBidi" w:hAnsiTheme="majorBidi" w:cstheme="majorBidi"/>
          <w:sz w:val="24"/>
          <w:szCs w:val="24"/>
        </w:rPr>
        <w:t>.</w:t>
      </w:r>
      <w:r w:rsidRPr="00AB0C7A">
        <w:rPr>
          <w:rFonts w:asciiTheme="majorBidi" w:hAnsiTheme="majorBidi" w:cstheme="majorBidi"/>
          <w:sz w:val="24"/>
          <w:szCs w:val="24"/>
        </w:rPr>
        <w:t xml:space="preserve"> To maintain a constant replacement ratio, a specific proportion (A) of LS was incorporated to replace an equivalent ratio (A) of fresh water. Consequently, the water-to-cement (W/C) ratio decreased in accordance with the incorporation ratio (A). This adjusted </w:t>
      </w:r>
      <w:r w:rsidRPr="00AB0C7A">
        <w:rPr>
          <w:rFonts w:asciiTheme="majorBidi" w:hAnsiTheme="majorBidi" w:cstheme="majorBidi"/>
          <w:sz w:val="24"/>
          <w:szCs w:val="24"/>
        </w:rPr>
        <w:lastRenderedPageBreak/>
        <w:t>W/C ratio was estimated using the following equation, based on a constant cement mass of 1000 grams and a control W/C ratio of 0.40: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14"/>
      </w:tblGrid>
      <w:tr w:rsidR="00CC2B64" w14:paraId="7C07E79A" w14:textId="77777777" w:rsidTr="00343947">
        <w:trPr>
          <w:trHeight w:val="459"/>
        </w:trPr>
        <w:tc>
          <w:tcPr>
            <w:tcW w:w="4413" w:type="dxa"/>
          </w:tcPr>
          <w:p w14:paraId="052FBA47" w14:textId="7F544327" w:rsidR="00CC2B64" w:rsidRPr="00CC2B64" w:rsidRDefault="00CC2B64" w:rsidP="00CC2B64">
            <w:pPr>
              <w:spacing w:after="240" w:line="360" w:lineRule="auto"/>
              <w:rPr>
                <w:rFonts w:asciiTheme="majorBidi" w:eastAsiaTheme="minorEastAsia" w:hAnsiTheme="majorBidi" w:cstheme="majorBidi"/>
                <w:sz w:val="24"/>
                <w:szCs w:val="24"/>
              </w:rPr>
            </w:pPr>
            <w:r>
              <w:rPr>
                <w:rFonts w:asciiTheme="majorBidi" w:hAnsiTheme="majorBidi" w:cstheme="majorBidi"/>
                <w:sz w:val="24"/>
                <w:szCs w:val="24"/>
              </w:rPr>
              <w:t>W/C</w:t>
            </w:r>
            <w:r w:rsidRPr="00120EAA">
              <w:rPr>
                <w:rFonts w:asciiTheme="majorBidi" w:hAnsiTheme="majorBidi" w:cstheme="majorBidi"/>
                <w:sz w:val="24"/>
                <w:szCs w:val="24"/>
              </w:rPr>
              <w:t xml:space="preserve">= </w:t>
            </w:r>
            <w:r>
              <w:rPr>
                <w:rFonts w:asciiTheme="majorBidi" w:eastAsiaTheme="minorEastAsia" w:hAnsiTheme="majorBidi" w:cstheme="majorBidi"/>
                <w:sz w:val="24"/>
                <w:szCs w:val="24"/>
              </w:rPr>
              <w:t xml:space="preserve"> </w:t>
            </w:r>
            <m:oMath>
              <m:f>
                <m:fPr>
                  <m:ctrlPr>
                    <w:rPr>
                      <w:rFonts w:ascii="Cambria Math" w:hAnsi="Cambria Math" w:cstheme="majorBidi"/>
                      <w:i/>
                      <w:sz w:val="24"/>
                      <w:szCs w:val="24"/>
                    </w:rPr>
                  </m:ctrlPr>
                </m:fPr>
                <m:num>
                  <m:r>
                    <w:rPr>
                      <w:rFonts w:ascii="Cambria Math" w:hAnsi="Cambria Math" w:cstheme="majorBidi"/>
                      <w:sz w:val="24"/>
                      <w:szCs w:val="24"/>
                    </w:rPr>
                    <m:t xml:space="preserve">400 * </m:t>
                  </m:r>
                  <m:d>
                    <m:dPr>
                      <m:ctrlPr>
                        <w:rPr>
                          <w:rFonts w:ascii="Cambria Math" w:hAnsi="Cambria Math" w:cstheme="majorBidi"/>
                          <w:i/>
                          <w:sz w:val="24"/>
                          <w:szCs w:val="24"/>
                        </w:rPr>
                      </m:ctrlPr>
                    </m:dPr>
                    <m:e>
                      <m:r>
                        <w:rPr>
                          <w:rFonts w:ascii="Cambria Math" w:hAnsi="Cambria Math" w:cstheme="majorBidi"/>
                          <w:sz w:val="24"/>
                          <w:szCs w:val="24"/>
                        </w:rPr>
                        <m:t>1 - A</m:t>
                      </m:r>
                    </m:e>
                  </m:d>
                  <m:r>
                    <w:rPr>
                      <w:rFonts w:ascii="Cambria Math" w:hAnsi="Cambria Math" w:cstheme="majorBidi"/>
                      <w:sz w:val="24"/>
                      <w:szCs w:val="24"/>
                    </w:rPr>
                    <m:t>+ 400* A*WC</m:t>
                  </m:r>
                </m:num>
                <m:den>
                  <m:r>
                    <w:rPr>
                      <w:rFonts w:ascii="Cambria Math" w:hAnsi="Cambria Math" w:cstheme="majorBidi"/>
                      <w:sz w:val="24"/>
                      <w:szCs w:val="24"/>
                    </w:rPr>
                    <m:t>1000</m:t>
                  </m:r>
                </m:den>
              </m:f>
            </m:oMath>
          </w:p>
        </w:tc>
        <w:tc>
          <w:tcPr>
            <w:tcW w:w="4414" w:type="dxa"/>
          </w:tcPr>
          <w:p w14:paraId="1309DA49" w14:textId="7E99F0A7" w:rsidR="00CC2B64" w:rsidRDefault="00CC2B64" w:rsidP="00CC2B64">
            <w:pPr>
              <w:spacing w:after="240" w:line="360" w:lineRule="auto"/>
              <w:jc w:val="right"/>
              <w:rPr>
                <w:rFonts w:asciiTheme="majorBidi" w:hAnsiTheme="majorBidi" w:cstheme="majorBidi"/>
                <w:sz w:val="24"/>
                <w:szCs w:val="24"/>
              </w:rPr>
            </w:pPr>
            <w:r>
              <w:rPr>
                <w:rFonts w:asciiTheme="majorBidi" w:hAnsiTheme="majorBidi" w:cstheme="majorBidi"/>
                <w:sz w:val="24"/>
                <w:szCs w:val="24"/>
              </w:rPr>
              <w:t>(5)</w:t>
            </w:r>
          </w:p>
        </w:tc>
      </w:tr>
    </w:tbl>
    <w:p w14:paraId="08E032B1" w14:textId="7B175DAA" w:rsidR="006B0157" w:rsidRDefault="006B0157" w:rsidP="007D24EC">
      <w:pPr>
        <w:spacing w:after="24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where:</w:t>
      </w:r>
    </w:p>
    <w:p w14:paraId="1C0564FA" w14:textId="77777777" w:rsidR="006B0157" w:rsidRDefault="006B0157" w:rsidP="00843275">
      <w:pPr>
        <w:spacing w:after="120" w:line="24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w:t>
      </w:r>
      <w:r w:rsidRPr="00120EAA">
        <w:t xml:space="preserve"> </w:t>
      </w:r>
      <w:r>
        <w:rPr>
          <w:rFonts w:asciiTheme="majorBidi" w:eastAsiaTheme="minorEastAsia" w:hAnsiTheme="majorBidi" w:cstheme="majorBidi"/>
          <w:sz w:val="24"/>
          <w:szCs w:val="24"/>
        </w:rPr>
        <w:t>LS</w:t>
      </w:r>
      <w:r w:rsidRPr="00120EAA">
        <w:rPr>
          <w:rFonts w:asciiTheme="majorBidi" w:eastAsiaTheme="minorEastAsia" w:hAnsiTheme="majorBidi" w:cstheme="majorBidi"/>
          <w:sz w:val="24"/>
          <w:szCs w:val="24"/>
        </w:rPr>
        <w:t xml:space="preserve"> incorporation or water replacement</w:t>
      </w:r>
      <w:r>
        <w:rPr>
          <w:rFonts w:asciiTheme="majorBidi" w:eastAsiaTheme="minorEastAsia" w:hAnsiTheme="majorBidi" w:cstheme="majorBidi"/>
          <w:sz w:val="24"/>
          <w:szCs w:val="24"/>
        </w:rPr>
        <w:t xml:space="preserve"> ratio.</w:t>
      </w:r>
    </w:p>
    <w:p w14:paraId="15FF98E6" w14:textId="434C9DB6" w:rsidR="006B0157" w:rsidRDefault="006B0157" w:rsidP="00843275">
      <w:pPr>
        <w:spacing w:after="120" w:line="24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WC:</w:t>
      </w:r>
      <w:r w:rsidRPr="00120EAA">
        <w:t xml:space="preserve"> </w:t>
      </w:r>
      <w:r w:rsidRPr="00120EAA">
        <w:rPr>
          <w:rFonts w:asciiTheme="majorBidi" w:eastAsiaTheme="minorEastAsia" w:hAnsiTheme="majorBidi" w:cstheme="majorBidi"/>
          <w:sz w:val="24"/>
          <w:szCs w:val="24"/>
        </w:rPr>
        <w:t xml:space="preserve">A constant that describes the water content in </w:t>
      </w:r>
      <w:r>
        <w:rPr>
          <w:rFonts w:asciiTheme="majorBidi" w:eastAsiaTheme="minorEastAsia" w:hAnsiTheme="majorBidi" w:cstheme="majorBidi"/>
          <w:sz w:val="24"/>
          <w:szCs w:val="24"/>
        </w:rPr>
        <w:t>LS</w:t>
      </w:r>
      <w:r w:rsidRPr="00120EAA">
        <w:rPr>
          <w:rFonts w:asciiTheme="majorBidi" w:eastAsiaTheme="minorEastAsia" w:hAnsiTheme="majorBidi" w:cstheme="majorBidi"/>
          <w:sz w:val="24"/>
          <w:szCs w:val="24"/>
        </w:rPr>
        <w:t>, which is estimated at 0.7</w:t>
      </w:r>
      <w:r>
        <w:rPr>
          <w:rFonts w:asciiTheme="majorBidi" w:eastAsiaTheme="minorEastAsia"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2475"/>
        <w:gridCol w:w="948"/>
      </w:tblGrid>
      <w:tr w:rsidR="00CC2B64" w14:paraId="73FC430C" w14:textId="77777777" w:rsidTr="00325E2F">
        <w:trPr>
          <w:trHeight w:val="725"/>
        </w:trPr>
        <w:tc>
          <w:tcPr>
            <w:tcW w:w="1415" w:type="dxa"/>
            <w:vAlign w:val="center"/>
          </w:tcPr>
          <w:p w14:paraId="7CBDAB09" w14:textId="323164E1" w:rsidR="00CC2B64" w:rsidRPr="00CC2B64" w:rsidRDefault="00000000" w:rsidP="003E37AF">
            <w:pPr>
              <w:spacing w:after="240" w:line="360" w:lineRule="auto"/>
              <w:jc w:val="center"/>
              <w:rPr>
                <w:rFonts w:asciiTheme="majorBidi" w:eastAsiaTheme="minorEastAsia" w:hAnsiTheme="majorBidi" w:cstheme="majorBidi"/>
              </w:rPr>
            </w:pPr>
            <m:oMathPara>
              <m:oMath>
                <m:sSub>
                  <m:sSubPr>
                    <m:ctrlPr>
                      <w:rPr>
                        <w:rFonts w:ascii="Cambria Math" w:eastAsiaTheme="minorEastAsia" w:hAnsi="Cambria Math" w:cstheme="majorBidi"/>
                        <w:i/>
                      </w:rPr>
                    </m:ctrlPr>
                  </m:sSubPr>
                  <m:e>
                    <m:r>
                      <m:rPr>
                        <m:sty m:val="p"/>
                      </m:rPr>
                      <w:rPr>
                        <w:rFonts w:ascii="Cambria Math" w:hAnsi="Cambria Math" w:cstheme="majorBidi"/>
                      </w:rPr>
                      <m:t xml:space="preserve">W/C </m:t>
                    </m:r>
                  </m:e>
                  <m:sub>
                    <m:r>
                      <w:rPr>
                        <w:rFonts w:ascii="Cambria Math" w:eastAsiaTheme="minorEastAsia" w:hAnsi="Cambria Math" w:cstheme="majorBidi"/>
                      </w:rPr>
                      <m:t>A=0</m:t>
                    </m:r>
                  </m:sub>
                </m:sSub>
              </m:oMath>
            </m:oMathPara>
          </w:p>
        </w:tc>
        <w:tc>
          <w:tcPr>
            <w:tcW w:w="2475" w:type="dxa"/>
          </w:tcPr>
          <w:p w14:paraId="135785E3" w14:textId="1BE795B9" w:rsidR="00CC2B64" w:rsidRDefault="00CC2B64" w:rsidP="007D24EC">
            <w:pPr>
              <w:spacing w:after="24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t>
            </w:r>
            <m:oMath>
              <m:f>
                <m:fPr>
                  <m:ctrlPr>
                    <w:rPr>
                      <w:rFonts w:ascii="Cambria Math" w:hAnsi="Cambria Math" w:cstheme="majorBidi"/>
                      <w:i/>
                    </w:rPr>
                  </m:ctrlPr>
                </m:fPr>
                <m:num>
                  <m:r>
                    <w:rPr>
                      <w:rFonts w:ascii="Cambria Math" w:hAnsi="Cambria Math" w:cstheme="majorBidi"/>
                    </w:rPr>
                    <m:t xml:space="preserve">400 * </m:t>
                  </m:r>
                  <m:d>
                    <m:dPr>
                      <m:ctrlPr>
                        <w:rPr>
                          <w:rFonts w:ascii="Cambria Math" w:hAnsi="Cambria Math" w:cstheme="majorBidi"/>
                          <w:i/>
                        </w:rPr>
                      </m:ctrlPr>
                    </m:dPr>
                    <m:e>
                      <m:r>
                        <w:rPr>
                          <w:rFonts w:ascii="Cambria Math" w:hAnsi="Cambria Math" w:cstheme="majorBidi"/>
                        </w:rPr>
                        <m:t>1 - 0</m:t>
                      </m:r>
                    </m:e>
                  </m:d>
                  <m:r>
                    <w:rPr>
                      <w:rFonts w:ascii="Cambria Math" w:hAnsi="Cambria Math" w:cstheme="majorBidi"/>
                    </w:rPr>
                    <m:t>+ 400* 0*0.7</m:t>
                  </m:r>
                </m:num>
                <m:den>
                  <m:r>
                    <w:rPr>
                      <w:rFonts w:ascii="Cambria Math" w:hAnsi="Cambria Math" w:cstheme="majorBidi"/>
                    </w:rPr>
                    <m:t>1000</m:t>
                  </m:r>
                </m:den>
              </m:f>
            </m:oMath>
          </w:p>
        </w:tc>
        <w:tc>
          <w:tcPr>
            <w:tcW w:w="948" w:type="dxa"/>
          </w:tcPr>
          <w:p w14:paraId="1FB814A2" w14:textId="1C1E1381" w:rsidR="00CC2B64" w:rsidRDefault="003E37AF" w:rsidP="007D24EC">
            <w:pPr>
              <w:spacing w:after="24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t>
            </w:r>
            <w:r w:rsidR="006012A5">
              <w:rPr>
                <w:rFonts w:asciiTheme="majorBidi" w:eastAsiaTheme="minorEastAsia" w:hAnsiTheme="majorBidi" w:cstheme="majorBidi"/>
                <w:sz w:val="24"/>
                <w:szCs w:val="24"/>
              </w:rPr>
              <w:t>0.4</w:t>
            </w:r>
            <w:r w:rsidR="00457B86">
              <w:rPr>
                <w:rFonts w:asciiTheme="majorBidi" w:eastAsiaTheme="minorEastAsia" w:hAnsiTheme="majorBidi" w:cstheme="majorBidi"/>
                <w:sz w:val="24"/>
                <w:szCs w:val="24"/>
              </w:rPr>
              <w:t>0</w:t>
            </w:r>
          </w:p>
        </w:tc>
      </w:tr>
      <w:tr w:rsidR="00CC2B64" w14:paraId="32B2676A" w14:textId="77777777" w:rsidTr="00325E2F">
        <w:trPr>
          <w:trHeight w:val="714"/>
        </w:trPr>
        <w:tc>
          <w:tcPr>
            <w:tcW w:w="1415" w:type="dxa"/>
          </w:tcPr>
          <w:p w14:paraId="2FA5060B" w14:textId="4F740D5C" w:rsidR="00CC2B64" w:rsidRDefault="00000000" w:rsidP="003E37AF">
            <w:pPr>
              <w:spacing w:after="240" w:line="360" w:lineRule="auto"/>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rPr>
                    </m:ctrlPr>
                  </m:sSubPr>
                  <m:e>
                    <m:r>
                      <m:rPr>
                        <m:sty m:val="p"/>
                      </m:rPr>
                      <w:rPr>
                        <w:rFonts w:ascii="Cambria Math" w:hAnsi="Cambria Math" w:cstheme="majorBidi"/>
                      </w:rPr>
                      <m:t xml:space="preserve">W/C </m:t>
                    </m:r>
                  </m:e>
                  <m:sub>
                    <m:r>
                      <w:rPr>
                        <w:rFonts w:ascii="Cambria Math" w:eastAsiaTheme="minorEastAsia" w:hAnsi="Cambria Math" w:cstheme="majorBidi"/>
                      </w:rPr>
                      <m:t>A=0.1</m:t>
                    </m:r>
                  </m:sub>
                </m:sSub>
              </m:oMath>
            </m:oMathPara>
          </w:p>
        </w:tc>
        <w:tc>
          <w:tcPr>
            <w:tcW w:w="2475" w:type="dxa"/>
          </w:tcPr>
          <w:p w14:paraId="68E59003" w14:textId="1EB69A03" w:rsidR="00CC2B64" w:rsidRDefault="00CC2B64" w:rsidP="007D24EC">
            <w:pPr>
              <w:spacing w:after="24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t>
            </w:r>
            <m:oMath>
              <m:f>
                <m:fPr>
                  <m:ctrlPr>
                    <w:rPr>
                      <w:rFonts w:ascii="Cambria Math" w:hAnsi="Cambria Math" w:cstheme="majorBidi"/>
                      <w:i/>
                    </w:rPr>
                  </m:ctrlPr>
                </m:fPr>
                <m:num>
                  <m:r>
                    <w:rPr>
                      <w:rFonts w:ascii="Cambria Math" w:hAnsi="Cambria Math" w:cstheme="majorBidi"/>
                    </w:rPr>
                    <m:t xml:space="preserve">400 * </m:t>
                  </m:r>
                  <m:d>
                    <m:dPr>
                      <m:ctrlPr>
                        <w:rPr>
                          <w:rFonts w:ascii="Cambria Math" w:hAnsi="Cambria Math" w:cstheme="majorBidi"/>
                          <w:i/>
                        </w:rPr>
                      </m:ctrlPr>
                    </m:dPr>
                    <m:e>
                      <m:r>
                        <w:rPr>
                          <w:rFonts w:ascii="Cambria Math" w:hAnsi="Cambria Math" w:cstheme="majorBidi"/>
                        </w:rPr>
                        <m:t>1 - 0.1</m:t>
                      </m:r>
                    </m:e>
                  </m:d>
                  <m:r>
                    <w:rPr>
                      <w:rFonts w:ascii="Cambria Math" w:hAnsi="Cambria Math" w:cstheme="majorBidi"/>
                    </w:rPr>
                    <m:t>+ 400* 0.1*0.7</m:t>
                  </m:r>
                </m:num>
                <m:den>
                  <m:r>
                    <w:rPr>
                      <w:rFonts w:ascii="Cambria Math" w:hAnsi="Cambria Math" w:cstheme="majorBidi"/>
                    </w:rPr>
                    <m:t>1000</m:t>
                  </m:r>
                </m:den>
              </m:f>
            </m:oMath>
          </w:p>
        </w:tc>
        <w:tc>
          <w:tcPr>
            <w:tcW w:w="948" w:type="dxa"/>
          </w:tcPr>
          <w:p w14:paraId="49D2AFE3" w14:textId="65C9E55E" w:rsidR="00CC2B64" w:rsidRDefault="003E37AF" w:rsidP="007D24EC">
            <w:pPr>
              <w:spacing w:after="24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t>
            </w:r>
            <w:r w:rsidR="006012A5">
              <w:rPr>
                <w:rFonts w:asciiTheme="majorBidi" w:eastAsiaTheme="minorEastAsia" w:hAnsiTheme="majorBidi" w:cstheme="majorBidi"/>
                <w:sz w:val="24"/>
                <w:szCs w:val="24"/>
              </w:rPr>
              <w:t>0.39</w:t>
            </w:r>
          </w:p>
        </w:tc>
      </w:tr>
      <w:tr w:rsidR="00CC2B64" w14:paraId="6A15D6CF" w14:textId="77777777" w:rsidTr="00325E2F">
        <w:trPr>
          <w:trHeight w:val="725"/>
        </w:trPr>
        <w:tc>
          <w:tcPr>
            <w:tcW w:w="1415" w:type="dxa"/>
          </w:tcPr>
          <w:p w14:paraId="0D367E79" w14:textId="69D5F064" w:rsidR="00CC2B64" w:rsidRDefault="00000000" w:rsidP="003E37AF">
            <w:pPr>
              <w:spacing w:after="240" w:line="360" w:lineRule="auto"/>
              <w:jc w:val="center"/>
              <w:rPr>
                <w:rFonts w:asciiTheme="majorBidi" w:eastAsiaTheme="minorEastAsia" w:hAnsiTheme="majorBidi" w:cstheme="majorBidi"/>
                <w:sz w:val="24"/>
                <w:szCs w:val="24"/>
              </w:rPr>
            </w:pPr>
            <m:oMathPara>
              <m:oMath>
                <m:sSub>
                  <m:sSubPr>
                    <m:ctrlPr>
                      <w:rPr>
                        <w:rFonts w:ascii="Cambria Math" w:eastAsiaTheme="minorEastAsia" w:hAnsi="Cambria Math" w:cstheme="majorBidi"/>
                        <w:i/>
                      </w:rPr>
                    </m:ctrlPr>
                  </m:sSubPr>
                  <m:e>
                    <m:r>
                      <m:rPr>
                        <m:sty m:val="p"/>
                      </m:rPr>
                      <w:rPr>
                        <w:rFonts w:ascii="Cambria Math" w:hAnsi="Cambria Math" w:cstheme="majorBidi"/>
                      </w:rPr>
                      <m:t xml:space="preserve">W/C </m:t>
                    </m:r>
                  </m:e>
                  <m:sub>
                    <m:r>
                      <w:rPr>
                        <w:rFonts w:ascii="Cambria Math" w:eastAsiaTheme="minorEastAsia" w:hAnsi="Cambria Math" w:cstheme="majorBidi"/>
                      </w:rPr>
                      <m:t>A=0.2</m:t>
                    </m:r>
                  </m:sub>
                </m:sSub>
              </m:oMath>
            </m:oMathPara>
          </w:p>
        </w:tc>
        <w:tc>
          <w:tcPr>
            <w:tcW w:w="2475" w:type="dxa"/>
          </w:tcPr>
          <w:p w14:paraId="7E9EA060" w14:textId="0FC5598C" w:rsidR="00CC2B64" w:rsidRDefault="00CC2B64" w:rsidP="007D24EC">
            <w:pPr>
              <w:spacing w:after="24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t>
            </w:r>
            <m:oMath>
              <m:f>
                <m:fPr>
                  <m:ctrlPr>
                    <w:rPr>
                      <w:rFonts w:ascii="Cambria Math" w:hAnsi="Cambria Math" w:cstheme="majorBidi"/>
                      <w:i/>
                    </w:rPr>
                  </m:ctrlPr>
                </m:fPr>
                <m:num>
                  <m:r>
                    <w:rPr>
                      <w:rFonts w:ascii="Cambria Math" w:hAnsi="Cambria Math" w:cstheme="majorBidi"/>
                    </w:rPr>
                    <m:t xml:space="preserve">400 * </m:t>
                  </m:r>
                  <m:d>
                    <m:dPr>
                      <m:ctrlPr>
                        <w:rPr>
                          <w:rFonts w:ascii="Cambria Math" w:hAnsi="Cambria Math" w:cstheme="majorBidi"/>
                          <w:i/>
                        </w:rPr>
                      </m:ctrlPr>
                    </m:dPr>
                    <m:e>
                      <m:r>
                        <w:rPr>
                          <w:rFonts w:ascii="Cambria Math" w:hAnsi="Cambria Math" w:cstheme="majorBidi"/>
                        </w:rPr>
                        <m:t>1 - 0.2</m:t>
                      </m:r>
                    </m:e>
                  </m:d>
                  <m:r>
                    <w:rPr>
                      <w:rFonts w:ascii="Cambria Math" w:hAnsi="Cambria Math" w:cstheme="majorBidi"/>
                    </w:rPr>
                    <m:t>+ 400* 0.2*0.7</m:t>
                  </m:r>
                </m:num>
                <m:den>
                  <m:r>
                    <w:rPr>
                      <w:rFonts w:ascii="Cambria Math" w:hAnsi="Cambria Math" w:cstheme="majorBidi"/>
                    </w:rPr>
                    <m:t>1000</m:t>
                  </m:r>
                </m:den>
              </m:f>
            </m:oMath>
          </w:p>
        </w:tc>
        <w:tc>
          <w:tcPr>
            <w:tcW w:w="948" w:type="dxa"/>
          </w:tcPr>
          <w:p w14:paraId="267B7A76" w14:textId="0D713EBD" w:rsidR="00CC2B64" w:rsidRDefault="003E37AF" w:rsidP="007D24EC">
            <w:pPr>
              <w:spacing w:after="24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w:t>
            </w:r>
            <w:r w:rsidR="006012A5">
              <w:rPr>
                <w:rFonts w:asciiTheme="majorBidi" w:eastAsiaTheme="minorEastAsia" w:hAnsiTheme="majorBidi" w:cstheme="majorBidi"/>
                <w:sz w:val="24"/>
                <w:szCs w:val="24"/>
              </w:rPr>
              <w:t>0.38</w:t>
            </w:r>
          </w:p>
        </w:tc>
      </w:tr>
    </w:tbl>
    <w:p w14:paraId="4675E6E9" w14:textId="57A033B1" w:rsidR="005F2D19" w:rsidRPr="00ED2DE0" w:rsidRDefault="008E109A" w:rsidP="00D87EE0">
      <w:pPr>
        <w:pStyle w:val="Heading4"/>
        <w:spacing w:before="0" w:after="120"/>
        <w:rPr>
          <w:rFonts w:asciiTheme="majorBidi" w:hAnsiTheme="majorBidi"/>
          <w:b/>
          <w:bCs/>
          <w:i w:val="0"/>
          <w:iCs w:val="0"/>
          <w:color w:val="auto"/>
          <w:sz w:val="24"/>
          <w:szCs w:val="24"/>
          <w:rtl/>
        </w:rPr>
      </w:pPr>
      <w:bookmarkStart w:id="168" w:name="_Toc224423557"/>
      <w:r>
        <w:rPr>
          <w:rFonts w:asciiTheme="majorBidi" w:hAnsiTheme="majorBidi"/>
          <w:b/>
          <w:bCs/>
          <w:i w:val="0"/>
          <w:iCs w:val="0"/>
          <w:color w:val="auto"/>
          <w:sz w:val="24"/>
          <w:szCs w:val="24"/>
        </w:rPr>
        <w:t>3</w:t>
      </w:r>
      <w:r w:rsidR="005F2D19" w:rsidRPr="00ED2DE0">
        <w:rPr>
          <w:rFonts w:asciiTheme="majorBidi" w:hAnsiTheme="majorBidi"/>
          <w:b/>
          <w:bCs/>
          <w:i w:val="0"/>
          <w:iCs w:val="0"/>
          <w:color w:val="auto"/>
          <w:sz w:val="24"/>
          <w:szCs w:val="24"/>
        </w:rPr>
        <w:t>.2.1.3 Mixing Matrix</w:t>
      </w:r>
      <w:bookmarkEnd w:id="168"/>
    </w:p>
    <w:p w14:paraId="5D137A01" w14:textId="094FBC3A" w:rsidR="000D5B32" w:rsidRPr="00A33B48" w:rsidRDefault="000D5B32" w:rsidP="000D5B32">
      <w:pPr>
        <w:pStyle w:val="Caption"/>
        <w:keepNext/>
        <w:spacing w:after="0"/>
        <w:rPr>
          <w:rFonts w:asciiTheme="majorBidi" w:hAnsiTheme="majorBidi" w:cstheme="majorBidi"/>
          <w:sz w:val="22"/>
          <w:szCs w:val="22"/>
        </w:rPr>
      </w:pPr>
      <w:bookmarkStart w:id="169" w:name="_Toc236069191"/>
      <w:r w:rsidRPr="00A33B48">
        <w:rPr>
          <w:rFonts w:asciiTheme="majorBidi" w:hAnsiTheme="majorBidi" w:cstheme="majorBidi"/>
          <w:b/>
          <w:bCs/>
          <w:i w:val="0"/>
          <w:iCs w:val="0"/>
          <w:sz w:val="22"/>
          <w:szCs w:val="22"/>
        </w:rPr>
        <w:t xml:space="preserve">Table </w:t>
      </w:r>
      <w:r w:rsidRPr="00A33B48">
        <w:rPr>
          <w:rFonts w:asciiTheme="majorBidi" w:hAnsiTheme="majorBidi" w:cstheme="majorBidi"/>
          <w:b/>
          <w:bCs/>
          <w:i w:val="0"/>
          <w:iCs w:val="0"/>
          <w:sz w:val="22"/>
          <w:szCs w:val="22"/>
        </w:rPr>
        <w:fldChar w:fldCharType="begin"/>
      </w:r>
      <w:r w:rsidRPr="00A33B48">
        <w:rPr>
          <w:rFonts w:asciiTheme="majorBidi" w:hAnsiTheme="majorBidi" w:cstheme="majorBidi"/>
          <w:b/>
          <w:bCs/>
          <w:i w:val="0"/>
          <w:iCs w:val="0"/>
          <w:sz w:val="22"/>
          <w:szCs w:val="22"/>
        </w:rPr>
        <w:instrText xml:space="preserve"> SEQ Table \* ARABIC </w:instrText>
      </w:r>
      <w:r w:rsidRPr="00A33B48">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5</w:t>
      </w:r>
      <w:r w:rsidRPr="00A33B48">
        <w:rPr>
          <w:rFonts w:asciiTheme="majorBidi" w:hAnsiTheme="majorBidi" w:cstheme="majorBidi"/>
          <w:b/>
          <w:bCs/>
          <w:i w:val="0"/>
          <w:iCs w:val="0"/>
          <w:sz w:val="22"/>
          <w:szCs w:val="22"/>
        </w:rPr>
        <w:fldChar w:fldCharType="end"/>
      </w:r>
      <w:r w:rsidRPr="00A33B48">
        <w:rPr>
          <w:rFonts w:asciiTheme="majorBidi" w:hAnsiTheme="majorBidi" w:cstheme="majorBidi"/>
          <w:sz w:val="22"/>
          <w:szCs w:val="22"/>
        </w:rPr>
        <w:t xml:space="preserve"> Concrete Mix Matrices</w:t>
      </w:r>
      <w:bookmarkEnd w:id="169"/>
    </w:p>
    <w:tbl>
      <w:tblPr>
        <w:tblW w:w="8917" w:type="dxa"/>
        <w:jc w:val="center"/>
        <w:tblLook w:val="04A0" w:firstRow="1" w:lastRow="0" w:firstColumn="1" w:lastColumn="0" w:noHBand="0" w:noVBand="1"/>
      </w:tblPr>
      <w:tblGrid>
        <w:gridCol w:w="1193"/>
        <w:gridCol w:w="1921"/>
        <w:gridCol w:w="1758"/>
        <w:gridCol w:w="1011"/>
        <w:gridCol w:w="884"/>
        <w:gridCol w:w="1133"/>
        <w:gridCol w:w="1017"/>
      </w:tblGrid>
      <w:tr w:rsidR="00F51CF4" w:rsidRPr="009540CE" w14:paraId="2A134C9E" w14:textId="77777777" w:rsidTr="009540CE">
        <w:trPr>
          <w:trHeight w:val="775"/>
          <w:jc w:val="center"/>
        </w:trPr>
        <w:tc>
          <w:tcPr>
            <w:tcW w:w="1193" w:type="dxa"/>
            <w:vMerge w:val="restart"/>
            <w:tcBorders>
              <w:top w:val="single" w:sz="8" w:space="0" w:color="auto"/>
              <w:left w:val="nil"/>
              <w:bottom w:val="single" w:sz="8" w:space="0" w:color="000000"/>
              <w:right w:val="nil"/>
            </w:tcBorders>
            <w:vAlign w:val="center"/>
            <w:hideMark/>
          </w:tcPr>
          <w:p w14:paraId="2CF4A8B5"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Mix ID</w:t>
            </w:r>
          </w:p>
        </w:tc>
        <w:tc>
          <w:tcPr>
            <w:tcW w:w="1921" w:type="dxa"/>
            <w:vMerge w:val="restart"/>
            <w:tcBorders>
              <w:top w:val="single" w:sz="8" w:space="0" w:color="auto"/>
              <w:left w:val="nil"/>
              <w:bottom w:val="single" w:sz="8" w:space="0" w:color="000000"/>
              <w:right w:val="nil"/>
            </w:tcBorders>
            <w:vAlign w:val="center"/>
            <w:hideMark/>
          </w:tcPr>
          <w:p w14:paraId="40F8E0ED" w14:textId="48BFF052" w:rsidR="00F51CF4" w:rsidRPr="009540CE" w:rsidRDefault="00F51CF4" w:rsidP="009540CE">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LS Slurry Substitution Level</w:t>
            </w:r>
            <w:r w:rsidR="000055A9">
              <w:rPr>
                <w:rFonts w:asciiTheme="majorBidi" w:eastAsia="Times New Roman" w:hAnsiTheme="majorBidi" w:cstheme="majorBidi"/>
                <w:b/>
                <w:bCs/>
                <w:color w:val="000000"/>
              </w:rPr>
              <w:t xml:space="preserve"> (%)</w:t>
            </w:r>
          </w:p>
        </w:tc>
        <w:tc>
          <w:tcPr>
            <w:tcW w:w="1758" w:type="dxa"/>
            <w:vMerge w:val="restart"/>
            <w:tcBorders>
              <w:top w:val="single" w:sz="8" w:space="0" w:color="auto"/>
              <w:left w:val="nil"/>
              <w:bottom w:val="single" w:sz="8" w:space="0" w:color="000000"/>
              <w:right w:val="nil"/>
            </w:tcBorders>
            <w:vAlign w:val="center"/>
            <w:hideMark/>
          </w:tcPr>
          <w:p w14:paraId="26D9AE47"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Plasticizer (SP) % of cement</w:t>
            </w:r>
          </w:p>
        </w:tc>
        <w:tc>
          <w:tcPr>
            <w:tcW w:w="1011" w:type="dxa"/>
            <w:vMerge w:val="restart"/>
            <w:tcBorders>
              <w:top w:val="single" w:sz="8" w:space="0" w:color="auto"/>
              <w:left w:val="nil"/>
              <w:bottom w:val="single" w:sz="8" w:space="0" w:color="000000"/>
              <w:right w:val="nil"/>
            </w:tcBorders>
            <w:vAlign w:val="center"/>
            <w:hideMark/>
          </w:tcPr>
          <w:p w14:paraId="07FFACE4" w14:textId="614E5A59" w:rsidR="00F51CF4" w:rsidRPr="009540CE" w:rsidRDefault="00F51CF4" w:rsidP="009540CE">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 xml:space="preserve">Cement content </w:t>
            </w:r>
            <w:r w:rsidR="007F4A15" w:rsidRPr="007F4A15">
              <w:rPr>
                <w:rFonts w:asciiTheme="majorBidi" w:hAnsiTheme="majorBidi" w:cstheme="majorBidi"/>
                <w:b/>
                <w:bCs/>
                <w:sz w:val="24"/>
                <w:szCs w:val="24"/>
              </w:rPr>
              <w:t>kg/m³</w:t>
            </w:r>
          </w:p>
        </w:tc>
        <w:tc>
          <w:tcPr>
            <w:tcW w:w="884" w:type="dxa"/>
            <w:vMerge w:val="restart"/>
            <w:tcBorders>
              <w:top w:val="single" w:sz="8" w:space="0" w:color="auto"/>
              <w:left w:val="nil"/>
              <w:bottom w:val="single" w:sz="8" w:space="0" w:color="000000"/>
              <w:right w:val="nil"/>
            </w:tcBorders>
            <w:vAlign w:val="center"/>
            <w:hideMark/>
          </w:tcPr>
          <w:p w14:paraId="76986B29"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W/C ratio</w:t>
            </w:r>
          </w:p>
        </w:tc>
        <w:tc>
          <w:tcPr>
            <w:tcW w:w="1133" w:type="dxa"/>
            <w:vMerge w:val="restart"/>
            <w:tcBorders>
              <w:top w:val="single" w:sz="8" w:space="0" w:color="auto"/>
              <w:left w:val="nil"/>
              <w:bottom w:val="single" w:sz="8" w:space="0" w:color="000000"/>
              <w:right w:val="nil"/>
            </w:tcBorders>
            <w:vAlign w:val="center"/>
            <w:hideMark/>
          </w:tcPr>
          <w:p w14:paraId="5053F6E9" w14:textId="409B6AE2" w:rsidR="00F51CF4" w:rsidRPr="009540CE" w:rsidRDefault="00F51CF4" w:rsidP="009540CE">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 xml:space="preserve">Stone aggregate </w:t>
            </w:r>
            <w:r w:rsidR="007F4A15" w:rsidRPr="007F4A15">
              <w:rPr>
                <w:rFonts w:asciiTheme="majorBidi" w:hAnsiTheme="majorBidi" w:cstheme="majorBidi"/>
                <w:b/>
                <w:bCs/>
                <w:sz w:val="24"/>
                <w:szCs w:val="24"/>
              </w:rPr>
              <w:t>kg/m³</w:t>
            </w:r>
          </w:p>
        </w:tc>
        <w:tc>
          <w:tcPr>
            <w:tcW w:w="1017" w:type="dxa"/>
            <w:vMerge w:val="restart"/>
            <w:tcBorders>
              <w:top w:val="single" w:sz="8" w:space="0" w:color="auto"/>
              <w:left w:val="nil"/>
              <w:bottom w:val="single" w:sz="8" w:space="0" w:color="000000"/>
              <w:right w:val="nil"/>
            </w:tcBorders>
            <w:vAlign w:val="center"/>
            <w:hideMark/>
          </w:tcPr>
          <w:p w14:paraId="40341B97" w14:textId="76A18F79" w:rsidR="00F51CF4" w:rsidRPr="009540CE" w:rsidRDefault="00F51CF4" w:rsidP="009540CE">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 xml:space="preserve">sand </w:t>
            </w:r>
            <w:r w:rsidR="007F4A15" w:rsidRPr="007F4A15">
              <w:rPr>
                <w:rFonts w:asciiTheme="majorBidi" w:hAnsiTheme="majorBidi" w:cstheme="majorBidi"/>
                <w:b/>
                <w:bCs/>
                <w:sz w:val="24"/>
                <w:szCs w:val="24"/>
              </w:rPr>
              <w:t>kg/m³</w:t>
            </w:r>
          </w:p>
        </w:tc>
      </w:tr>
      <w:tr w:rsidR="00F51CF4" w:rsidRPr="009540CE" w14:paraId="7BA9B95F" w14:textId="77777777" w:rsidTr="00A554FA">
        <w:trPr>
          <w:trHeight w:val="450"/>
          <w:jc w:val="center"/>
        </w:trPr>
        <w:tc>
          <w:tcPr>
            <w:tcW w:w="1193" w:type="dxa"/>
            <w:vMerge/>
            <w:tcBorders>
              <w:top w:val="single" w:sz="8" w:space="0" w:color="auto"/>
              <w:left w:val="nil"/>
              <w:bottom w:val="single" w:sz="8" w:space="0" w:color="000000"/>
              <w:right w:val="nil"/>
            </w:tcBorders>
            <w:vAlign w:val="center"/>
            <w:hideMark/>
          </w:tcPr>
          <w:p w14:paraId="416F1E4B"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p>
        </w:tc>
        <w:tc>
          <w:tcPr>
            <w:tcW w:w="1921" w:type="dxa"/>
            <w:vMerge/>
            <w:tcBorders>
              <w:top w:val="single" w:sz="8" w:space="0" w:color="auto"/>
              <w:left w:val="nil"/>
              <w:bottom w:val="single" w:sz="8" w:space="0" w:color="000000"/>
              <w:right w:val="nil"/>
            </w:tcBorders>
            <w:vAlign w:val="center"/>
            <w:hideMark/>
          </w:tcPr>
          <w:p w14:paraId="5EE9F55E"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p>
        </w:tc>
        <w:tc>
          <w:tcPr>
            <w:tcW w:w="1758" w:type="dxa"/>
            <w:vMerge/>
            <w:tcBorders>
              <w:top w:val="single" w:sz="8" w:space="0" w:color="auto"/>
              <w:left w:val="nil"/>
              <w:bottom w:val="single" w:sz="8" w:space="0" w:color="000000"/>
              <w:right w:val="nil"/>
            </w:tcBorders>
            <w:vAlign w:val="center"/>
            <w:hideMark/>
          </w:tcPr>
          <w:p w14:paraId="5076F3FC"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p>
        </w:tc>
        <w:tc>
          <w:tcPr>
            <w:tcW w:w="1011" w:type="dxa"/>
            <w:vMerge/>
            <w:tcBorders>
              <w:top w:val="single" w:sz="8" w:space="0" w:color="auto"/>
              <w:left w:val="nil"/>
              <w:bottom w:val="single" w:sz="4" w:space="0" w:color="auto"/>
              <w:right w:val="nil"/>
            </w:tcBorders>
            <w:vAlign w:val="center"/>
            <w:hideMark/>
          </w:tcPr>
          <w:p w14:paraId="7E7AE668"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p>
        </w:tc>
        <w:tc>
          <w:tcPr>
            <w:tcW w:w="884" w:type="dxa"/>
            <w:vMerge/>
            <w:tcBorders>
              <w:top w:val="single" w:sz="8" w:space="0" w:color="auto"/>
              <w:left w:val="nil"/>
              <w:bottom w:val="single" w:sz="8" w:space="0" w:color="000000"/>
              <w:right w:val="nil"/>
            </w:tcBorders>
            <w:vAlign w:val="center"/>
            <w:hideMark/>
          </w:tcPr>
          <w:p w14:paraId="4BE61825"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p>
        </w:tc>
        <w:tc>
          <w:tcPr>
            <w:tcW w:w="1133" w:type="dxa"/>
            <w:vMerge/>
            <w:tcBorders>
              <w:top w:val="single" w:sz="8" w:space="0" w:color="auto"/>
              <w:left w:val="nil"/>
              <w:bottom w:val="single" w:sz="4" w:space="0" w:color="auto"/>
              <w:right w:val="nil"/>
            </w:tcBorders>
            <w:vAlign w:val="center"/>
            <w:hideMark/>
          </w:tcPr>
          <w:p w14:paraId="553920BA"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p>
        </w:tc>
        <w:tc>
          <w:tcPr>
            <w:tcW w:w="1017" w:type="dxa"/>
            <w:vMerge/>
            <w:tcBorders>
              <w:top w:val="single" w:sz="8" w:space="0" w:color="auto"/>
              <w:left w:val="nil"/>
              <w:bottom w:val="single" w:sz="8" w:space="0" w:color="000000"/>
              <w:right w:val="nil"/>
            </w:tcBorders>
            <w:vAlign w:val="center"/>
            <w:hideMark/>
          </w:tcPr>
          <w:p w14:paraId="0BA95EE2" w14:textId="77777777" w:rsidR="00F51CF4" w:rsidRPr="009540CE" w:rsidRDefault="00F51CF4" w:rsidP="009540CE">
            <w:pPr>
              <w:spacing w:after="0" w:line="240" w:lineRule="auto"/>
              <w:jc w:val="center"/>
              <w:rPr>
                <w:rFonts w:asciiTheme="majorBidi" w:eastAsia="Times New Roman" w:hAnsiTheme="majorBidi" w:cstheme="majorBidi"/>
                <w:b/>
                <w:bCs/>
                <w:color w:val="000000"/>
              </w:rPr>
            </w:pPr>
          </w:p>
        </w:tc>
      </w:tr>
      <w:tr w:rsidR="00823C9F" w:rsidRPr="009540CE" w14:paraId="4DCDA67A" w14:textId="77777777" w:rsidTr="009540CE">
        <w:trPr>
          <w:trHeight w:val="295"/>
          <w:jc w:val="center"/>
        </w:trPr>
        <w:tc>
          <w:tcPr>
            <w:tcW w:w="1193" w:type="dxa"/>
            <w:tcBorders>
              <w:top w:val="nil"/>
              <w:left w:val="nil"/>
              <w:bottom w:val="nil"/>
              <w:right w:val="nil"/>
            </w:tcBorders>
            <w:vAlign w:val="center"/>
            <w:hideMark/>
          </w:tcPr>
          <w:p w14:paraId="39397756" w14:textId="77777777" w:rsidR="00823C9F" w:rsidRPr="009540CE" w:rsidRDefault="00823C9F" w:rsidP="00823C9F">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C-0-N</w:t>
            </w:r>
          </w:p>
        </w:tc>
        <w:tc>
          <w:tcPr>
            <w:tcW w:w="1921" w:type="dxa"/>
            <w:tcBorders>
              <w:top w:val="single" w:sz="8" w:space="0" w:color="000000"/>
              <w:left w:val="nil"/>
              <w:bottom w:val="nil"/>
              <w:right w:val="nil"/>
            </w:tcBorders>
            <w:vAlign w:val="center"/>
            <w:hideMark/>
          </w:tcPr>
          <w:p w14:paraId="6CA3E19A" w14:textId="25DC841C"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0.00</w:t>
            </w:r>
          </w:p>
        </w:tc>
        <w:tc>
          <w:tcPr>
            <w:tcW w:w="1758" w:type="dxa"/>
            <w:tcBorders>
              <w:top w:val="nil"/>
              <w:left w:val="nil"/>
              <w:bottom w:val="nil"/>
              <w:right w:val="nil"/>
            </w:tcBorders>
            <w:vAlign w:val="center"/>
            <w:hideMark/>
          </w:tcPr>
          <w:p w14:paraId="6612B619" w14:textId="7B3F6907"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No</w:t>
            </w:r>
          </w:p>
        </w:tc>
        <w:tc>
          <w:tcPr>
            <w:tcW w:w="1011" w:type="dxa"/>
            <w:tcBorders>
              <w:top w:val="single" w:sz="4" w:space="0" w:color="auto"/>
              <w:left w:val="nil"/>
              <w:right w:val="nil"/>
            </w:tcBorders>
            <w:vAlign w:val="center"/>
            <w:hideMark/>
          </w:tcPr>
          <w:p w14:paraId="76E0BF4F" w14:textId="6EAB3CF7" w:rsidR="00823C9F" w:rsidRPr="009540CE" w:rsidRDefault="00823C9F" w:rsidP="00823C9F">
            <w:pPr>
              <w:spacing w:after="0" w:line="240" w:lineRule="auto"/>
              <w:jc w:val="center"/>
              <w:rPr>
                <w:rFonts w:asciiTheme="majorBidi" w:eastAsia="Times New Roman" w:hAnsiTheme="majorBidi" w:cstheme="majorBidi"/>
                <w:color w:val="000000"/>
              </w:rPr>
            </w:pPr>
            <w:r>
              <w:rPr>
                <w:rFonts w:hint="cs"/>
                <w:color w:val="000000"/>
                <w:rtl/>
              </w:rPr>
              <w:t>450.00</w:t>
            </w:r>
          </w:p>
        </w:tc>
        <w:tc>
          <w:tcPr>
            <w:tcW w:w="884" w:type="dxa"/>
            <w:tcBorders>
              <w:top w:val="nil"/>
              <w:left w:val="nil"/>
              <w:bottom w:val="nil"/>
              <w:right w:val="nil"/>
            </w:tcBorders>
            <w:vAlign w:val="center"/>
            <w:hideMark/>
          </w:tcPr>
          <w:p w14:paraId="27183EEC" w14:textId="7A9A8C04"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0.40</w:t>
            </w:r>
          </w:p>
        </w:tc>
        <w:tc>
          <w:tcPr>
            <w:tcW w:w="1133" w:type="dxa"/>
            <w:tcBorders>
              <w:top w:val="single" w:sz="4" w:space="0" w:color="auto"/>
              <w:left w:val="nil"/>
              <w:right w:val="nil"/>
            </w:tcBorders>
            <w:vAlign w:val="center"/>
            <w:hideMark/>
          </w:tcPr>
          <w:p w14:paraId="6832BC13" w14:textId="4421A41F"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1209.00</w:t>
            </w:r>
          </w:p>
        </w:tc>
        <w:tc>
          <w:tcPr>
            <w:tcW w:w="1017" w:type="dxa"/>
            <w:tcBorders>
              <w:top w:val="nil"/>
              <w:left w:val="nil"/>
              <w:right w:val="nil"/>
            </w:tcBorders>
            <w:noWrap/>
            <w:vAlign w:val="center"/>
            <w:hideMark/>
          </w:tcPr>
          <w:p w14:paraId="7D6604A8" w14:textId="392B44F9"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556.00</w:t>
            </w:r>
          </w:p>
        </w:tc>
      </w:tr>
      <w:tr w:rsidR="00823C9F" w:rsidRPr="009540CE" w14:paraId="22BA4DEF" w14:textId="77777777" w:rsidTr="009540CE">
        <w:trPr>
          <w:trHeight w:val="295"/>
          <w:jc w:val="center"/>
        </w:trPr>
        <w:tc>
          <w:tcPr>
            <w:tcW w:w="1193" w:type="dxa"/>
            <w:tcBorders>
              <w:top w:val="nil"/>
              <w:left w:val="nil"/>
              <w:bottom w:val="nil"/>
              <w:right w:val="nil"/>
            </w:tcBorders>
            <w:vAlign w:val="center"/>
            <w:hideMark/>
          </w:tcPr>
          <w:p w14:paraId="6578837D" w14:textId="77777777" w:rsidR="00823C9F" w:rsidRPr="009540CE" w:rsidRDefault="00823C9F" w:rsidP="00823C9F">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C-10-N</w:t>
            </w:r>
          </w:p>
        </w:tc>
        <w:tc>
          <w:tcPr>
            <w:tcW w:w="1921" w:type="dxa"/>
            <w:tcBorders>
              <w:top w:val="nil"/>
              <w:left w:val="nil"/>
              <w:bottom w:val="nil"/>
              <w:right w:val="nil"/>
            </w:tcBorders>
            <w:vAlign w:val="center"/>
            <w:hideMark/>
          </w:tcPr>
          <w:p w14:paraId="5B594533" w14:textId="7CE5505C"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10.00</w:t>
            </w:r>
          </w:p>
        </w:tc>
        <w:tc>
          <w:tcPr>
            <w:tcW w:w="1758" w:type="dxa"/>
            <w:tcBorders>
              <w:top w:val="nil"/>
              <w:left w:val="nil"/>
              <w:bottom w:val="nil"/>
              <w:right w:val="nil"/>
            </w:tcBorders>
            <w:vAlign w:val="center"/>
            <w:hideMark/>
          </w:tcPr>
          <w:p w14:paraId="0AC099DC" w14:textId="76EEE22E"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No</w:t>
            </w:r>
          </w:p>
        </w:tc>
        <w:tc>
          <w:tcPr>
            <w:tcW w:w="1011" w:type="dxa"/>
            <w:tcBorders>
              <w:top w:val="nil"/>
              <w:left w:val="nil"/>
              <w:right w:val="nil"/>
            </w:tcBorders>
            <w:vAlign w:val="center"/>
            <w:hideMark/>
          </w:tcPr>
          <w:p w14:paraId="19DB48B8" w14:textId="416ECB8C" w:rsidR="00823C9F" w:rsidRPr="009540CE" w:rsidRDefault="00823C9F" w:rsidP="00823C9F">
            <w:pPr>
              <w:spacing w:after="0" w:line="240" w:lineRule="auto"/>
              <w:jc w:val="center"/>
              <w:rPr>
                <w:rFonts w:asciiTheme="majorBidi" w:eastAsia="Times New Roman" w:hAnsiTheme="majorBidi" w:cstheme="majorBidi"/>
                <w:color w:val="000000"/>
              </w:rPr>
            </w:pPr>
            <w:r>
              <w:rPr>
                <w:rFonts w:hint="cs"/>
                <w:color w:val="000000"/>
                <w:rtl/>
              </w:rPr>
              <w:t>450.00</w:t>
            </w:r>
          </w:p>
        </w:tc>
        <w:tc>
          <w:tcPr>
            <w:tcW w:w="884" w:type="dxa"/>
            <w:tcBorders>
              <w:top w:val="nil"/>
              <w:left w:val="nil"/>
              <w:bottom w:val="nil"/>
              <w:right w:val="nil"/>
            </w:tcBorders>
            <w:vAlign w:val="center"/>
            <w:hideMark/>
          </w:tcPr>
          <w:p w14:paraId="0C816C60" w14:textId="1A8445B2"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0.39</w:t>
            </w:r>
          </w:p>
        </w:tc>
        <w:tc>
          <w:tcPr>
            <w:tcW w:w="1133" w:type="dxa"/>
            <w:tcBorders>
              <w:top w:val="nil"/>
              <w:left w:val="nil"/>
              <w:right w:val="nil"/>
            </w:tcBorders>
            <w:vAlign w:val="center"/>
            <w:hideMark/>
          </w:tcPr>
          <w:p w14:paraId="5C2754D2" w14:textId="47C0FD57"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1209.00</w:t>
            </w:r>
          </w:p>
        </w:tc>
        <w:tc>
          <w:tcPr>
            <w:tcW w:w="1017" w:type="dxa"/>
            <w:tcBorders>
              <w:left w:val="nil"/>
              <w:right w:val="nil"/>
            </w:tcBorders>
            <w:vAlign w:val="center"/>
            <w:hideMark/>
          </w:tcPr>
          <w:p w14:paraId="6BEDF419" w14:textId="60029D86"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556.00</w:t>
            </w:r>
          </w:p>
        </w:tc>
      </w:tr>
      <w:tr w:rsidR="00823C9F" w:rsidRPr="009540CE" w14:paraId="61BE2A2B" w14:textId="77777777" w:rsidTr="009540CE">
        <w:trPr>
          <w:trHeight w:val="295"/>
          <w:jc w:val="center"/>
        </w:trPr>
        <w:tc>
          <w:tcPr>
            <w:tcW w:w="1193" w:type="dxa"/>
            <w:tcBorders>
              <w:top w:val="nil"/>
              <w:left w:val="nil"/>
              <w:bottom w:val="nil"/>
              <w:right w:val="nil"/>
            </w:tcBorders>
            <w:vAlign w:val="center"/>
            <w:hideMark/>
          </w:tcPr>
          <w:p w14:paraId="604C7E33" w14:textId="77777777" w:rsidR="00823C9F" w:rsidRPr="009540CE" w:rsidRDefault="00823C9F" w:rsidP="00823C9F">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C-20-N</w:t>
            </w:r>
          </w:p>
        </w:tc>
        <w:tc>
          <w:tcPr>
            <w:tcW w:w="1921" w:type="dxa"/>
            <w:tcBorders>
              <w:top w:val="nil"/>
              <w:left w:val="nil"/>
              <w:bottom w:val="nil"/>
              <w:right w:val="nil"/>
            </w:tcBorders>
            <w:vAlign w:val="center"/>
            <w:hideMark/>
          </w:tcPr>
          <w:p w14:paraId="71924317" w14:textId="4E80C28C"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20.00</w:t>
            </w:r>
          </w:p>
        </w:tc>
        <w:tc>
          <w:tcPr>
            <w:tcW w:w="1758" w:type="dxa"/>
            <w:tcBorders>
              <w:top w:val="nil"/>
              <w:left w:val="nil"/>
              <w:bottom w:val="nil"/>
              <w:right w:val="nil"/>
            </w:tcBorders>
            <w:vAlign w:val="center"/>
            <w:hideMark/>
          </w:tcPr>
          <w:p w14:paraId="1324BE06" w14:textId="6A6D2F85"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No</w:t>
            </w:r>
          </w:p>
        </w:tc>
        <w:tc>
          <w:tcPr>
            <w:tcW w:w="1011" w:type="dxa"/>
            <w:tcBorders>
              <w:top w:val="nil"/>
              <w:left w:val="nil"/>
              <w:right w:val="nil"/>
            </w:tcBorders>
            <w:vAlign w:val="center"/>
            <w:hideMark/>
          </w:tcPr>
          <w:p w14:paraId="039A989E" w14:textId="11B92C74" w:rsidR="00823C9F" w:rsidRPr="009540CE" w:rsidRDefault="00823C9F" w:rsidP="00823C9F">
            <w:pPr>
              <w:spacing w:after="0" w:line="240" w:lineRule="auto"/>
              <w:jc w:val="center"/>
              <w:rPr>
                <w:rFonts w:asciiTheme="majorBidi" w:eastAsia="Times New Roman" w:hAnsiTheme="majorBidi" w:cstheme="majorBidi"/>
                <w:color w:val="000000"/>
              </w:rPr>
            </w:pPr>
            <w:r>
              <w:rPr>
                <w:rFonts w:hint="cs"/>
                <w:color w:val="000000"/>
                <w:rtl/>
              </w:rPr>
              <w:t>450.00</w:t>
            </w:r>
          </w:p>
        </w:tc>
        <w:tc>
          <w:tcPr>
            <w:tcW w:w="884" w:type="dxa"/>
            <w:tcBorders>
              <w:top w:val="nil"/>
              <w:left w:val="nil"/>
              <w:bottom w:val="nil"/>
              <w:right w:val="nil"/>
            </w:tcBorders>
            <w:vAlign w:val="center"/>
            <w:hideMark/>
          </w:tcPr>
          <w:p w14:paraId="5CDD8DDC" w14:textId="627110A7"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0.38</w:t>
            </w:r>
          </w:p>
        </w:tc>
        <w:tc>
          <w:tcPr>
            <w:tcW w:w="1133" w:type="dxa"/>
            <w:tcBorders>
              <w:top w:val="nil"/>
              <w:left w:val="nil"/>
              <w:right w:val="nil"/>
            </w:tcBorders>
            <w:vAlign w:val="center"/>
            <w:hideMark/>
          </w:tcPr>
          <w:p w14:paraId="3A980E0F" w14:textId="4BF46EAC"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1209.00</w:t>
            </w:r>
          </w:p>
        </w:tc>
        <w:tc>
          <w:tcPr>
            <w:tcW w:w="1017" w:type="dxa"/>
            <w:tcBorders>
              <w:left w:val="nil"/>
              <w:right w:val="nil"/>
            </w:tcBorders>
            <w:vAlign w:val="center"/>
            <w:hideMark/>
          </w:tcPr>
          <w:p w14:paraId="766026D1" w14:textId="5EFEB471"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556.00</w:t>
            </w:r>
          </w:p>
        </w:tc>
      </w:tr>
      <w:tr w:rsidR="00823C9F" w:rsidRPr="009540CE" w14:paraId="0E7A676B" w14:textId="77777777" w:rsidTr="009540CE">
        <w:trPr>
          <w:trHeight w:val="295"/>
          <w:jc w:val="center"/>
        </w:trPr>
        <w:tc>
          <w:tcPr>
            <w:tcW w:w="1193" w:type="dxa"/>
            <w:tcBorders>
              <w:top w:val="nil"/>
              <w:left w:val="nil"/>
              <w:bottom w:val="nil"/>
              <w:right w:val="nil"/>
            </w:tcBorders>
            <w:vAlign w:val="center"/>
            <w:hideMark/>
          </w:tcPr>
          <w:p w14:paraId="57649267" w14:textId="77777777" w:rsidR="00823C9F" w:rsidRPr="009540CE" w:rsidRDefault="00823C9F" w:rsidP="00823C9F">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C-0-SP</w:t>
            </w:r>
          </w:p>
        </w:tc>
        <w:tc>
          <w:tcPr>
            <w:tcW w:w="1921" w:type="dxa"/>
            <w:tcBorders>
              <w:top w:val="nil"/>
              <w:left w:val="nil"/>
              <w:bottom w:val="nil"/>
              <w:right w:val="nil"/>
            </w:tcBorders>
            <w:vAlign w:val="center"/>
            <w:hideMark/>
          </w:tcPr>
          <w:p w14:paraId="48517101" w14:textId="50A954CE"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0.00</w:t>
            </w:r>
          </w:p>
        </w:tc>
        <w:tc>
          <w:tcPr>
            <w:tcW w:w="1758" w:type="dxa"/>
            <w:tcBorders>
              <w:top w:val="nil"/>
              <w:left w:val="nil"/>
              <w:bottom w:val="nil"/>
              <w:right w:val="nil"/>
            </w:tcBorders>
            <w:vAlign w:val="center"/>
            <w:hideMark/>
          </w:tcPr>
          <w:p w14:paraId="7769094E" w14:textId="7D4973C1"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0.50</w:t>
            </w:r>
          </w:p>
        </w:tc>
        <w:tc>
          <w:tcPr>
            <w:tcW w:w="1011" w:type="dxa"/>
            <w:tcBorders>
              <w:top w:val="nil"/>
              <w:left w:val="nil"/>
              <w:right w:val="nil"/>
            </w:tcBorders>
            <w:vAlign w:val="center"/>
            <w:hideMark/>
          </w:tcPr>
          <w:p w14:paraId="1396DC4A" w14:textId="1866B6BE" w:rsidR="00823C9F" w:rsidRPr="009540CE" w:rsidRDefault="00823C9F" w:rsidP="00823C9F">
            <w:pPr>
              <w:spacing w:after="0" w:line="240" w:lineRule="auto"/>
              <w:jc w:val="center"/>
              <w:rPr>
                <w:rFonts w:asciiTheme="majorBidi" w:eastAsia="Times New Roman" w:hAnsiTheme="majorBidi" w:cstheme="majorBidi"/>
                <w:color w:val="000000"/>
              </w:rPr>
            </w:pPr>
            <w:r>
              <w:rPr>
                <w:rFonts w:hint="cs"/>
                <w:color w:val="000000"/>
                <w:rtl/>
              </w:rPr>
              <w:t>450.00</w:t>
            </w:r>
          </w:p>
        </w:tc>
        <w:tc>
          <w:tcPr>
            <w:tcW w:w="884" w:type="dxa"/>
            <w:tcBorders>
              <w:top w:val="nil"/>
              <w:left w:val="nil"/>
              <w:bottom w:val="nil"/>
              <w:right w:val="nil"/>
            </w:tcBorders>
            <w:vAlign w:val="center"/>
            <w:hideMark/>
          </w:tcPr>
          <w:p w14:paraId="1D8DCC8A" w14:textId="60689696"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0.40</w:t>
            </w:r>
          </w:p>
        </w:tc>
        <w:tc>
          <w:tcPr>
            <w:tcW w:w="1133" w:type="dxa"/>
            <w:tcBorders>
              <w:top w:val="nil"/>
              <w:left w:val="nil"/>
              <w:right w:val="nil"/>
            </w:tcBorders>
            <w:vAlign w:val="center"/>
            <w:hideMark/>
          </w:tcPr>
          <w:p w14:paraId="63EC92D0" w14:textId="0CC94470"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1209.00</w:t>
            </w:r>
          </w:p>
        </w:tc>
        <w:tc>
          <w:tcPr>
            <w:tcW w:w="1017" w:type="dxa"/>
            <w:tcBorders>
              <w:left w:val="nil"/>
              <w:right w:val="nil"/>
            </w:tcBorders>
            <w:vAlign w:val="center"/>
            <w:hideMark/>
          </w:tcPr>
          <w:p w14:paraId="05C916C0" w14:textId="30AE00FA"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556.00</w:t>
            </w:r>
          </w:p>
        </w:tc>
      </w:tr>
      <w:tr w:rsidR="00823C9F" w:rsidRPr="009540CE" w14:paraId="4241488F" w14:textId="77777777" w:rsidTr="009540CE">
        <w:trPr>
          <w:trHeight w:val="295"/>
          <w:jc w:val="center"/>
        </w:trPr>
        <w:tc>
          <w:tcPr>
            <w:tcW w:w="1193" w:type="dxa"/>
            <w:tcBorders>
              <w:top w:val="nil"/>
              <w:left w:val="nil"/>
              <w:bottom w:val="nil"/>
              <w:right w:val="nil"/>
            </w:tcBorders>
            <w:vAlign w:val="center"/>
            <w:hideMark/>
          </w:tcPr>
          <w:p w14:paraId="08DE3909" w14:textId="77777777" w:rsidR="00823C9F" w:rsidRPr="009540CE" w:rsidRDefault="00823C9F" w:rsidP="00823C9F">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C-10-SP</w:t>
            </w:r>
          </w:p>
        </w:tc>
        <w:tc>
          <w:tcPr>
            <w:tcW w:w="1921" w:type="dxa"/>
            <w:tcBorders>
              <w:top w:val="nil"/>
              <w:left w:val="nil"/>
              <w:bottom w:val="nil"/>
              <w:right w:val="nil"/>
            </w:tcBorders>
            <w:vAlign w:val="center"/>
            <w:hideMark/>
          </w:tcPr>
          <w:p w14:paraId="503EB47B" w14:textId="20D76CFE"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10.00</w:t>
            </w:r>
          </w:p>
        </w:tc>
        <w:tc>
          <w:tcPr>
            <w:tcW w:w="1758" w:type="dxa"/>
            <w:tcBorders>
              <w:top w:val="nil"/>
              <w:left w:val="nil"/>
              <w:bottom w:val="nil"/>
              <w:right w:val="nil"/>
            </w:tcBorders>
            <w:vAlign w:val="center"/>
            <w:hideMark/>
          </w:tcPr>
          <w:p w14:paraId="109EC4F4" w14:textId="725FE163"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0.50</w:t>
            </w:r>
          </w:p>
        </w:tc>
        <w:tc>
          <w:tcPr>
            <w:tcW w:w="1011" w:type="dxa"/>
            <w:tcBorders>
              <w:top w:val="nil"/>
              <w:left w:val="nil"/>
              <w:right w:val="nil"/>
            </w:tcBorders>
            <w:vAlign w:val="center"/>
            <w:hideMark/>
          </w:tcPr>
          <w:p w14:paraId="35F67831" w14:textId="092263EC" w:rsidR="00823C9F" w:rsidRPr="009540CE" w:rsidRDefault="00823C9F" w:rsidP="00823C9F">
            <w:pPr>
              <w:spacing w:after="0" w:line="240" w:lineRule="auto"/>
              <w:jc w:val="center"/>
              <w:rPr>
                <w:rFonts w:asciiTheme="majorBidi" w:eastAsia="Times New Roman" w:hAnsiTheme="majorBidi" w:cstheme="majorBidi"/>
                <w:color w:val="000000"/>
              </w:rPr>
            </w:pPr>
            <w:r>
              <w:rPr>
                <w:rFonts w:hint="cs"/>
                <w:color w:val="000000"/>
                <w:rtl/>
              </w:rPr>
              <w:t>450.00</w:t>
            </w:r>
          </w:p>
        </w:tc>
        <w:tc>
          <w:tcPr>
            <w:tcW w:w="884" w:type="dxa"/>
            <w:tcBorders>
              <w:top w:val="nil"/>
              <w:left w:val="nil"/>
              <w:bottom w:val="nil"/>
              <w:right w:val="nil"/>
            </w:tcBorders>
            <w:vAlign w:val="center"/>
            <w:hideMark/>
          </w:tcPr>
          <w:p w14:paraId="4B6DC871" w14:textId="0D1BCF48"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0.39</w:t>
            </w:r>
          </w:p>
        </w:tc>
        <w:tc>
          <w:tcPr>
            <w:tcW w:w="1133" w:type="dxa"/>
            <w:tcBorders>
              <w:top w:val="nil"/>
              <w:left w:val="nil"/>
              <w:right w:val="nil"/>
            </w:tcBorders>
            <w:vAlign w:val="center"/>
            <w:hideMark/>
          </w:tcPr>
          <w:p w14:paraId="4DAF6C52" w14:textId="315FF9FC"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1209.00</w:t>
            </w:r>
          </w:p>
        </w:tc>
        <w:tc>
          <w:tcPr>
            <w:tcW w:w="1017" w:type="dxa"/>
            <w:tcBorders>
              <w:left w:val="nil"/>
              <w:right w:val="nil"/>
            </w:tcBorders>
            <w:vAlign w:val="center"/>
            <w:hideMark/>
          </w:tcPr>
          <w:p w14:paraId="5DDB5463" w14:textId="6310D342"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556.00</w:t>
            </w:r>
          </w:p>
        </w:tc>
      </w:tr>
      <w:tr w:rsidR="00823C9F" w:rsidRPr="009540CE" w14:paraId="77D1F68C" w14:textId="77777777" w:rsidTr="009540CE">
        <w:trPr>
          <w:trHeight w:val="307"/>
          <w:jc w:val="center"/>
        </w:trPr>
        <w:tc>
          <w:tcPr>
            <w:tcW w:w="1193" w:type="dxa"/>
            <w:tcBorders>
              <w:top w:val="nil"/>
              <w:left w:val="nil"/>
              <w:bottom w:val="single" w:sz="8" w:space="0" w:color="auto"/>
              <w:right w:val="nil"/>
            </w:tcBorders>
            <w:vAlign w:val="center"/>
            <w:hideMark/>
          </w:tcPr>
          <w:p w14:paraId="5D8973AF" w14:textId="77777777" w:rsidR="00823C9F" w:rsidRPr="009540CE" w:rsidRDefault="00823C9F" w:rsidP="00823C9F">
            <w:pPr>
              <w:spacing w:after="0" w:line="240" w:lineRule="auto"/>
              <w:jc w:val="center"/>
              <w:rPr>
                <w:rFonts w:asciiTheme="majorBidi" w:eastAsia="Times New Roman" w:hAnsiTheme="majorBidi" w:cstheme="majorBidi"/>
                <w:b/>
                <w:bCs/>
                <w:color w:val="000000"/>
              </w:rPr>
            </w:pPr>
            <w:r w:rsidRPr="009540CE">
              <w:rPr>
                <w:rFonts w:asciiTheme="majorBidi" w:eastAsia="Times New Roman" w:hAnsiTheme="majorBidi" w:cstheme="majorBidi"/>
                <w:b/>
                <w:bCs/>
                <w:color w:val="000000"/>
              </w:rPr>
              <w:t>C-20-SP</w:t>
            </w:r>
          </w:p>
        </w:tc>
        <w:tc>
          <w:tcPr>
            <w:tcW w:w="1921" w:type="dxa"/>
            <w:tcBorders>
              <w:top w:val="nil"/>
              <w:left w:val="nil"/>
              <w:bottom w:val="single" w:sz="8" w:space="0" w:color="auto"/>
              <w:right w:val="nil"/>
            </w:tcBorders>
            <w:vAlign w:val="center"/>
            <w:hideMark/>
          </w:tcPr>
          <w:p w14:paraId="7D27E354" w14:textId="78C07AD0"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20.00</w:t>
            </w:r>
          </w:p>
        </w:tc>
        <w:tc>
          <w:tcPr>
            <w:tcW w:w="1758" w:type="dxa"/>
            <w:tcBorders>
              <w:top w:val="nil"/>
              <w:left w:val="nil"/>
              <w:bottom w:val="single" w:sz="8" w:space="0" w:color="auto"/>
              <w:right w:val="nil"/>
            </w:tcBorders>
            <w:vAlign w:val="center"/>
            <w:hideMark/>
          </w:tcPr>
          <w:p w14:paraId="7E48F6C9" w14:textId="74E9BB0E"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0.50</w:t>
            </w:r>
          </w:p>
        </w:tc>
        <w:tc>
          <w:tcPr>
            <w:tcW w:w="1011" w:type="dxa"/>
            <w:tcBorders>
              <w:top w:val="nil"/>
              <w:left w:val="nil"/>
              <w:bottom w:val="single" w:sz="4" w:space="0" w:color="auto"/>
              <w:right w:val="nil"/>
            </w:tcBorders>
            <w:vAlign w:val="center"/>
            <w:hideMark/>
          </w:tcPr>
          <w:p w14:paraId="5030852A" w14:textId="0AF70690" w:rsidR="00823C9F" w:rsidRPr="009540CE" w:rsidRDefault="00823C9F" w:rsidP="00823C9F">
            <w:pPr>
              <w:spacing w:after="0" w:line="240" w:lineRule="auto"/>
              <w:jc w:val="center"/>
              <w:rPr>
                <w:rFonts w:asciiTheme="majorBidi" w:eastAsia="Times New Roman" w:hAnsiTheme="majorBidi" w:cstheme="majorBidi"/>
                <w:color w:val="000000"/>
              </w:rPr>
            </w:pPr>
            <w:r>
              <w:rPr>
                <w:rFonts w:hint="cs"/>
                <w:color w:val="000000"/>
                <w:rtl/>
              </w:rPr>
              <w:t>450.00</w:t>
            </w:r>
          </w:p>
        </w:tc>
        <w:tc>
          <w:tcPr>
            <w:tcW w:w="884" w:type="dxa"/>
            <w:tcBorders>
              <w:top w:val="nil"/>
              <w:left w:val="nil"/>
              <w:bottom w:val="single" w:sz="8" w:space="0" w:color="auto"/>
              <w:right w:val="nil"/>
            </w:tcBorders>
            <w:vAlign w:val="center"/>
            <w:hideMark/>
          </w:tcPr>
          <w:p w14:paraId="707177BE" w14:textId="05731690"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0.38</w:t>
            </w:r>
          </w:p>
        </w:tc>
        <w:tc>
          <w:tcPr>
            <w:tcW w:w="1133" w:type="dxa"/>
            <w:tcBorders>
              <w:top w:val="nil"/>
              <w:left w:val="nil"/>
              <w:bottom w:val="single" w:sz="4" w:space="0" w:color="auto"/>
              <w:right w:val="nil"/>
            </w:tcBorders>
            <w:vAlign w:val="center"/>
            <w:hideMark/>
          </w:tcPr>
          <w:p w14:paraId="4C0BABE9" w14:textId="36B77D10"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1209.00</w:t>
            </w:r>
          </w:p>
        </w:tc>
        <w:tc>
          <w:tcPr>
            <w:tcW w:w="1017" w:type="dxa"/>
            <w:tcBorders>
              <w:left w:val="nil"/>
              <w:bottom w:val="single" w:sz="8" w:space="0" w:color="000000"/>
              <w:right w:val="nil"/>
            </w:tcBorders>
            <w:vAlign w:val="center"/>
            <w:hideMark/>
          </w:tcPr>
          <w:p w14:paraId="76CED518" w14:textId="629209C7" w:rsidR="00823C9F" w:rsidRPr="009540CE" w:rsidRDefault="00823C9F" w:rsidP="00823C9F">
            <w:pPr>
              <w:spacing w:after="0" w:line="240" w:lineRule="auto"/>
              <w:jc w:val="center"/>
              <w:rPr>
                <w:rFonts w:asciiTheme="majorBidi" w:eastAsia="Times New Roman" w:hAnsiTheme="majorBidi" w:cstheme="majorBidi"/>
                <w:color w:val="000000"/>
              </w:rPr>
            </w:pPr>
            <w:r>
              <w:rPr>
                <w:color w:val="000000"/>
              </w:rPr>
              <w:t>556.00</w:t>
            </w:r>
          </w:p>
        </w:tc>
      </w:tr>
    </w:tbl>
    <w:p w14:paraId="1AE1F9C0" w14:textId="02E3370B" w:rsidR="00A27FC8" w:rsidRPr="00A27FC8" w:rsidRDefault="00A27FC8" w:rsidP="00E40306">
      <w:pPr>
        <w:spacing w:after="0" w:line="240" w:lineRule="auto"/>
        <w:jc w:val="both"/>
        <w:rPr>
          <w:rFonts w:asciiTheme="majorBidi" w:hAnsiTheme="majorBidi" w:cstheme="majorBidi"/>
          <w:i/>
          <w:iCs/>
          <w:sz w:val="20"/>
          <w:szCs w:val="20"/>
          <w:lang w:bidi="ar-JO"/>
        </w:rPr>
      </w:pPr>
      <w:r w:rsidRPr="00E40306">
        <w:rPr>
          <w:rFonts w:asciiTheme="majorBidi" w:hAnsiTheme="majorBidi" w:cstheme="majorBidi"/>
          <w:b/>
          <w:bCs/>
          <w:i/>
          <w:iCs/>
          <w:sz w:val="20"/>
          <w:szCs w:val="20"/>
          <w:lang w:bidi="ar-JO"/>
        </w:rPr>
        <w:t>Note 1</w:t>
      </w:r>
      <w:r w:rsidRPr="00A27FC8">
        <w:rPr>
          <w:rFonts w:asciiTheme="majorBidi" w:hAnsiTheme="majorBidi" w:cstheme="majorBidi"/>
          <w:i/>
          <w:iCs/>
          <w:sz w:val="20"/>
          <w:szCs w:val="20"/>
          <w:lang w:bidi="ar-JO"/>
        </w:rPr>
        <w:t xml:space="preserve">: Constant variables for concrete mix designs were adopted by developing a forecasting model (attached in Appendix </w:t>
      </w:r>
      <w:r>
        <w:rPr>
          <w:rFonts w:asciiTheme="majorBidi" w:hAnsiTheme="majorBidi" w:cstheme="majorBidi"/>
          <w:i/>
          <w:iCs/>
          <w:sz w:val="20"/>
          <w:szCs w:val="20"/>
          <w:lang w:bidi="ar-JO"/>
        </w:rPr>
        <w:t>E</w:t>
      </w:r>
      <w:r w:rsidRPr="00A27FC8">
        <w:rPr>
          <w:rFonts w:asciiTheme="majorBidi" w:hAnsiTheme="majorBidi" w:cstheme="majorBidi"/>
          <w:i/>
          <w:iCs/>
          <w:sz w:val="20"/>
          <w:szCs w:val="20"/>
          <w:lang w:bidi="ar-JO"/>
        </w:rPr>
        <w:t>) based on standard mixes received from Zal</w:t>
      </w:r>
      <w:r>
        <w:rPr>
          <w:rFonts w:asciiTheme="majorBidi" w:hAnsiTheme="majorBidi" w:cstheme="majorBidi"/>
          <w:i/>
          <w:iCs/>
          <w:sz w:val="20"/>
          <w:szCs w:val="20"/>
          <w:lang w:bidi="ar-JO"/>
        </w:rPr>
        <w:t>l</w:t>
      </w:r>
      <w:r w:rsidRPr="00A27FC8">
        <w:rPr>
          <w:rFonts w:asciiTheme="majorBidi" w:hAnsiTheme="majorBidi" w:cstheme="majorBidi"/>
          <w:i/>
          <w:iCs/>
          <w:sz w:val="20"/>
          <w:szCs w:val="20"/>
          <w:lang w:bidi="ar-JO"/>
        </w:rPr>
        <w:t>oum Construction Company</w:t>
      </w:r>
      <w:r w:rsidR="00E40306">
        <w:rPr>
          <w:rFonts w:asciiTheme="majorBidi" w:hAnsiTheme="majorBidi" w:cstheme="majorBidi"/>
          <w:i/>
          <w:iCs/>
          <w:sz w:val="20"/>
          <w:szCs w:val="20"/>
          <w:lang w:bidi="ar-JO"/>
        </w:rPr>
        <w:t xml:space="preserve"> </w:t>
      </w:r>
      <w:r w:rsidR="00E40306" w:rsidRPr="00E40306">
        <w:rPr>
          <w:rFonts w:asciiTheme="majorBidi" w:hAnsiTheme="majorBidi" w:cstheme="majorBidi"/>
          <w:i/>
          <w:iCs/>
          <w:sz w:val="20"/>
          <w:szCs w:val="20"/>
          <w:lang w:bidi="ar-JO"/>
        </w:rPr>
        <w:t>in accordance to ACI 211.1 and C94 (ASTM, 2023)</w:t>
      </w:r>
      <w:r w:rsidRPr="00A27FC8">
        <w:rPr>
          <w:rFonts w:asciiTheme="majorBidi" w:hAnsiTheme="majorBidi" w:cstheme="majorBidi"/>
          <w:i/>
          <w:iCs/>
          <w:sz w:val="20"/>
          <w:szCs w:val="20"/>
          <w:lang w:bidi="ar-JO"/>
        </w:rPr>
        <w:t>.</w:t>
      </w:r>
    </w:p>
    <w:p w14:paraId="45011599" w14:textId="5AED18E0" w:rsidR="00A27FC8" w:rsidRPr="00A27FC8" w:rsidRDefault="00A27FC8" w:rsidP="007620CD">
      <w:pPr>
        <w:spacing w:after="240" w:line="240" w:lineRule="auto"/>
        <w:jc w:val="both"/>
        <w:rPr>
          <w:rFonts w:asciiTheme="majorBidi" w:hAnsiTheme="majorBidi" w:cstheme="majorBidi"/>
          <w:i/>
          <w:iCs/>
          <w:sz w:val="20"/>
          <w:szCs w:val="20"/>
          <w:lang w:bidi="ar-JO"/>
        </w:rPr>
      </w:pPr>
      <w:r w:rsidRPr="00E40306">
        <w:rPr>
          <w:rFonts w:asciiTheme="majorBidi" w:hAnsiTheme="majorBidi" w:cstheme="majorBidi"/>
          <w:b/>
          <w:bCs/>
          <w:i/>
          <w:iCs/>
          <w:sz w:val="20"/>
          <w:szCs w:val="20"/>
          <w:lang w:bidi="ar-JO"/>
        </w:rPr>
        <w:t>Note 2:</w:t>
      </w:r>
      <w:r w:rsidRPr="00A27FC8">
        <w:rPr>
          <w:rFonts w:asciiTheme="majorBidi" w:hAnsiTheme="majorBidi" w:cstheme="majorBidi"/>
          <w:i/>
          <w:iCs/>
          <w:sz w:val="20"/>
          <w:szCs w:val="20"/>
          <w:lang w:bidi="ar-JO"/>
        </w:rPr>
        <w:t xml:space="preserve"> Incorporating </w:t>
      </w:r>
      <w:r w:rsidR="00351B24">
        <w:rPr>
          <w:rFonts w:asciiTheme="majorBidi" w:hAnsiTheme="majorBidi" w:cstheme="majorBidi"/>
          <w:i/>
          <w:iCs/>
          <w:sz w:val="20"/>
          <w:szCs w:val="20"/>
          <w:lang w:bidi="ar-JO"/>
        </w:rPr>
        <w:t xml:space="preserve">LS </w:t>
      </w:r>
      <w:r w:rsidR="00351B24" w:rsidRPr="00A27FC8">
        <w:rPr>
          <w:rFonts w:asciiTheme="majorBidi" w:hAnsiTheme="majorBidi" w:cstheme="majorBidi"/>
          <w:i/>
          <w:iCs/>
          <w:sz w:val="20"/>
          <w:szCs w:val="20"/>
          <w:lang w:bidi="ar-JO"/>
        </w:rPr>
        <w:t>at</w:t>
      </w:r>
      <w:r w:rsidRPr="00A27FC8">
        <w:rPr>
          <w:rFonts w:asciiTheme="majorBidi" w:hAnsiTheme="majorBidi" w:cstheme="majorBidi"/>
          <w:i/>
          <w:iCs/>
          <w:sz w:val="20"/>
          <w:szCs w:val="20"/>
          <w:lang w:bidi="ar-JO"/>
        </w:rPr>
        <w:t xml:space="preserve"> percentages of 0%, 10%, and 20% corresponds to reducing the fresh water content of the concrete mix by 0%, 10%, and 20%, respectively.</w:t>
      </w:r>
    </w:p>
    <w:p w14:paraId="649FDF63" w14:textId="1A61A59A" w:rsidR="00A50EFA" w:rsidRPr="00A50EFA" w:rsidRDefault="008E109A" w:rsidP="009B66FA">
      <w:pPr>
        <w:pStyle w:val="Heading3"/>
        <w:spacing w:before="0" w:after="120"/>
        <w:rPr>
          <w:rFonts w:asciiTheme="majorBidi" w:hAnsiTheme="majorBidi"/>
          <w:b/>
          <w:bCs/>
          <w:color w:val="auto"/>
        </w:rPr>
      </w:pPr>
      <w:bookmarkStart w:id="170" w:name="_Toc224423558"/>
      <w:bookmarkStart w:id="171" w:name="_Toc226454857"/>
      <w:bookmarkStart w:id="172" w:name="_Toc236069149"/>
      <w:r w:rsidRPr="001B7F17">
        <w:rPr>
          <w:rFonts w:asciiTheme="majorBidi" w:hAnsiTheme="majorBidi"/>
          <w:b/>
          <w:bCs/>
          <w:color w:val="auto"/>
        </w:rPr>
        <w:t>3</w:t>
      </w:r>
      <w:r w:rsidR="00A50EFA" w:rsidRPr="001B7F17">
        <w:rPr>
          <w:rFonts w:asciiTheme="majorBidi" w:hAnsiTheme="majorBidi"/>
          <w:b/>
          <w:bCs/>
          <w:color w:val="auto"/>
        </w:rPr>
        <w:t>.2.</w:t>
      </w:r>
      <w:r w:rsidR="00A50EFA" w:rsidRPr="001B7F17">
        <w:rPr>
          <w:rFonts w:asciiTheme="majorBidi" w:hAnsiTheme="majorBidi" w:hint="cs"/>
          <w:b/>
          <w:bCs/>
          <w:color w:val="auto"/>
          <w:rtl/>
        </w:rPr>
        <w:t>2</w:t>
      </w:r>
      <w:r w:rsidR="00A50EFA" w:rsidRPr="001B7F17">
        <w:rPr>
          <w:rFonts w:asciiTheme="majorBidi" w:hAnsiTheme="majorBidi"/>
          <w:b/>
          <w:bCs/>
          <w:color w:val="auto"/>
        </w:rPr>
        <w:t xml:space="preserve"> Preparing</w:t>
      </w:r>
      <w:r w:rsidR="00066F45">
        <w:rPr>
          <w:rFonts w:asciiTheme="majorBidi" w:hAnsiTheme="majorBidi"/>
          <w:b/>
          <w:bCs/>
          <w:color w:val="auto"/>
        </w:rPr>
        <w:t xml:space="preserve"> and</w:t>
      </w:r>
      <w:r w:rsidR="00A50EFA" w:rsidRPr="001B7F17">
        <w:rPr>
          <w:rFonts w:asciiTheme="majorBidi" w:hAnsiTheme="majorBidi"/>
          <w:b/>
          <w:bCs/>
          <w:color w:val="auto"/>
        </w:rPr>
        <w:t xml:space="preserve"> </w:t>
      </w:r>
      <w:r w:rsidR="009A2F44" w:rsidRPr="001B7F17">
        <w:rPr>
          <w:rFonts w:asciiTheme="majorBidi" w:hAnsiTheme="majorBidi"/>
          <w:b/>
          <w:bCs/>
          <w:color w:val="auto"/>
        </w:rPr>
        <w:t>T</w:t>
      </w:r>
      <w:r w:rsidR="00A50EFA" w:rsidRPr="001B7F17">
        <w:rPr>
          <w:rFonts w:asciiTheme="majorBidi" w:hAnsiTheme="majorBidi"/>
          <w:b/>
          <w:bCs/>
          <w:color w:val="auto"/>
        </w:rPr>
        <w:t>est</w:t>
      </w:r>
      <w:r w:rsidR="00066F45">
        <w:rPr>
          <w:rFonts w:asciiTheme="majorBidi" w:hAnsiTheme="majorBidi"/>
          <w:b/>
          <w:bCs/>
          <w:color w:val="auto"/>
        </w:rPr>
        <w:t>ing</w:t>
      </w:r>
      <w:r w:rsidR="00A50EFA" w:rsidRPr="001B7F17">
        <w:rPr>
          <w:rFonts w:asciiTheme="majorBidi" w:hAnsiTheme="majorBidi"/>
          <w:b/>
          <w:bCs/>
          <w:color w:val="auto"/>
        </w:rPr>
        <w:t xml:space="preserve"> </w:t>
      </w:r>
      <w:r w:rsidR="009A2F44" w:rsidRPr="001B7F17">
        <w:rPr>
          <w:rFonts w:asciiTheme="majorBidi" w:hAnsiTheme="majorBidi"/>
          <w:b/>
          <w:bCs/>
          <w:color w:val="auto"/>
        </w:rPr>
        <w:t>S</w:t>
      </w:r>
      <w:r w:rsidR="00A50EFA" w:rsidRPr="001B7F17">
        <w:rPr>
          <w:rFonts w:asciiTheme="majorBidi" w:hAnsiTheme="majorBidi"/>
          <w:b/>
          <w:bCs/>
          <w:color w:val="auto"/>
        </w:rPr>
        <w:t>amples</w:t>
      </w:r>
      <w:bookmarkEnd w:id="170"/>
      <w:bookmarkEnd w:id="171"/>
      <w:bookmarkEnd w:id="172"/>
    </w:p>
    <w:p w14:paraId="5C81D852" w14:textId="52D25315" w:rsidR="00A50EFA" w:rsidRDefault="00A50EFA" w:rsidP="004B7128">
      <w:pPr>
        <w:spacing w:after="240" w:line="360" w:lineRule="auto"/>
        <w:jc w:val="both"/>
        <w:rPr>
          <w:rFonts w:asciiTheme="majorBidi" w:hAnsiTheme="majorBidi" w:cstheme="majorBidi"/>
          <w:sz w:val="24"/>
          <w:szCs w:val="24"/>
          <w:rtl/>
        </w:rPr>
      </w:pPr>
      <w:r w:rsidRPr="00E15727">
        <w:rPr>
          <w:rFonts w:asciiTheme="majorBidi" w:hAnsiTheme="majorBidi" w:cstheme="majorBidi"/>
          <w:sz w:val="24"/>
          <w:szCs w:val="24"/>
        </w:rPr>
        <w:t>Based on C192/C192M–19</w:t>
      </w:r>
      <w:r>
        <w:rPr>
          <w:rFonts w:asciiTheme="majorBidi" w:hAnsiTheme="majorBidi" w:cstheme="majorBidi" w:hint="cs"/>
          <w:sz w:val="24"/>
          <w:szCs w:val="24"/>
          <w:rtl/>
        </w:rPr>
        <w:t xml:space="preserve"> </w:t>
      </w:r>
      <w:r w:rsidR="004D7D02" w:rsidRPr="004D7D02">
        <w:rPr>
          <w:rFonts w:ascii="Times New Roman" w:hAnsi="Times New Roman" w:cs="Times New Roman"/>
          <w:color w:val="000000"/>
          <w:sz w:val="24"/>
          <w:szCs w:val="24"/>
        </w:rPr>
        <w:t>(ASTM,2019)</w:t>
      </w:r>
      <w:r w:rsidRPr="00E15727">
        <w:rPr>
          <w:rFonts w:asciiTheme="majorBidi" w:hAnsiTheme="majorBidi" w:cstheme="majorBidi"/>
          <w:sz w:val="24"/>
          <w:szCs w:val="24"/>
        </w:rPr>
        <w:t xml:space="preserve"> for preparing concrete test cubes, especially low- or zero-slump concrete with a </w:t>
      </w:r>
      <w:r>
        <w:rPr>
          <w:rFonts w:asciiTheme="majorBidi" w:hAnsiTheme="majorBidi" w:cstheme="majorBidi"/>
          <w:sz w:val="24"/>
          <w:szCs w:val="24"/>
        </w:rPr>
        <w:t>water/</w:t>
      </w:r>
      <w:r w:rsidRPr="00E15727">
        <w:rPr>
          <w:rFonts w:asciiTheme="majorBidi" w:hAnsiTheme="majorBidi" w:cstheme="majorBidi"/>
          <w:sz w:val="24"/>
          <w:szCs w:val="24"/>
        </w:rPr>
        <w:t xml:space="preserve">cement </w:t>
      </w:r>
      <w:r>
        <w:rPr>
          <w:rFonts w:asciiTheme="majorBidi" w:hAnsiTheme="majorBidi" w:cstheme="majorBidi"/>
          <w:sz w:val="24"/>
          <w:szCs w:val="24"/>
        </w:rPr>
        <w:t>ratio</w:t>
      </w:r>
      <w:r w:rsidRPr="00E15727">
        <w:rPr>
          <w:rFonts w:asciiTheme="majorBidi" w:hAnsiTheme="majorBidi" w:cstheme="majorBidi"/>
          <w:sz w:val="24"/>
          <w:szCs w:val="24"/>
        </w:rPr>
        <w:t xml:space="preserve"> less than </w:t>
      </w:r>
      <w:r>
        <w:rPr>
          <w:rFonts w:asciiTheme="majorBidi" w:hAnsiTheme="majorBidi" w:cstheme="majorBidi"/>
          <w:sz w:val="24"/>
          <w:szCs w:val="24"/>
        </w:rPr>
        <w:t>0.4</w:t>
      </w:r>
      <w:r w:rsidR="003633BD">
        <w:rPr>
          <w:rFonts w:asciiTheme="majorBidi" w:hAnsiTheme="majorBidi" w:cstheme="majorBidi"/>
          <w:sz w:val="24"/>
          <w:szCs w:val="24"/>
        </w:rPr>
        <w:t>0</w:t>
      </w:r>
      <w:r>
        <w:rPr>
          <w:rFonts w:asciiTheme="majorBidi" w:hAnsiTheme="majorBidi" w:cstheme="majorBidi"/>
          <w:sz w:val="24"/>
          <w:szCs w:val="24"/>
        </w:rPr>
        <w:t>,</w:t>
      </w:r>
      <w:r w:rsidRPr="00E15727">
        <w:rPr>
          <w:rFonts w:asciiTheme="majorBidi" w:hAnsiTheme="majorBidi" w:cstheme="majorBidi"/>
          <w:sz w:val="24"/>
          <w:szCs w:val="24"/>
        </w:rPr>
        <w:t xml:space="preserve"> as used in this research, and in compliance with Palestinian specifications related to the performance of </w:t>
      </w:r>
      <w:r>
        <w:rPr>
          <w:rFonts w:asciiTheme="majorBidi" w:hAnsiTheme="majorBidi" w:cstheme="majorBidi"/>
          <w:sz w:val="24"/>
          <w:szCs w:val="24"/>
        </w:rPr>
        <w:t xml:space="preserve">KS </w:t>
      </w:r>
      <w:r w:rsidR="004D7D02" w:rsidRPr="004D7D02">
        <w:rPr>
          <w:rFonts w:ascii="Times New Roman" w:hAnsi="Times New Roman" w:cs="Times New Roman"/>
          <w:color w:val="000000"/>
          <w:sz w:val="24"/>
          <w:szCs w:val="24"/>
        </w:rPr>
        <w:t>(PSI, 2008)</w:t>
      </w:r>
      <w:r w:rsidR="009B66FA">
        <w:rPr>
          <w:rFonts w:asciiTheme="majorBidi" w:hAnsiTheme="majorBidi" w:cstheme="majorBidi"/>
          <w:sz w:val="24"/>
          <w:szCs w:val="24"/>
        </w:rPr>
        <w:t>.</w:t>
      </w:r>
      <w:r w:rsidR="00A34F94">
        <w:rPr>
          <w:rFonts w:asciiTheme="majorBidi" w:hAnsiTheme="majorBidi" w:cstheme="majorBidi"/>
          <w:sz w:val="24"/>
          <w:szCs w:val="24"/>
        </w:rPr>
        <w:t xml:space="preserve"> </w:t>
      </w:r>
      <w:r w:rsidR="009B66FA">
        <w:rPr>
          <w:rFonts w:asciiTheme="majorBidi" w:hAnsiTheme="majorBidi" w:cstheme="majorBidi"/>
          <w:sz w:val="24"/>
          <w:szCs w:val="24"/>
        </w:rPr>
        <w:lastRenderedPageBreak/>
        <w:t>T</w:t>
      </w:r>
      <w:r w:rsidRPr="001F5B31">
        <w:rPr>
          <w:rFonts w:asciiTheme="majorBidi" w:hAnsiTheme="majorBidi" w:cstheme="majorBidi"/>
          <w:sz w:val="24"/>
          <w:szCs w:val="24"/>
        </w:rPr>
        <w:t xml:space="preserve">he steps followed in preparing concrete test samples at different </w:t>
      </w:r>
      <w:r>
        <w:rPr>
          <w:rFonts w:asciiTheme="majorBidi" w:hAnsiTheme="majorBidi" w:cstheme="majorBidi"/>
          <w:sz w:val="24"/>
          <w:szCs w:val="24"/>
        </w:rPr>
        <w:t>levels</w:t>
      </w:r>
      <w:r w:rsidRPr="001F5B31">
        <w:rPr>
          <w:rFonts w:asciiTheme="majorBidi" w:hAnsiTheme="majorBidi" w:cstheme="majorBidi"/>
          <w:sz w:val="24"/>
          <w:szCs w:val="24"/>
        </w:rPr>
        <w:t xml:space="preserve"> of </w:t>
      </w:r>
      <w:r>
        <w:rPr>
          <w:rFonts w:asciiTheme="majorBidi" w:hAnsiTheme="majorBidi" w:cstheme="majorBidi"/>
          <w:sz w:val="24"/>
          <w:szCs w:val="24"/>
        </w:rPr>
        <w:t>LS</w:t>
      </w:r>
      <w:r w:rsidRPr="001F5B31">
        <w:rPr>
          <w:rFonts w:asciiTheme="majorBidi" w:hAnsiTheme="majorBidi" w:cstheme="majorBidi"/>
          <w:sz w:val="24"/>
          <w:szCs w:val="24"/>
        </w:rPr>
        <w:t xml:space="preserve"> </w:t>
      </w:r>
      <w:r>
        <w:rPr>
          <w:rFonts w:asciiTheme="majorBidi" w:hAnsiTheme="majorBidi" w:cstheme="majorBidi"/>
          <w:sz w:val="24"/>
          <w:szCs w:val="24"/>
        </w:rPr>
        <w:t xml:space="preserve">incorporation </w:t>
      </w:r>
      <w:r w:rsidRPr="001F5B31">
        <w:rPr>
          <w:rFonts w:asciiTheme="majorBidi" w:hAnsiTheme="majorBidi" w:cstheme="majorBidi"/>
          <w:sz w:val="24"/>
          <w:szCs w:val="24"/>
        </w:rPr>
        <w:t>and plasticizer can be summarized as follows:</w:t>
      </w:r>
    </w:p>
    <w:p w14:paraId="7C54A464" w14:textId="6BC62879" w:rsidR="00A50EFA" w:rsidRPr="00205EE8" w:rsidRDefault="00A50EFA" w:rsidP="00E435F9">
      <w:pPr>
        <w:pStyle w:val="ListParagraph"/>
        <w:numPr>
          <w:ilvl w:val="1"/>
          <w:numId w:val="9"/>
        </w:numPr>
        <w:spacing w:after="240" w:line="360" w:lineRule="auto"/>
        <w:jc w:val="both"/>
        <w:rPr>
          <w:rFonts w:asciiTheme="majorBidi" w:hAnsiTheme="majorBidi" w:cstheme="majorBidi"/>
          <w:b/>
          <w:bCs/>
          <w:sz w:val="24"/>
          <w:szCs w:val="24"/>
        </w:rPr>
      </w:pPr>
      <w:r w:rsidRPr="004D2598">
        <w:rPr>
          <w:rFonts w:asciiTheme="majorBidi" w:hAnsiTheme="majorBidi" w:cstheme="majorBidi"/>
          <w:b/>
          <w:bCs/>
          <w:sz w:val="24"/>
          <w:szCs w:val="24"/>
        </w:rPr>
        <w:t>Sample preparation:</w:t>
      </w:r>
      <w:r w:rsidRPr="004D2598">
        <w:rPr>
          <w:rFonts w:asciiTheme="majorBidi" w:hAnsiTheme="majorBidi" w:cstheme="majorBidi"/>
          <w:sz w:val="24"/>
          <w:szCs w:val="24"/>
        </w:rPr>
        <w:t xml:space="preserve"> </w:t>
      </w:r>
      <w:r w:rsidRPr="00A80019">
        <w:rPr>
          <w:rFonts w:asciiTheme="majorBidi" w:hAnsiTheme="majorBidi" w:cstheme="majorBidi"/>
          <w:sz w:val="24"/>
          <w:szCs w:val="24"/>
        </w:rPr>
        <w:t xml:space="preserve">Standard </w:t>
      </w:r>
      <w:r w:rsidR="00E94F82">
        <w:rPr>
          <w:rFonts w:asciiTheme="majorBidi" w:hAnsiTheme="majorBidi" w:cstheme="majorBidi"/>
          <w:sz w:val="24"/>
          <w:szCs w:val="24"/>
        </w:rPr>
        <w:t>Concrete</w:t>
      </w:r>
      <w:r w:rsidRPr="00A80019">
        <w:rPr>
          <w:rFonts w:asciiTheme="majorBidi" w:hAnsiTheme="majorBidi" w:cstheme="majorBidi"/>
          <w:sz w:val="24"/>
          <w:szCs w:val="24"/>
        </w:rPr>
        <w:t xml:space="preserve"> </w:t>
      </w:r>
      <w:r w:rsidR="00916BAB">
        <w:rPr>
          <w:rFonts w:asciiTheme="majorBidi" w:hAnsiTheme="majorBidi" w:cstheme="majorBidi"/>
          <w:sz w:val="24"/>
          <w:szCs w:val="24"/>
        </w:rPr>
        <w:t>samples</w:t>
      </w:r>
      <w:r w:rsidRPr="00A80019">
        <w:rPr>
          <w:rFonts w:asciiTheme="majorBidi" w:hAnsiTheme="majorBidi" w:cstheme="majorBidi"/>
          <w:sz w:val="24"/>
          <w:szCs w:val="24"/>
        </w:rPr>
        <w:t xml:space="preserve"> 10 x 10 x 10 cm</w:t>
      </w:r>
      <w:r w:rsidR="00916BAB">
        <w:rPr>
          <w:rFonts w:asciiTheme="majorBidi" w:hAnsiTheme="majorBidi" w:cstheme="majorBidi"/>
          <w:sz w:val="24"/>
          <w:szCs w:val="24"/>
        </w:rPr>
        <w:t>,</w:t>
      </w:r>
      <w:r w:rsidR="00916BAB" w:rsidRPr="00916BAB">
        <w:rPr>
          <w:rFonts w:asciiTheme="majorBidi" w:hAnsiTheme="majorBidi" w:cstheme="majorBidi"/>
          <w:sz w:val="24"/>
          <w:szCs w:val="24"/>
        </w:rPr>
        <w:t xml:space="preserve"> </w:t>
      </w:r>
      <w:r w:rsidR="00635290">
        <w:rPr>
          <w:rFonts w:asciiTheme="majorBidi" w:hAnsiTheme="majorBidi" w:cstheme="majorBidi"/>
          <w:sz w:val="24"/>
          <w:szCs w:val="24"/>
        </w:rPr>
        <w:t>7</w:t>
      </w:r>
      <w:r w:rsidR="00916BAB" w:rsidRPr="00A80019">
        <w:rPr>
          <w:rFonts w:asciiTheme="majorBidi" w:hAnsiTheme="majorBidi" w:cstheme="majorBidi"/>
          <w:sz w:val="24"/>
          <w:szCs w:val="24"/>
        </w:rPr>
        <w:t xml:space="preserve"> x </w:t>
      </w:r>
      <w:r w:rsidR="00635290">
        <w:rPr>
          <w:rFonts w:asciiTheme="majorBidi" w:hAnsiTheme="majorBidi" w:cstheme="majorBidi"/>
          <w:sz w:val="24"/>
          <w:szCs w:val="24"/>
        </w:rPr>
        <w:t>7</w:t>
      </w:r>
      <w:r w:rsidR="00916BAB" w:rsidRPr="00A80019">
        <w:rPr>
          <w:rFonts w:asciiTheme="majorBidi" w:hAnsiTheme="majorBidi" w:cstheme="majorBidi"/>
          <w:sz w:val="24"/>
          <w:szCs w:val="24"/>
        </w:rPr>
        <w:t xml:space="preserve"> x </w:t>
      </w:r>
      <w:r w:rsidR="00916BAB">
        <w:rPr>
          <w:rFonts w:asciiTheme="majorBidi" w:hAnsiTheme="majorBidi" w:cstheme="majorBidi"/>
          <w:sz w:val="24"/>
          <w:szCs w:val="24"/>
        </w:rPr>
        <w:t>3.5</w:t>
      </w:r>
      <w:r w:rsidR="00916BAB" w:rsidRPr="00A80019">
        <w:rPr>
          <w:rFonts w:asciiTheme="majorBidi" w:hAnsiTheme="majorBidi" w:cstheme="majorBidi"/>
          <w:sz w:val="24"/>
          <w:szCs w:val="24"/>
        </w:rPr>
        <w:t xml:space="preserve"> cm</w:t>
      </w:r>
      <w:r w:rsidR="00916BAB">
        <w:rPr>
          <w:rFonts w:asciiTheme="majorBidi" w:hAnsiTheme="majorBidi" w:cstheme="majorBidi"/>
          <w:sz w:val="24"/>
          <w:szCs w:val="24"/>
        </w:rPr>
        <w:t xml:space="preserve"> and </w:t>
      </w:r>
      <w:r w:rsidR="00916BAB" w:rsidRPr="00A80019">
        <w:rPr>
          <w:rFonts w:asciiTheme="majorBidi" w:hAnsiTheme="majorBidi" w:cstheme="majorBidi"/>
          <w:sz w:val="24"/>
          <w:szCs w:val="24"/>
        </w:rPr>
        <w:t xml:space="preserve">10 x 10 x </w:t>
      </w:r>
      <w:r w:rsidR="00916BAB">
        <w:rPr>
          <w:rFonts w:asciiTheme="majorBidi" w:hAnsiTheme="majorBidi" w:cstheme="majorBidi"/>
          <w:sz w:val="24"/>
          <w:szCs w:val="24"/>
        </w:rPr>
        <w:t>4</w:t>
      </w:r>
      <w:r w:rsidR="00916BAB" w:rsidRPr="00A80019">
        <w:rPr>
          <w:rFonts w:asciiTheme="majorBidi" w:hAnsiTheme="majorBidi" w:cstheme="majorBidi"/>
          <w:sz w:val="24"/>
          <w:szCs w:val="24"/>
        </w:rPr>
        <w:t>0 cm</w:t>
      </w:r>
      <w:r w:rsidRPr="00A80019">
        <w:rPr>
          <w:rFonts w:asciiTheme="majorBidi" w:hAnsiTheme="majorBidi" w:cstheme="majorBidi"/>
          <w:sz w:val="24"/>
          <w:szCs w:val="24"/>
        </w:rPr>
        <w:t xml:space="preserve"> were prepared in a laboratory. The test molds were thoroughly cleaned and lightly coated with oil. Due to the low </w:t>
      </w:r>
      <w:r>
        <w:rPr>
          <w:rFonts w:asciiTheme="majorBidi" w:hAnsiTheme="majorBidi" w:cstheme="majorBidi"/>
          <w:sz w:val="24"/>
          <w:szCs w:val="24"/>
        </w:rPr>
        <w:t>slump</w:t>
      </w:r>
      <w:r w:rsidRPr="00A80019">
        <w:rPr>
          <w:rFonts w:asciiTheme="majorBidi" w:hAnsiTheme="majorBidi" w:cstheme="majorBidi"/>
          <w:sz w:val="24"/>
          <w:szCs w:val="24"/>
        </w:rPr>
        <w:t xml:space="preserve"> </w:t>
      </w:r>
      <w:r>
        <w:rPr>
          <w:rFonts w:asciiTheme="majorBidi" w:hAnsiTheme="majorBidi" w:cstheme="majorBidi"/>
          <w:sz w:val="24"/>
          <w:szCs w:val="24"/>
        </w:rPr>
        <w:t>value</w:t>
      </w:r>
      <w:r w:rsidRPr="00A80019">
        <w:rPr>
          <w:rFonts w:asciiTheme="majorBidi" w:hAnsiTheme="majorBidi" w:cstheme="majorBidi"/>
          <w:sz w:val="24"/>
          <w:szCs w:val="24"/>
        </w:rPr>
        <w:t xml:space="preserve"> and low water content of the concrete (zero </w:t>
      </w:r>
      <w:r>
        <w:rPr>
          <w:rFonts w:asciiTheme="majorBidi" w:hAnsiTheme="majorBidi" w:cstheme="majorBidi"/>
          <w:sz w:val="24"/>
          <w:szCs w:val="24"/>
        </w:rPr>
        <w:t>slump</w:t>
      </w:r>
      <w:r w:rsidRPr="00A80019">
        <w:rPr>
          <w:rFonts w:asciiTheme="majorBidi" w:hAnsiTheme="majorBidi" w:cstheme="majorBidi"/>
          <w:sz w:val="24"/>
          <w:szCs w:val="24"/>
        </w:rPr>
        <w:t xml:space="preserve">), the concrete was poured into the steel </w:t>
      </w:r>
      <w:r w:rsidR="004830C7">
        <w:rPr>
          <w:rFonts w:asciiTheme="majorBidi" w:hAnsiTheme="majorBidi" w:cstheme="majorBidi"/>
          <w:sz w:val="24"/>
          <w:szCs w:val="24"/>
        </w:rPr>
        <w:t>molds</w:t>
      </w:r>
      <w:r w:rsidRPr="00A80019">
        <w:rPr>
          <w:rFonts w:asciiTheme="majorBidi" w:hAnsiTheme="majorBidi" w:cstheme="majorBidi"/>
          <w:sz w:val="24"/>
          <w:szCs w:val="24"/>
        </w:rPr>
        <w:t xml:space="preserve"> in two layers. Each layer was vibrated on a vibrating table for 15 seconds and then compacted using a standard 16 mm diameter rod</w:t>
      </w:r>
      <w:r w:rsidR="00096E35">
        <w:rPr>
          <w:rFonts w:asciiTheme="majorBidi" w:hAnsiTheme="majorBidi" w:cstheme="majorBidi"/>
          <w:sz w:val="24"/>
          <w:szCs w:val="24"/>
        </w:rPr>
        <w:t xml:space="preserve"> </w:t>
      </w:r>
      <w:r w:rsidR="00096E35" w:rsidRPr="00096E35">
        <w:rPr>
          <w:rFonts w:asciiTheme="majorBidi" w:hAnsiTheme="majorBidi" w:cstheme="majorBidi"/>
          <w:sz w:val="24"/>
          <w:szCs w:val="24"/>
        </w:rPr>
        <w:t>25 hits per</w:t>
      </w:r>
      <w:r w:rsidR="00A2665A">
        <w:rPr>
          <w:rFonts w:asciiTheme="majorBidi" w:hAnsiTheme="majorBidi" w:cstheme="majorBidi"/>
          <w:sz w:val="24"/>
          <w:szCs w:val="24"/>
        </w:rPr>
        <w:t xml:space="preserve"> each </w:t>
      </w:r>
      <w:r w:rsidR="00197FE7">
        <w:rPr>
          <w:rFonts w:asciiTheme="majorBidi" w:hAnsiTheme="majorBidi" w:cstheme="majorBidi"/>
          <w:sz w:val="24"/>
          <w:szCs w:val="24"/>
        </w:rPr>
        <w:t xml:space="preserve">100 </w:t>
      </w:r>
      <w:r w:rsidR="00197FE7" w:rsidRPr="00096E35">
        <w:rPr>
          <w:rFonts w:asciiTheme="majorBidi" w:hAnsiTheme="majorBidi" w:cstheme="majorBidi"/>
          <w:sz w:val="24"/>
          <w:szCs w:val="24"/>
        </w:rPr>
        <w:t>per</w:t>
      </w:r>
      <w:r w:rsidR="00A2665A">
        <w:rPr>
          <w:rFonts w:asciiTheme="majorBidi" w:hAnsiTheme="majorBidi" w:cstheme="majorBidi"/>
          <w:sz w:val="24"/>
          <w:szCs w:val="24"/>
        </w:rPr>
        <w:t xml:space="preserve"> </w:t>
      </w:r>
      <w:r w:rsidR="00096E35" w:rsidRPr="00096E35">
        <w:rPr>
          <w:rFonts w:asciiTheme="majorBidi" w:hAnsiTheme="majorBidi" w:cstheme="majorBidi"/>
          <w:sz w:val="24"/>
          <w:szCs w:val="24"/>
        </w:rPr>
        <w:t>layer</w:t>
      </w:r>
      <w:r w:rsidRPr="00A80019">
        <w:rPr>
          <w:rFonts w:asciiTheme="majorBidi" w:hAnsiTheme="majorBidi" w:cstheme="majorBidi"/>
          <w:sz w:val="24"/>
          <w:szCs w:val="24"/>
        </w:rPr>
        <w:t xml:space="preserve">. The surface of the </w:t>
      </w:r>
      <w:r w:rsidR="004830C7">
        <w:rPr>
          <w:rFonts w:asciiTheme="majorBidi" w:hAnsiTheme="majorBidi" w:cstheme="majorBidi"/>
          <w:sz w:val="24"/>
          <w:szCs w:val="24"/>
        </w:rPr>
        <w:t>samples</w:t>
      </w:r>
      <w:r w:rsidRPr="00A80019">
        <w:rPr>
          <w:rFonts w:asciiTheme="majorBidi" w:hAnsiTheme="majorBidi" w:cstheme="majorBidi"/>
          <w:sz w:val="24"/>
          <w:szCs w:val="24"/>
        </w:rPr>
        <w:t xml:space="preserve"> </w:t>
      </w:r>
      <w:r w:rsidR="004705B7">
        <w:rPr>
          <w:rFonts w:asciiTheme="majorBidi" w:hAnsiTheme="majorBidi" w:cstheme="majorBidi"/>
          <w:sz w:val="24"/>
          <w:szCs w:val="24"/>
        </w:rPr>
        <w:t>was</w:t>
      </w:r>
      <w:r w:rsidRPr="00A80019">
        <w:rPr>
          <w:rFonts w:asciiTheme="majorBidi" w:hAnsiTheme="majorBidi" w:cstheme="majorBidi"/>
          <w:sz w:val="24"/>
          <w:szCs w:val="24"/>
        </w:rPr>
        <w:t xml:space="preserve"> then smoothed using a trowel.</w:t>
      </w:r>
    </w:p>
    <w:p w14:paraId="56339207" w14:textId="77777777" w:rsidR="00A50EFA" w:rsidRDefault="00A50EFA" w:rsidP="00E435F9">
      <w:pPr>
        <w:pStyle w:val="ListParagraph"/>
        <w:numPr>
          <w:ilvl w:val="1"/>
          <w:numId w:val="9"/>
        </w:numPr>
        <w:spacing w:after="240" w:line="360" w:lineRule="auto"/>
        <w:ind w:left="283" w:hanging="357"/>
        <w:jc w:val="both"/>
        <w:rPr>
          <w:rFonts w:asciiTheme="majorBidi" w:hAnsiTheme="majorBidi" w:cstheme="majorBidi"/>
          <w:sz w:val="24"/>
          <w:szCs w:val="24"/>
        </w:rPr>
      </w:pPr>
      <w:r w:rsidRPr="00205EE8">
        <w:rPr>
          <w:rFonts w:asciiTheme="majorBidi" w:hAnsiTheme="majorBidi" w:cstheme="majorBidi"/>
          <w:b/>
          <w:bCs/>
          <w:sz w:val="24"/>
          <w:szCs w:val="24"/>
        </w:rPr>
        <w:t>Curing Conditions:</w:t>
      </w:r>
      <w:r w:rsidRPr="00205EE8">
        <w:rPr>
          <w:rFonts w:asciiTheme="majorBidi" w:hAnsiTheme="majorBidi" w:cstheme="majorBidi"/>
          <w:sz w:val="24"/>
          <w:szCs w:val="24"/>
        </w:rPr>
        <w:t xml:space="preserve"> </w:t>
      </w:r>
      <w:r w:rsidRPr="001D5553">
        <w:rPr>
          <w:rFonts w:asciiTheme="majorBidi" w:hAnsiTheme="majorBidi" w:cstheme="majorBidi"/>
          <w:sz w:val="24"/>
          <w:szCs w:val="24"/>
        </w:rPr>
        <w:t xml:space="preserve">The samples were </w:t>
      </w:r>
      <w:r>
        <w:rPr>
          <w:rFonts w:asciiTheme="majorBidi" w:hAnsiTheme="majorBidi" w:cstheme="majorBidi"/>
          <w:sz w:val="24"/>
          <w:szCs w:val="24"/>
        </w:rPr>
        <w:t>cured</w:t>
      </w:r>
      <w:r w:rsidRPr="001D5553">
        <w:rPr>
          <w:rFonts w:asciiTheme="majorBidi" w:hAnsiTheme="majorBidi" w:cstheme="majorBidi"/>
          <w:sz w:val="24"/>
          <w:szCs w:val="24"/>
        </w:rPr>
        <w:t xml:space="preserve"> for 28 days under conditions of relative humidity of not less than 80% by immersion in water at a temperature of not less than 10 degrees and not more than 27 degrees Celsius.</w:t>
      </w:r>
    </w:p>
    <w:p w14:paraId="1193A0E2" w14:textId="77777777" w:rsidR="000D4099" w:rsidRPr="00205EE8" w:rsidRDefault="000D4099" w:rsidP="000D4099">
      <w:pPr>
        <w:pStyle w:val="ListParagraph"/>
        <w:spacing w:after="240" w:line="360" w:lineRule="auto"/>
        <w:ind w:left="283"/>
        <w:jc w:val="both"/>
        <w:rPr>
          <w:rFonts w:asciiTheme="majorBidi" w:hAnsiTheme="majorBidi" w:cstheme="majorBidi"/>
          <w:sz w:val="24"/>
          <w:szCs w:val="24"/>
        </w:rPr>
      </w:pPr>
    </w:p>
    <w:p w14:paraId="13760092" w14:textId="58CFE171" w:rsidR="00A50EFA" w:rsidRPr="00DF1548" w:rsidRDefault="00A50EFA" w:rsidP="00E435F9">
      <w:pPr>
        <w:pStyle w:val="ListParagraph"/>
        <w:numPr>
          <w:ilvl w:val="1"/>
          <w:numId w:val="9"/>
        </w:numPr>
        <w:spacing w:after="240" w:line="360" w:lineRule="auto"/>
        <w:ind w:hanging="357"/>
        <w:jc w:val="both"/>
        <w:rPr>
          <w:rFonts w:asciiTheme="majorBidi" w:hAnsiTheme="majorBidi" w:cstheme="majorBidi"/>
          <w:b/>
          <w:bCs/>
          <w:sz w:val="24"/>
          <w:szCs w:val="24"/>
          <w:rtl/>
        </w:rPr>
      </w:pPr>
      <w:r w:rsidRPr="00205EE8">
        <w:rPr>
          <w:rFonts w:asciiTheme="majorBidi" w:hAnsiTheme="majorBidi" w:cstheme="majorBidi"/>
          <w:b/>
          <w:bCs/>
          <w:sz w:val="24"/>
          <w:szCs w:val="24"/>
        </w:rPr>
        <w:t>Compressive Strength</w:t>
      </w:r>
      <w:r w:rsidRPr="00DF1548">
        <w:rPr>
          <w:rFonts w:asciiTheme="majorBidi" w:hAnsiTheme="majorBidi" w:cstheme="majorBidi"/>
          <w:b/>
          <w:bCs/>
          <w:sz w:val="24"/>
          <w:szCs w:val="24"/>
        </w:rPr>
        <w:t xml:space="preserve"> at 28 Days: </w:t>
      </w:r>
    </w:p>
    <w:p w14:paraId="79D7ED8B" w14:textId="61B6F33D" w:rsidR="00BA518D" w:rsidRDefault="00BA518D" w:rsidP="00F2095D">
      <w:pPr>
        <w:pStyle w:val="ListParagraph"/>
        <w:numPr>
          <w:ilvl w:val="0"/>
          <w:numId w:val="9"/>
        </w:numPr>
        <w:spacing w:after="240" w:line="360" w:lineRule="auto"/>
        <w:ind w:left="930" w:hanging="357"/>
        <w:jc w:val="both"/>
        <w:rPr>
          <w:rFonts w:asciiTheme="majorBidi" w:hAnsiTheme="majorBidi" w:cstheme="majorBidi"/>
          <w:sz w:val="24"/>
          <w:szCs w:val="24"/>
        </w:rPr>
      </w:pPr>
      <w:r w:rsidRPr="00EE4DAC">
        <w:rPr>
          <w:rFonts w:asciiTheme="majorBidi" w:hAnsiTheme="majorBidi" w:cstheme="majorBidi"/>
          <w:sz w:val="24"/>
          <w:szCs w:val="24"/>
        </w:rPr>
        <w:t xml:space="preserve">The </w:t>
      </w:r>
      <w:r>
        <w:rPr>
          <w:rFonts w:asciiTheme="majorBidi" w:hAnsiTheme="majorBidi" w:cstheme="majorBidi"/>
          <w:sz w:val="24"/>
          <w:szCs w:val="24"/>
        </w:rPr>
        <w:t>CS</w:t>
      </w:r>
      <w:r w:rsidRPr="00EE4DAC">
        <w:rPr>
          <w:rFonts w:asciiTheme="majorBidi" w:hAnsiTheme="majorBidi" w:cstheme="majorBidi"/>
          <w:sz w:val="24"/>
          <w:szCs w:val="24"/>
        </w:rPr>
        <w:t xml:space="preserve"> test </w:t>
      </w:r>
      <w:r>
        <w:rPr>
          <w:rFonts w:asciiTheme="majorBidi" w:hAnsiTheme="majorBidi" w:cstheme="majorBidi"/>
          <w:sz w:val="24"/>
          <w:szCs w:val="24"/>
        </w:rPr>
        <w:t>was</w:t>
      </w:r>
      <w:r w:rsidRPr="00EE4DAC">
        <w:rPr>
          <w:rFonts w:asciiTheme="majorBidi" w:hAnsiTheme="majorBidi" w:cstheme="majorBidi"/>
          <w:sz w:val="24"/>
          <w:szCs w:val="24"/>
        </w:rPr>
        <w:t xml:space="preserve"> performed </w:t>
      </w:r>
      <w:r w:rsidR="00E6244C" w:rsidRPr="00EE4DAC">
        <w:rPr>
          <w:rFonts w:asciiTheme="majorBidi" w:hAnsiTheme="majorBidi" w:cstheme="majorBidi"/>
          <w:sz w:val="24"/>
          <w:szCs w:val="24"/>
        </w:rPr>
        <w:t>on samples</w:t>
      </w:r>
      <w:r w:rsidRPr="00EE4DAC">
        <w:rPr>
          <w:rFonts w:asciiTheme="majorBidi" w:hAnsiTheme="majorBidi" w:cstheme="majorBidi"/>
          <w:sz w:val="24"/>
          <w:szCs w:val="24"/>
        </w:rPr>
        <w:t xml:space="preserve"> with the following dimensions: </w:t>
      </w:r>
      <w:r>
        <w:rPr>
          <w:rFonts w:asciiTheme="majorBidi" w:hAnsiTheme="majorBidi" w:cstheme="majorBidi"/>
          <w:sz w:val="24"/>
          <w:szCs w:val="24"/>
        </w:rPr>
        <w:t>100</w:t>
      </w:r>
      <w:r w:rsidRPr="00EE4DAC">
        <w:rPr>
          <w:rFonts w:asciiTheme="majorBidi" w:hAnsiTheme="majorBidi" w:cstheme="majorBidi"/>
          <w:sz w:val="24"/>
          <w:szCs w:val="24"/>
        </w:rPr>
        <w:t xml:space="preserve"> mm (height) x </w:t>
      </w:r>
      <w:r>
        <w:rPr>
          <w:rFonts w:asciiTheme="majorBidi" w:hAnsiTheme="majorBidi" w:cstheme="majorBidi"/>
          <w:sz w:val="24"/>
          <w:szCs w:val="24"/>
        </w:rPr>
        <w:t>100</w:t>
      </w:r>
      <w:r w:rsidRPr="00EE4DAC">
        <w:rPr>
          <w:rFonts w:asciiTheme="majorBidi" w:hAnsiTheme="majorBidi" w:cstheme="majorBidi"/>
          <w:sz w:val="24"/>
          <w:szCs w:val="24"/>
        </w:rPr>
        <w:t xml:space="preserve"> mm (width) x </w:t>
      </w:r>
      <w:r>
        <w:rPr>
          <w:rFonts w:asciiTheme="majorBidi" w:hAnsiTheme="majorBidi" w:cstheme="majorBidi"/>
          <w:sz w:val="24"/>
          <w:szCs w:val="24"/>
        </w:rPr>
        <w:t>100</w:t>
      </w:r>
      <w:r w:rsidRPr="00EE4DAC">
        <w:rPr>
          <w:rFonts w:asciiTheme="majorBidi" w:hAnsiTheme="majorBidi" w:cstheme="majorBidi"/>
          <w:sz w:val="24"/>
          <w:szCs w:val="24"/>
        </w:rPr>
        <w:t xml:space="preserve"> mm (length)</w:t>
      </w:r>
      <w:r>
        <w:rPr>
          <w:rFonts w:asciiTheme="majorBidi" w:hAnsiTheme="majorBidi" w:cstheme="majorBidi"/>
          <w:sz w:val="24"/>
          <w:szCs w:val="24"/>
        </w:rPr>
        <w:t>.</w:t>
      </w:r>
    </w:p>
    <w:p w14:paraId="6AA3B8F2" w14:textId="77777777" w:rsidR="00F2095D" w:rsidRDefault="00BA518D" w:rsidP="00F2095D">
      <w:pPr>
        <w:pStyle w:val="ListParagraph"/>
        <w:numPr>
          <w:ilvl w:val="0"/>
          <w:numId w:val="9"/>
        </w:numPr>
        <w:spacing w:after="240" w:line="360" w:lineRule="auto"/>
        <w:ind w:left="930" w:hanging="357"/>
        <w:jc w:val="both"/>
        <w:rPr>
          <w:rFonts w:asciiTheme="majorBidi" w:hAnsiTheme="majorBidi" w:cstheme="majorBidi"/>
          <w:sz w:val="24"/>
          <w:szCs w:val="24"/>
        </w:rPr>
      </w:pPr>
      <w:r>
        <w:rPr>
          <w:rFonts w:asciiTheme="majorBidi" w:hAnsiTheme="majorBidi" w:cstheme="majorBidi"/>
          <w:sz w:val="24"/>
          <w:szCs w:val="24"/>
        </w:rPr>
        <w:t>The</w:t>
      </w:r>
      <w:r>
        <w:rPr>
          <w:rFonts w:asciiTheme="majorBidi" w:hAnsiTheme="majorBidi" w:cstheme="majorBidi" w:hint="cs"/>
          <w:sz w:val="24"/>
          <w:szCs w:val="24"/>
          <w:rtl/>
        </w:rPr>
        <w:t xml:space="preserve"> </w:t>
      </w:r>
      <w:r>
        <w:rPr>
          <w:rFonts w:asciiTheme="majorBidi" w:hAnsiTheme="majorBidi" w:cstheme="majorBidi"/>
          <w:sz w:val="24"/>
          <w:szCs w:val="24"/>
        </w:rPr>
        <w:t>average CS</w:t>
      </w:r>
      <w:r w:rsidRPr="00D55B55">
        <w:rPr>
          <w:rFonts w:asciiTheme="majorBidi" w:hAnsiTheme="majorBidi" w:cstheme="majorBidi"/>
          <w:sz w:val="24"/>
          <w:szCs w:val="24"/>
        </w:rPr>
        <w:t xml:space="preserve"> </w:t>
      </w:r>
      <w:r w:rsidR="004A1206">
        <w:rPr>
          <w:rFonts w:asciiTheme="majorBidi" w:hAnsiTheme="majorBidi" w:cstheme="majorBidi"/>
          <w:sz w:val="24"/>
          <w:szCs w:val="24"/>
        </w:rPr>
        <w:t>of</w:t>
      </w:r>
      <w:r w:rsidRPr="00D55B55">
        <w:rPr>
          <w:rFonts w:asciiTheme="majorBidi" w:hAnsiTheme="majorBidi" w:cstheme="majorBidi"/>
          <w:sz w:val="24"/>
          <w:szCs w:val="24"/>
        </w:rPr>
        <w:t xml:space="preserve"> two samples per </w:t>
      </w:r>
      <w:r>
        <w:rPr>
          <w:rFonts w:asciiTheme="majorBidi" w:hAnsiTheme="majorBidi" w:cstheme="majorBidi"/>
          <w:sz w:val="24"/>
          <w:szCs w:val="24"/>
        </w:rPr>
        <w:t xml:space="preserve">each </w:t>
      </w:r>
      <w:r w:rsidRPr="00D55B55">
        <w:rPr>
          <w:rFonts w:asciiTheme="majorBidi" w:hAnsiTheme="majorBidi" w:cstheme="majorBidi"/>
          <w:sz w:val="24"/>
          <w:szCs w:val="24"/>
        </w:rPr>
        <w:t xml:space="preserve">concrete mix was </w:t>
      </w:r>
      <w:r>
        <w:rPr>
          <w:rFonts w:asciiTheme="majorBidi" w:hAnsiTheme="majorBidi" w:cstheme="majorBidi"/>
          <w:sz w:val="24"/>
          <w:szCs w:val="24"/>
        </w:rPr>
        <w:t>measured</w:t>
      </w:r>
      <w:r w:rsidRPr="00D55B55">
        <w:rPr>
          <w:rFonts w:asciiTheme="majorBidi" w:hAnsiTheme="majorBidi" w:cstheme="majorBidi"/>
          <w:sz w:val="24"/>
          <w:szCs w:val="24"/>
        </w:rPr>
        <w:t xml:space="preserve"> in the laboratory </w:t>
      </w:r>
      <w:r w:rsidRPr="00BA518D">
        <w:rPr>
          <w:rFonts w:asciiTheme="majorBidi" w:hAnsiTheme="majorBidi" w:cstheme="majorBidi"/>
          <w:sz w:val="24"/>
          <w:szCs w:val="24"/>
        </w:rPr>
        <w:t>using Compression Testing Machine.</w:t>
      </w:r>
    </w:p>
    <w:p w14:paraId="7E6DFC33" w14:textId="62FBA2DC" w:rsidR="00A50EFA" w:rsidRPr="00F2095D" w:rsidRDefault="00F2095D" w:rsidP="00F2095D">
      <w:pPr>
        <w:spacing w:after="0" w:line="360" w:lineRule="auto"/>
        <w:jc w:val="both"/>
        <w:rPr>
          <w:rFonts w:asciiTheme="majorBidi" w:hAnsiTheme="majorBidi" w:cstheme="majorBidi"/>
          <w:sz w:val="24"/>
          <w:szCs w:val="24"/>
        </w:rPr>
      </w:pPr>
      <w:r w:rsidRPr="00F2095D">
        <w:rPr>
          <w:rFonts w:asciiTheme="majorBidi" w:hAnsiTheme="majorBidi" w:cstheme="majorBidi"/>
          <w:b/>
          <w:bCs/>
          <w:sz w:val="24"/>
          <w:szCs w:val="24"/>
        </w:rPr>
        <w:t xml:space="preserve">4- </w:t>
      </w:r>
      <w:r w:rsidR="00A50EFA" w:rsidRPr="00F2095D">
        <w:rPr>
          <w:rFonts w:asciiTheme="majorBidi" w:hAnsiTheme="majorBidi" w:cstheme="majorBidi"/>
          <w:b/>
          <w:bCs/>
          <w:sz w:val="24"/>
          <w:szCs w:val="24"/>
        </w:rPr>
        <w:t>Abrasion Resistance at 28 Days</w:t>
      </w:r>
      <w:r w:rsidR="00A50EFA" w:rsidRPr="00F2095D">
        <w:rPr>
          <w:rFonts w:asciiTheme="majorBidi" w:hAnsiTheme="majorBidi" w:cstheme="majorBidi" w:hint="cs"/>
          <w:b/>
          <w:bCs/>
          <w:sz w:val="24"/>
          <w:szCs w:val="24"/>
          <w:rtl/>
        </w:rPr>
        <w:t xml:space="preserve">: </w:t>
      </w:r>
    </w:p>
    <w:p w14:paraId="145A803C" w14:textId="193B6949" w:rsidR="00BA518D" w:rsidRDefault="00BA518D" w:rsidP="00E435F9">
      <w:pPr>
        <w:pStyle w:val="ListParagraph"/>
        <w:numPr>
          <w:ilvl w:val="0"/>
          <w:numId w:val="9"/>
        </w:numPr>
        <w:spacing w:after="240" w:line="360" w:lineRule="auto"/>
        <w:ind w:hanging="357"/>
        <w:jc w:val="both"/>
        <w:rPr>
          <w:rFonts w:asciiTheme="majorBidi" w:hAnsiTheme="majorBidi" w:cstheme="majorBidi"/>
          <w:sz w:val="24"/>
          <w:szCs w:val="24"/>
        </w:rPr>
      </w:pPr>
      <w:r w:rsidRPr="00EE4DAC">
        <w:rPr>
          <w:rFonts w:asciiTheme="majorBidi" w:hAnsiTheme="majorBidi" w:cstheme="majorBidi"/>
          <w:sz w:val="24"/>
          <w:szCs w:val="24"/>
        </w:rPr>
        <w:t xml:space="preserve">The </w:t>
      </w:r>
      <w:r>
        <w:rPr>
          <w:rFonts w:asciiTheme="majorBidi" w:hAnsiTheme="majorBidi" w:cstheme="majorBidi"/>
          <w:sz w:val="24"/>
          <w:szCs w:val="24"/>
        </w:rPr>
        <w:t>AR</w:t>
      </w:r>
      <w:r w:rsidRPr="00EE4DAC">
        <w:rPr>
          <w:rFonts w:asciiTheme="majorBidi" w:hAnsiTheme="majorBidi" w:cstheme="majorBidi"/>
          <w:sz w:val="24"/>
          <w:szCs w:val="24"/>
        </w:rPr>
        <w:t xml:space="preserve"> test </w:t>
      </w:r>
      <w:r>
        <w:rPr>
          <w:rFonts w:asciiTheme="majorBidi" w:hAnsiTheme="majorBidi" w:cstheme="majorBidi"/>
          <w:sz w:val="24"/>
          <w:szCs w:val="24"/>
        </w:rPr>
        <w:t>was</w:t>
      </w:r>
      <w:r w:rsidRPr="00EE4DAC">
        <w:rPr>
          <w:rFonts w:asciiTheme="majorBidi" w:hAnsiTheme="majorBidi" w:cstheme="majorBidi"/>
          <w:sz w:val="24"/>
          <w:szCs w:val="24"/>
        </w:rPr>
        <w:t xml:space="preserve"> performed </w:t>
      </w:r>
      <w:r w:rsidR="004A1206" w:rsidRPr="00EE4DAC">
        <w:rPr>
          <w:rFonts w:asciiTheme="majorBidi" w:hAnsiTheme="majorBidi" w:cstheme="majorBidi"/>
          <w:sz w:val="24"/>
          <w:szCs w:val="24"/>
        </w:rPr>
        <w:t>on samples</w:t>
      </w:r>
      <w:r w:rsidRPr="00EE4DAC">
        <w:rPr>
          <w:rFonts w:asciiTheme="majorBidi" w:hAnsiTheme="majorBidi" w:cstheme="majorBidi"/>
          <w:sz w:val="24"/>
          <w:szCs w:val="24"/>
        </w:rPr>
        <w:t xml:space="preserve"> with the following dimensions: </w:t>
      </w:r>
      <w:r>
        <w:rPr>
          <w:rFonts w:asciiTheme="majorBidi" w:hAnsiTheme="majorBidi" w:cstheme="majorBidi"/>
          <w:sz w:val="24"/>
          <w:szCs w:val="24"/>
        </w:rPr>
        <w:t>70</w:t>
      </w:r>
      <w:r w:rsidRPr="00EE4DAC">
        <w:rPr>
          <w:rFonts w:asciiTheme="majorBidi" w:hAnsiTheme="majorBidi" w:cstheme="majorBidi"/>
          <w:sz w:val="24"/>
          <w:szCs w:val="24"/>
        </w:rPr>
        <w:t xml:space="preserve"> mm (height) x </w:t>
      </w:r>
      <w:r>
        <w:rPr>
          <w:rFonts w:asciiTheme="majorBidi" w:hAnsiTheme="majorBidi" w:cstheme="majorBidi"/>
          <w:sz w:val="24"/>
          <w:szCs w:val="24"/>
        </w:rPr>
        <w:t>70</w:t>
      </w:r>
      <w:r w:rsidRPr="00EE4DAC">
        <w:rPr>
          <w:rFonts w:asciiTheme="majorBidi" w:hAnsiTheme="majorBidi" w:cstheme="majorBidi"/>
          <w:sz w:val="24"/>
          <w:szCs w:val="24"/>
        </w:rPr>
        <w:t xml:space="preserve"> mm (width) x </w:t>
      </w:r>
      <w:r>
        <w:rPr>
          <w:rFonts w:asciiTheme="majorBidi" w:hAnsiTheme="majorBidi" w:cstheme="majorBidi"/>
          <w:sz w:val="24"/>
          <w:szCs w:val="24"/>
        </w:rPr>
        <w:t>35</w:t>
      </w:r>
      <w:r w:rsidRPr="00EE4DAC">
        <w:rPr>
          <w:rFonts w:asciiTheme="majorBidi" w:hAnsiTheme="majorBidi" w:cstheme="majorBidi"/>
          <w:sz w:val="24"/>
          <w:szCs w:val="24"/>
        </w:rPr>
        <w:t xml:space="preserve"> mm (length)</w:t>
      </w:r>
      <w:r>
        <w:rPr>
          <w:rFonts w:asciiTheme="majorBidi" w:hAnsiTheme="majorBidi" w:cstheme="majorBidi"/>
          <w:sz w:val="24"/>
          <w:szCs w:val="24"/>
        </w:rPr>
        <w:t>.</w:t>
      </w:r>
    </w:p>
    <w:p w14:paraId="6EF64C3F" w14:textId="5A845B09" w:rsidR="00BA518D" w:rsidRDefault="00BA518D" w:rsidP="00E435F9">
      <w:pPr>
        <w:pStyle w:val="ListParagraph"/>
        <w:numPr>
          <w:ilvl w:val="0"/>
          <w:numId w:val="9"/>
        </w:numPr>
        <w:spacing w:after="240" w:line="360" w:lineRule="auto"/>
        <w:ind w:hanging="357"/>
        <w:jc w:val="both"/>
        <w:rPr>
          <w:rFonts w:asciiTheme="majorBidi" w:hAnsiTheme="majorBidi" w:cstheme="majorBidi"/>
          <w:sz w:val="24"/>
          <w:szCs w:val="24"/>
        </w:rPr>
      </w:pPr>
      <w:r>
        <w:rPr>
          <w:rFonts w:asciiTheme="majorBidi" w:hAnsiTheme="majorBidi" w:cstheme="majorBidi"/>
          <w:sz w:val="24"/>
          <w:szCs w:val="24"/>
        </w:rPr>
        <w:t>The</w:t>
      </w:r>
      <w:r>
        <w:rPr>
          <w:rFonts w:asciiTheme="majorBidi" w:hAnsiTheme="majorBidi" w:cstheme="majorBidi" w:hint="cs"/>
          <w:sz w:val="24"/>
          <w:szCs w:val="24"/>
          <w:rtl/>
        </w:rPr>
        <w:t xml:space="preserve"> </w:t>
      </w:r>
      <w:r>
        <w:rPr>
          <w:rFonts w:asciiTheme="majorBidi" w:hAnsiTheme="majorBidi" w:cstheme="majorBidi"/>
          <w:sz w:val="24"/>
          <w:szCs w:val="24"/>
        </w:rPr>
        <w:t>average AR</w:t>
      </w:r>
      <w:r w:rsidRPr="00D55B55">
        <w:rPr>
          <w:rFonts w:asciiTheme="majorBidi" w:hAnsiTheme="majorBidi" w:cstheme="majorBidi"/>
          <w:sz w:val="24"/>
          <w:szCs w:val="24"/>
        </w:rPr>
        <w:t xml:space="preserve"> </w:t>
      </w:r>
      <w:r w:rsidR="004A1206">
        <w:rPr>
          <w:rFonts w:asciiTheme="majorBidi" w:hAnsiTheme="majorBidi" w:cstheme="majorBidi"/>
          <w:sz w:val="24"/>
          <w:szCs w:val="24"/>
        </w:rPr>
        <w:t>of</w:t>
      </w:r>
      <w:r w:rsidRPr="00D55B55">
        <w:rPr>
          <w:rFonts w:asciiTheme="majorBidi" w:hAnsiTheme="majorBidi" w:cstheme="majorBidi"/>
          <w:sz w:val="24"/>
          <w:szCs w:val="24"/>
        </w:rPr>
        <w:t xml:space="preserve"> two samples per </w:t>
      </w:r>
      <w:r>
        <w:rPr>
          <w:rFonts w:asciiTheme="majorBidi" w:hAnsiTheme="majorBidi" w:cstheme="majorBidi"/>
          <w:sz w:val="24"/>
          <w:szCs w:val="24"/>
        </w:rPr>
        <w:t xml:space="preserve">each </w:t>
      </w:r>
      <w:r w:rsidRPr="00D55B55">
        <w:rPr>
          <w:rFonts w:asciiTheme="majorBidi" w:hAnsiTheme="majorBidi" w:cstheme="majorBidi"/>
          <w:sz w:val="24"/>
          <w:szCs w:val="24"/>
        </w:rPr>
        <w:t xml:space="preserve">concrete mix was </w:t>
      </w:r>
      <w:r>
        <w:rPr>
          <w:rFonts w:asciiTheme="majorBidi" w:hAnsiTheme="majorBidi" w:cstheme="majorBidi"/>
          <w:sz w:val="24"/>
          <w:szCs w:val="24"/>
        </w:rPr>
        <w:t>measured</w:t>
      </w:r>
      <w:r w:rsidRPr="00D55B55">
        <w:rPr>
          <w:rFonts w:asciiTheme="majorBidi" w:hAnsiTheme="majorBidi" w:cstheme="majorBidi"/>
          <w:sz w:val="24"/>
          <w:szCs w:val="24"/>
        </w:rPr>
        <w:t xml:space="preserve"> in the laboratory </w:t>
      </w:r>
      <w:r w:rsidRPr="00BA518D">
        <w:rPr>
          <w:rFonts w:asciiTheme="majorBidi" w:hAnsiTheme="majorBidi" w:cstheme="majorBidi"/>
          <w:sz w:val="24"/>
          <w:szCs w:val="24"/>
        </w:rPr>
        <w:t>using Böhme Abrasion Tester.</w:t>
      </w:r>
    </w:p>
    <w:p w14:paraId="3A134354" w14:textId="25AA24F7" w:rsidR="00A50EFA" w:rsidRPr="001B7F17" w:rsidRDefault="00A50EFA" w:rsidP="001B7F17">
      <w:pPr>
        <w:pStyle w:val="ListParagraph"/>
        <w:numPr>
          <w:ilvl w:val="0"/>
          <w:numId w:val="4"/>
        </w:numPr>
        <w:spacing w:after="240" w:line="360" w:lineRule="auto"/>
        <w:jc w:val="both"/>
        <w:rPr>
          <w:rFonts w:asciiTheme="majorBidi" w:hAnsiTheme="majorBidi" w:cstheme="majorBidi"/>
          <w:b/>
          <w:bCs/>
          <w:sz w:val="24"/>
          <w:szCs w:val="24"/>
          <w:rtl/>
        </w:rPr>
      </w:pPr>
      <w:r w:rsidRPr="001B7F17">
        <w:rPr>
          <w:rFonts w:asciiTheme="majorBidi" w:hAnsiTheme="majorBidi" w:cstheme="majorBidi"/>
          <w:b/>
          <w:bCs/>
          <w:sz w:val="24"/>
          <w:szCs w:val="24"/>
        </w:rPr>
        <w:t>Flexural Strength at 28 Days:</w:t>
      </w:r>
    </w:p>
    <w:p w14:paraId="100ACA94" w14:textId="62595E30" w:rsidR="00A50EFA" w:rsidRDefault="00A50EFA" w:rsidP="00E435F9">
      <w:pPr>
        <w:pStyle w:val="ListParagraph"/>
        <w:numPr>
          <w:ilvl w:val="0"/>
          <w:numId w:val="13"/>
        </w:numPr>
        <w:spacing w:after="240" w:line="360" w:lineRule="auto"/>
        <w:ind w:hanging="357"/>
        <w:jc w:val="both"/>
        <w:rPr>
          <w:rFonts w:asciiTheme="majorBidi" w:hAnsiTheme="majorBidi" w:cstheme="majorBidi"/>
          <w:sz w:val="24"/>
          <w:szCs w:val="24"/>
        </w:rPr>
      </w:pPr>
      <w:r w:rsidRPr="00EE4DAC">
        <w:rPr>
          <w:rFonts w:asciiTheme="majorBidi" w:hAnsiTheme="majorBidi" w:cstheme="majorBidi"/>
          <w:sz w:val="24"/>
          <w:szCs w:val="24"/>
        </w:rPr>
        <w:t xml:space="preserve">The </w:t>
      </w:r>
      <w:r w:rsidR="00552170">
        <w:rPr>
          <w:rFonts w:asciiTheme="majorBidi" w:hAnsiTheme="majorBidi" w:cstheme="majorBidi"/>
          <w:sz w:val="24"/>
          <w:szCs w:val="24"/>
        </w:rPr>
        <w:t>FS</w:t>
      </w:r>
      <w:r w:rsidRPr="00EE4DAC">
        <w:rPr>
          <w:rFonts w:asciiTheme="majorBidi" w:hAnsiTheme="majorBidi" w:cstheme="majorBidi"/>
          <w:sz w:val="24"/>
          <w:szCs w:val="24"/>
        </w:rPr>
        <w:t xml:space="preserve"> test </w:t>
      </w:r>
      <w:r w:rsidR="004E7E73">
        <w:rPr>
          <w:rFonts w:asciiTheme="majorBidi" w:hAnsiTheme="majorBidi" w:cstheme="majorBidi"/>
          <w:sz w:val="24"/>
          <w:szCs w:val="24"/>
        </w:rPr>
        <w:t>was</w:t>
      </w:r>
      <w:r w:rsidRPr="00EE4DAC">
        <w:rPr>
          <w:rFonts w:asciiTheme="majorBidi" w:hAnsiTheme="majorBidi" w:cstheme="majorBidi"/>
          <w:sz w:val="24"/>
          <w:szCs w:val="24"/>
        </w:rPr>
        <w:t xml:space="preserve"> performed </w:t>
      </w:r>
      <w:r w:rsidR="004A1206" w:rsidRPr="00EE4DAC">
        <w:rPr>
          <w:rFonts w:asciiTheme="majorBidi" w:hAnsiTheme="majorBidi" w:cstheme="majorBidi"/>
          <w:sz w:val="24"/>
          <w:szCs w:val="24"/>
        </w:rPr>
        <w:t>on samples</w:t>
      </w:r>
      <w:r w:rsidRPr="00EE4DAC">
        <w:rPr>
          <w:rFonts w:asciiTheme="majorBidi" w:hAnsiTheme="majorBidi" w:cstheme="majorBidi"/>
          <w:sz w:val="24"/>
          <w:szCs w:val="24"/>
        </w:rPr>
        <w:t xml:space="preserve"> with the following dimensions: </w:t>
      </w:r>
      <w:r>
        <w:rPr>
          <w:rFonts w:asciiTheme="majorBidi" w:hAnsiTheme="majorBidi" w:cstheme="majorBidi"/>
          <w:sz w:val="24"/>
          <w:szCs w:val="24"/>
        </w:rPr>
        <w:t>100</w:t>
      </w:r>
      <w:r w:rsidRPr="00EE4DAC">
        <w:rPr>
          <w:rFonts w:asciiTheme="majorBidi" w:hAnsiTheme="majorBidi" w:cstheme="majorBidi"/>
          <w:sz w:val="24"/>
          <w:szCs w:val="24"/>
        </w:rPr>
        <w:t xml:space="preserve"> mm (height) x </w:t>
      </w:r>
      <w:r>
        <w:rPr>
          <w:rFonts w:asciiTheme="majorBidi" w:hAnsiTheme="majorBidi" w:cstheme="majorBidi"/>
          <w:sz w:val="24"/>
          <w:szCs w:val="24"/>
        </w:rPr>
        <w:t>100</w:t>
      </w:r>
      <w:r w:rsidRPr="00EE4DAC">
        <w:rPr>
          <w:rFonts w:asciiTheme="majorBidi" w:hAnsiTheme="majorBidi" w:cstheme="majorBidi"/>
          <w:sz w:val="24"/>
          <w:szCs w:val="24"/>
        </w:rPr>
        <w:t xml:space="preserve"> mm (width) x </w:t>
      </w:r>
      <w:r>
        <w:rPr>
          <w:rFonts w:asciiTheme="majorBidi" w:hAnsiTheme="majorBidi" w:cstheme="majorBidi"/>
          <w:sz w:val="24"/>
          <w:szCs w:val="24"/>
        </w:rPr>
        <w:t>400</w:t>
      </w:r>
      <w:r w:rsidRPr="00EE4DAC">
        <w:rPr>
          <w:rFonts w:asciiTheme="majorBidi" w:hAnsiTheme="majorBidi" w:cstheme="majorBidi"/>
          <w:sz w:val="24"/>
          <w:szCs w:val="24"/>
        </w:rPr>
        <w:t xml:space="preserve"> mm (length)</w:t>
      </w:r>
      <w:r>
        <w:rPr>
          <w:rFonts w:asciiTheme="majorBidi" w:hAnsiTheme="majorBidi" w:cstheme="majorBidi"/>
          <w:sz w:val="24"/>
          <w:szCs w:val="24"/>
        </w:rPr>
        <w:t>.</w:t>
      </w:r>
    </w:p>
    <w:p w14:paraId="29717C19" w14:textId="223FB826" w:rsidR="004551EB" w:rsidRDefault="00A50EFA" w:rsidP="00E435F9">
      <w:pPr>
        <w:pStyle w:val="ListParagraph"/>
        <w:numPr>
          <w:ilvl w:val="0"/>
          <w:numId w:val="13"/>
        </w:numPr>
        <w:spacing w:after="240" w:line="360" w:lineRule="auto"/>
        <w:ind w:hanging="357"/>
        <w:jc w:val="both"/>
        <w:rPr>
          <w:rFonts w:asciiTheme="majorBidi" w:hAnsiTheme="majorBidi" w:cstheme="majorBidi"/>
          <w:sz w:val="24"/>
          <w:szCs w:val="24"/>
        </w:rPr>
      </w:pPr>
      <w:r>
        <w:rPr>
          <w:rFonts w:asciiTheme="majorBidi" w:hAnsiTheme="majorBidi" w:cstheme="majorBidi"/>
          <w:sz w:val="24"/>
          <w:szCs w:val="24"/>
        </w:rPr>
        <w:t>The</w:t>
      </w:r>
      <w:r>
        <w:rPr>
          <w:rFonts w:asciiTheme="majorBidi" w:hAnsiTheme="majorBidi" w:cstheme="majorBidi" w:hint="cs"/>
          <w:sz w:val="24"/>
          <w:szCs w:val="24"/>
          <w:rtl/>
        </w:rPr>
        <w:t xml:space="preserve"> </w:t>
      </w:r>
      <w:r>
        <w:rPr>
          <w:rFonts w:asciiTheme="majorBidi" w:hAnsiTheme="majorBidi" w:cstheme="majorBidi"/>
          <w:sz w:val="24"/>
          <w:szCs w:val="24"/>
        </w:rPr>
        <w:t xml:space="preserve">average </w:t>
      </w:r>
      <w:r w:rsidR="00BA518D">
        <w:rPr>
          <w:rFonts w:asciiTheme="majorBidi" w:hAnsiTheme="majorBidi" w:cstheme="majorBidi"/>
          <w:sz w:val="24"/>
          <w:szCs w:val="24"/>
        </w:rPr>
        <w:t>FS</w:t>
      </w:r>
      <w:r w:rsidRPr="00D55B55">
        <w:rPr>
          <w:rFonts w:asciiTheme="majorBidi" w:hAnsiTheme="majorBidi" w:cstheme="majorBidi"/>
          <w:sz w:val="24"/>
          <w:szCs w:val="24"/>
        </w:rPr>
        <w:t xml:space="preserve"> </w:t>
      </w:r>
      <w:r w:rsidR="009D061B">
        <w:rPr>
          <w:rFonts w:asciiTheme="majorBidi" w:hAnsiTheme="majorBidi" w:cstheme="majorBidi"/>
          <w:sz w:val="24"/>
          <w:szCs w:val="24"/>
        </w:rPr>
        <w:t xml:space="preserve">of </w:t>
      </w:r>
      <w:r w:rsidR="009D061B" w:rsidRPr="00D55B55">
        <w:rPr>
          <w:rFonts w:asciiTheme="majorBidi" w:hAnsiTheme="majorBidi" w:cstheme="majorBidi"/>
          <w:sz w:val="24"/>
          <w:szCs w:val="24"/>
        </w:rPr>
        <w:t>two</w:t>
      </w:r>
      <w:r w:rsidRPr="00D55B55">
        <w:rPr>
          <w:rFonts w:asciiTheme="majorBidi" w:hAnsiTheme="majorBidi" w:cstheme="majorBidi"/>
          <w:sz w:val="24"/>
          <w:szCs w:val="24"/>
        </w:rPr>
        <w:t xml:space="preserve"> samples per </w:t>
      </w:r>
      <w:r>
        <w:rPr>
          <w:rFonts w:asciiTheme="majorBidi" w:hAnsiTheme="majorBidi" w:cstheme="majorBidi"/>
          <w:sz w:val="24"/>
          <w:szCs w:val="24"/>
        </w:rPr>
        <w:t xml:space="preserve">each </w:t>
      </w:r>
      <w:r w:rsidRPr="00D55B55">
        <w:rPr>
          <w:rFonts w:asciiTheme="majorBidi" w:hAnsiTheme="majorBidi" w:cstheme="majorBidi"/>
          <w:sz w:val="24"/>
          <w:szCs w:val="24"/>
        </w:rPr>
        <w:t xml:space="preserve">concrete mix was </w:t>
      </w:r>
      <w:r w:rsidR="001E1489">
        <w:rPr>
          <w:rFonts w:asciiTheme="majorBidi" w:hAnsiTheme="majorBidi" w:cstheme="majorBidi"/>
          <w:sz w:val="24"/>
          <w:szCs w:val="24"/>
        </w:rPr>
        <w:t>measured</w:t>
      </w:r>
      <w:r w:rsidRPr="00D55B55">
        <w:rPr>
          <w:rFonts w:asciiTheme="majorBidi" w:hAnsiTheme="majorBidi" w:cstheme="majorBidi"/>
          <w:sz w:val="24"/>
          <w:szCs w:val="24"/>
        </w:rPr>
        <w:t xml:space="preserve"> in the laboratory </w:t>
      </w:r>
      <w:r w:rsidRPr="00BA518D">
        <w:rPr>
          <w:rFonts w:asciiTheme="majorBidi" w:hAnsiTheme="majorBidi" w:cstheme="majorBidi"/>
          <w:sz w:val="24"/>
          <w:szCs w:val="24"/>
        </w:rPr>
        <w:t>using the third-order loading</w:t>
      </w:r>
      <w:r w:rsidR="00BA518D">
        <w:rPr>
          <w:rFonts w:asciiTheme="majorBidi" w:hAnsiTheme="majorBidi" w:cstheme="majorBidi"/>
          <w:sz w:val="24"/>
          <w:szCs w:val="24"/>
        </w:rPr>
        <w:t xml:space="preserve"> method</w:t>
      </w:r>
      <w:r w:rsidRPr="00BA518D">
        <w:rPr>
          <w:rFonts w:asciiTheme="majorBidi" w:hAnsiTheme="majorBidi" w:cstheme="majorBidi"/>
          <w:sz w:val="24"/>
          <w:szCs w:val="24"/>
        </w:rPr>
        <w:t xml:space="preserve"> </w:t>
      </w:r>
      <w:r w:rsidR="00BA518D">
        <w:rPr>
          <w:rFonts w:asciiTheme="majorBidi" w:hAnsiTheme="majorBidi" w:cstheme="majorBidi"/>
          <w:sz w:val="24"/>
          <w:szCs w:val="24"/>
        </w:rPr>
        <w:t xml:space="preserve">by </w:t>
      </w:r>
      <w:r w:rsidR="00BA518D" w:rsidRPr="00BA518D">
        <w:rPr>
          <w:rFonts w:asciiTheme="majorBidi" w:hAnsiTheme="majorBidi" w:cstheme="majorBidi"/>
          <w:sz w:val="24"/>
          <w:szCs w:val="24"/>
        </w:rPr>
        <w:t>Flexural Testing Machine</w:t>
      </w:r>
      <w:r w:rsidRPr="00BA518D">
        <w:rPr>
          <w:rFonts w:asciiTheme="majorBidi" w:hAnsiTheme="majorBidi" w:cstheme="majorBidi"/>
          <w:sz w:val="24"/>
          <w:szCs w:val="24"/>
        </w:rPr>
        <w:t>.</w:t>
      </w:r>
    </w:p>
    <w:p w14:paraId="614F9C19" w14:textId="77777777" w:rsidR="001F1F15" w:rsidRDefault="001F1F15" w:rsidP="0018276B">
      <w:pPr>
        <w:pStyle w:val="NormalWeb"/>
        <w:rPr>
          <w:rStyle w:val="Strong"/>
        </w:rPr>
      </w:pPr>
    </w:p>
    <w:p w14:paraId="6BD30F57" w14:textId="41B615D1" w:rsidR="0018276B" w:rsidRPr="003D479B" w:rsidRDefault="0018276B" w:rsidP="003D479B">
      <w:pPr>
        <w:pStyle w:val="Heading3"/>
        <w:spacing w:before="0" w:after="120"/>
        <w:rPr>
          <w:rFonts w:asciiTheme="majorBidi" w:hAnsiTheme="majorBidi"/>
          <w:b/>
          <w:bCs/>
          <w:color w:val="auto"/>
        </w:rPr>
      </w:pPr>
      <w:bookmarkStart w:id="173" w:name="_Toc236069150"/>
      <w:r w:rsidRPr="003D479B">
        <w:rPr>
          <w:rFonts w:asciiTheme="majorBidi" w:hAnsiTheme="majorBidi"/>
          <w:b/>
          <w:bCs/>
          <w:color w:val="auto"/>
        </w:rPr>
        <w:lastRenderedPageBreak/>
        <w:t>3.2.</w:t>
      </w:r>
      <w:r w:rsidR="003D479B" w:rsidRPr="003D479B">
        <w:rPr>
          <w:rFonts w:asciiTheme="majorBidi" w:hAnsiTheme="majorBidi"/>
          <w:b/>
          <w:bCs/>
          <w:color w:val="auto"/>
        </w:rPr>
        <w:t xml:space="preserve">3 </w:t>
      </w:r>
      <w:r w:rsidRPr="003D479B">
        <w:rPr>
          <w:rFonts w:asciiTheme="majorBidi" w:hAnsiTheme="majorBidi"/>
          <w:b/>
          <w:bCs/>
          <w:color w:val="auto"/>
        </w:rPr>
        <w:t>Experimental Replication and Scope of Interpretation</w:t>
      </w:r>
      <w:bookmarkEnd w:id="173"/>
    </w:p>
    <w:p w14:paraId="70C9091C" w14:textId="6859A62D" w:rsidR="0015010C" w:rsidRPr="0015010C" w:rsidRDefault="0015010C" w:rsidP="0015010C">
      <w:pPr>
        <w:spacing w:after="240" w:line="360" w:lineRule="auto"/>
        <w:jc w:val="both"/>
        <w:rPr>
          <w:rFonts w:asciiTheme="majorBidi" w:hAnsiTheme="majorBidi" w:cstheme="majorBidi"/>
          <w:sz w:val="24"/>
          <w:szCs w:val="24"/>
        </w:rPr>
      </w:pPr>
      <w:r w:rsidRPr="0015010C">
        <w:rPr>
          <w:rFonts w:asciiTheme="majorBidi" w:hAnsiTheme="majorBidi" w:cstheme="majorBidi"/>
          <w:sz w:val="24"/>
          <w:szCs w:val="24"/>
        </w:rPr>
        <w:t xml:space="preserve">For each type of concrete mix, two samples were put to the test, and their performance was evaluated based on several key indicators. The number of samples tested was limited by the resources available in the lab and the budget for the study. </w:t>
      </w:r>
      <w:r w:rsidR="003B5331" w:rsidRPr="0015010C">
        <w:rPr>
          <w:rFonts w:asciiTheme="majorBidi" w:hAnsiTheme="majorBidi" w:cstheme="majorBidi"/>
          <w:sz w:val="24"/>
          <w:szCs w:val="24"/>
        </w:rPr>
        <w:t>Should</w:t>
      </w:r>
      <w:r w:rsidRPr="0015010C">
        <w:rPr>
          <w:rFonts w:asciiTheme="majorBidi" w:hAnsiTheme="majorBidi" w:cstheme="majorBidi"/>
          <w:sz w:val="24"/>
          <w:szCs w:val="24"/>
        </w:rPr>
        <w:t xml:space="preserve"> be noted that testing only two samples from each mixture does not give a complete picture of the variances within that mixture, and is not enough to draw definitive conclusions about all samples based on statistics.</w:t>
      </w:r>
    </w:p>
    <w:p w14:paraId="20AB22D3" w14:textId="73885CDF" w:rsidR="0015010C" w:rsidRPr="00B01BBF" w:rsidRDefault="0015010C" w:rsidP="0015010C">
      <w:pPr>
        <w:spacing w:after="240" w:line="360" w:lineRule="auto"/>
        <w:jc w:val="both"/>
        <w:rPr>
          <w:rFonts w:asciiTheme="majorBidi" w:hAnsiTheme="majorBidi" w:cstheme="majorBidi"/>
          <w:sz w:val="24"/>
          <w:szCs w:val="24"/>
        </w:rPr>
      </w:pPr>
      <w:r w:rsidRPr="00B01BBF">
        <w:rPr>
          <w:rFonts w:asciiTheme="majorBidi" w:hAnsiTheme="majorBidi" w:cstheme="majorBidi"/>
          <w:sz w:val="24"/>
          <w:szCs w:val="24"/>
        </w:rPr>
        <w:t xml:space="preserve">The results of each sample were maintained individually and studied accurately using averages, standard deviation, range and extent of variance. The results of the experiment are a starting point for understanding the performance of different mixtures, and not definitive answers that apply to all </w:t>
      </w:r>
      <w:r>
        <w:rPr>
          <w:rFonts w:asciiTheme="majorBidi" w:hAnsiTheme="majorBidi" w:cstheme="majorBidi"/>
          <w:sz w:val="24"/>
          <w:szCs w:val="24"/>
        </w:rPr>
        <w:t xml:space="preserve">LS </w:t>
      </w:r>
      <w:r w:rsidRPr="00B01BBF">
        <w:rPr>
          <w:rFonts w:asciiTheme="majorBidi" w:hAnsiTheme="majorBidi" w:cstheme="majorBidi"/>
          <w:sz w:val="24"/>
          <w:szCs w:val="24"/>
        </w:rPr>
        <w:t>sources, production batches, or manufacturing methods in an industrial environment.</w:t>
      </w:r>
    </w:p>
    <w:p w14:paraId="15CCE77F" w14:textId="630E3A72" w:rsidR="0063140E" w:rsidRPr="0063140E" w:rsidRDefault="0063140E" w:rsidP="0063140E">
      <w:pPr>
        <w:spacing w:after="240" w:line="360" w:lineRule="auto"/>
        <w:jc w:val="both"/>
        <w:rPr>
          <w:rFonts w:asciiTheme="majorBidi" w:hAnsiTheme="majorBidi" w:cstheme="majorBidi"/>
          <w:sz w:val="24"/>
          <w:szCs w:val="24"/>
        </w:rPr>
      </w:pPr>
      <w:r w:rsidRPr="0063140E">
        <w:rPr>
          <w:rFonts w:asciiTheme="majorBidi" w:hAnsiTheme="majorBidi" w:cstheme="majorBidi"/>
          <w:sz w:val="24"/>
          <w:szCs w:val="24"/>
        </w:rPr>
        <w:t xml:space="preserve">To </w:t>
      </w:r>
      <w:r w:rsidR="004A63CB">
        <w:rPr>
          <w:rFonts w:asciiTheme="majorBidi" w:hAnsiTheme="majorBidi" w:cstheme="majorBidi"/>
          <w:sz w:val="24"/>
          <w:szCs w:val="24"/>
        </w:rPr>
        <w:t>better</w:t>
      </w:r>
      <w:r w:rsidR="004A63CB" w:rsidRPr="004A63CB">
        <w:rPr>
          <w:rFonts w:asciiTheme="majorBidi" w:hAnsiTheme="majorBidi" w:cstheme="majorBidi"/>
          <w:sz w:val="24"/>
          <w:szCs w:val="24"/>
        </w:rPr>
        <w:t xml:space="preserve"> understanding of the current experimental results, the consistency of the results in terms of </w:t>
      </w:r>
      <w:r w:rsidR="004A63CB">
        <w:rPr>
          <w:rFonts w:asciiTheme="majorBidi" w:hAnsiTheme="majorBidi" w:cstheme="majorBidi"/>
          <w:sz w:val="24"/>
          <w:szCs w:val="24"/>
        </w:rPr>
        <w:t>CS</w:t>
      </w:r>
      <w:r w:rsidR="004A63CB" w:rsidRPr="004A63CB">
        <w:rPr>
          <w:rFonts w:asciiTheme="majorBidi" w:hAnsiTheme="majorBidi" w:cstheme="majorBidi"/>
          <w:sz w:val="24"/>
          <w:szCs w:val="24"/>
        </w:rPr>
        <w:t xml:space="preserve">, </w:t>
      </w:r>
      <w:r w:rsidR="004A63CB">
        <w:rPr>
          <w:rFonts w:asciiTheme="majorBidi" w:hAnsiTheme="majorBidi" w:cstheme="majorBidi"/>
          <w:sz w:val="24"/>
          <w:szCs w:val="24"/>
        </w:rPr>
        <w:t>FS</w:t>
      </w:r>
      <w:r w:rsidR="004A63CB" w:rsidRPr="004A63CB">
        <w:rPr>
          <w:rFonts w:asciiTheme="majorBidi" w:hAnsiTheme="majorBidi" w:cstheme="majorBidi"/>
          <w:sz w:val="24"/>
          <w:szCs w:val="24"/>
        </w:rPr>
        <w:t xml:space="preserve">, and </w:t>
      </w:r>
      <w:r w:rsidR="004A63CB">
        <w:rPr>
          <w:rFonts w:asciiTheme="majorBidi" w:hAnsiTheme="majorBidi" w:cstheme="majorBidi"/>
          <w:sz w:val="24"/>
          <w:szCs w:val="24"/>
        </w:rPr>
        <w:t>AR</w:t>
      </w:r>
      <w:r w:rsidR="004A63CB" w:rsidRPr="004A63CB">
        <w:rPr>
          <w:rFonts w:asciiTheme="majorBidi" w:hAnsiTheme="majorBidi" w:cstheme="majorBidi"/>
          <w:sz w:val="24"/>
          <w:szCs w:val="24"/>
        </w:rPr>
        <w:t xml:space="preserve"> was examined by comparing the average performance at the three </w:t>
      </w:r>
      <w:r w:rsidR="004A63CB">
        <w:rPr>
          <w:rFonts w:asciiTheme="majorBidi" w:hAnsiTheme="majorBidi" w:cstheme="majorBidi"/>
          <w:sz w:val="24"/>
          <w:szCs w:val="24"/>
        </w:rPr>
        <w:t>LS substitution</w:t>
      </w:r>
      <w:r w:rsidR="004A63CB" w:rsidRPr="004A63CB">
        <w:rPr>
          <w:rFonts w:asciiTheme="majorBidi" w:hAnsiTheme="majorBidi" w:cstheme="majorBidi"/>
          <w:sz w:val="24"/>
          <w:szCs w:val="24"/>
        </w:rPr>
        <w:t xml:space="preserve"> levels, whether the </w:t>
      </w:r>
      <w:r w:rsidR="004A63CB">
        <w:rPr>
          <w:rFonts w:asciiTheme="majorBidi" w:hAnsiTheme="majorBidi" w:cstheme="majorBidi"/>
          <w:sz w:val="24"/>
          <w:szCs w:val="24"/>
        </w:rPr>
        <w:t>mixes</w:t>
      </w:r>
      <w:r w:rsidR="004A63CB" w:rsidRPr="004A63CB">
        <w:rPr>
          <w:rFonts w:asciiTheme="majorBidi" w:hAnsiTheme="majorBidi" w:cstheme="majorBidi"/>
          <w:sz w:val="24"/>
          <w:szCs w:val="24"/>
        </w:rPr>
        <w:t xml:space="preserve"> were plasticized or unplasticized. Overall, these results primarily represent a pattern of effect variation and are not statistically definitive.</w:t>
      </w:r>
    </w:p>
    <w:p w14:paraId="5FE0D722" w14:textId="20D30B77" w:rsidR="00AB7904" w:rsidRPr="00323F69" w:rsidRDefault="00323F69" w:rsidP="00323F69">
      <w:pPr>
        <w:pStyle w:val="Heading2"/>
        <w:numPr>
          <w:ilvl w:val="0"/>
          <w:numId w:val="0"/>
        </w:numPr>
        <w:spacing w:after="120"/>
        <w:rPr>
          <w:rFonts w:asciiTheme="majorBidi" w:hAnsiTheme="majorBidi"/>
          <w:b/>
          <w:bCs/>
          <w:color w:val="auto"/>
        </w:rPr>
      </w:pPr>
      <w:bookmarkStart w:id="174" w:name="_Toc236069151"/>
      <w:r w:rsidRPr="00323F69">
        <w:rPr>
          <w:rFonts w:asciiTheme="majorBidi" w:hAnsiTheme="majorBidi"/>
          <w:b/>
          <w:bCs/>
          <w:color w:val="auto"/>
        </w:rPr>
        <w:t xml:space="preserve">3.3 </w:t>
      </w:r>
      <w:r w:rsidR="00AB7904" w:rsidRPr="00323F69">
        <w:rPr>
          <w:rFonts w:asciiTheme="majorBidi" w:hAnsiTheme="majorBidi"/>
          <w:b/>
          <w:bCs/>
          <w:color w:val="auto"/>
        </w:rPr>
        <w:t>Statistical Analysis</w:t>
      </w:r>
      <w:bookmarkEnd w:id="174"/>
    </w:p>
    <w:p w14:paraId="058F0D93" w14:textId="3C873AAD" w:rsidR="001F3B62" w:rsidRPr="0043575C" w:rsidRDefault="0043575C" w:rsidP="0043575C">
      <w:pPr>
        <w:spacing w:after="240" w:line="360" w:lineRule="auto"/>
        <w:jc w:val="both"/>
        <w:rPr>
          <w:rFonts w:asciiTheme="majorBidi" w:hAnsiTheme="majorBidi" w:cstheme="majorBidi"/>
          <w:sz w:val="24"/>
          <w:szCs w:val="24"/>
        </w:rPr>
      </w:pPr>
      <w:r w:rsidRPr="0043575C">
        <w:rPr>
          <w:rFonts w:asciiTheme="majorBidi" w:hAnsiTheme="majorBidi" w:cstheme="majorBidi"/>
          <w:sz w:val="24"/>
          <w:szCs w:val="24"/>
        </w:rPr>
        <w:t xml:space="preserve">The data of the different mixtures were analyzed for each of the performance indicators. The following results were obtained for individual data values, averages, and standard deviations of the samples, as well as the observed values of range and </w:t>
      </w:r>
      <w:r w:rsidR="00720955">
        <w:rPr>
          <w:rFonts w:asciiTheme="majorBidi" w:hAnsiTheme="majorBidi" w:cstheme="majorBidi"/>
          <w:sz w:val="24"/>
          <w:szCs w:val="24"/>
        </w:rPr>
        <w:t>CoV</w:t>
      </w:r>
      <w:r w:rsidRPr="0043575C">
        <w:rPr>
          <w:rFonts w:asciiTheme="majorBidi" w:hAnsiTheme="majorBidi" w:cstheme="majorBidi"/>
          <w:sz w:val="24"/>
          <w:szCs w:val="24"/>
        </w:rPr>
        <w:t xml:space="preserve"> as a percentage. Because the three performance indicators are measured at different measures (i.e. in different units), they cannot be analyzed as if they were a single variable. Therefore, the data of CS, FS, and AR of KS were analyzed separately.</w:t>
      </w:r>
    </w:p>
    <w:p w14:paraId="5C0869B0" w14:textId="5B29CEE9" w:rsidR="001F3B62" w:rsidRPr="00323F69" w:rsidRDefault="001F3B62" w:rsidP="001F3B62">
      <w:pPr>
        <w:spacing w:after="240" w:line="360" w:lineRule="auto"/>
        <w:jc w:val="both"/>
        <w:rPr>
          <w:rFonts w:asciiTheme="majorBidi" w:hAnsiTheme="majorBidi" w:cstheme="majorBidi"/>
          <w:sz w:val="24"/>
          <w:szCs w:val="24"/>
        </w:rPr>
      </w:pPr>
      <w:r w:rsidRPr="00323F69">
        <w:rPr>
          <w:rFonts w:asciiTheme="majorBidi" w:hAnsiTheme="majorBidi" w:cstheme="majorBidi"/>
          <w:sz w:val="24"/>
          <w:szCs w:val="24"/>
        </w:rPr>
        <w:t xml:space="preserve">The </w:t>
      </w:r>
      <w:r w:rsidR="00720955">
        <w:rPr>
          <w:rFonts w:asciiTheme="majorBidi" w:hAnsiTheme="majorBidi" w:cstheme="majorBidi"/>
          <w:sz w:val="24"/>
          <w:szCs w:val="24"/>
        </w:rPr>
        <w:t>CoV</w:t>
      </w:r>
      <w:r w:rsidRPr="00323F69">
        <w:rPr>
          <w:rFonts w:asciiTheme="majorBidi" w:hAnsiTheme="majorBidi" w:cstheme="majorBidi"/>
          <w:sz w:val="24"/>
          <w:szCs w:val="24"/>
        </w:rPr>
        <w:t xml:space="preserve"> was calculated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8"/>
      </w:tblGrid>
      <w:tr w:rsidR="0043575C" w14:paraId="0FDD1FBF" w14:textId="77777777" w:rsidTr="0043575C">
        <w:trPr>
          <w:trHeight w:val="301"/>
        </w:trPr>
        <w:tc>
          <w:tcPr>
            <w:tcW w:w="4397" w:type="dxa"/>
            <w:vAlign w:val="center"/>
          </w:tcPr>
          <w:p w14:paraId="67524448" w14:textId="4FA41D75" w:rsidR="0043575C" w:rsidRPr="0043575C" w:rsidRDefault="0043575C" w:rsidP="00803818">
            <w:pPr>
              <w:spacing w:after="240" w:line="360" w:lineRule="auto"/>
              <w:jc w:val="both"/>
              <w:rPr>
                <w:rFonts w:asciiTheme="majorBidi" w:hAnsiTheme="majorBidi" w:cstheme="majorBidi"/>
                <w:sz w:val="24"/>
                <w:szCs w:val="24"/>
              </w:rPr>
            </w:pPr>
            <w:r w:rsidRPr="0043575C">
              <w:rPr>
                <w:rFonts w:asciiTheme="majorBidi" w:hAnsiTheme="majorBidi" w:cstheme="majorBidi"/>
                <w:sz w:val="24"/>
                <w:szCs w:val="24"/>
              </w:rPr>
              <w:t>COV (%) = (</w:t>
            </w:r>
            <w:r w:rsidR="00803818">
              <w:rPr>
                <w:rFonts w:asciiTheme="majorBidi" w:hAnsiTheme="majorBidi" w:cstheme="majorBidi"/>
                <w:sz w:val="24"/>
                <w:szCs w:val="24"/>
              </w:rPr>
              <w:t>SD</w:t>
            </w:r>
            <w:r w:rsidRPr="0043575C">
              <w:rPr>
                <w:rFonts w:asciiTheme="majorBidi" w:hAnsiTheme="majorBidi" w:cstheme="majorBidi"/>
                <w:sz w:val="24"/>
                <w:szCs w:val="24"/>
              </w:rPr>
              <w:t xml:space="preserve"> / x̄) × 100</w:t>
            </w:r>
          </w:p>
        </w:tc>
        <w:tc>
          <w:tcPr>
            <w:tcW w:w="4398" w:type="dxa"/>
            <w:vAlign w:val="center"/>
          </w:tcPr>
          <w:p w14:paraId="5A126C99" w14:textId="6B34745C" w:rsidR="0043575C" w:rsidRPr="0043575C" w:rsidRDefault="0043575C" w:rsidP="0043575C">
            <w:pPr>
              <w:spacing w:after="240" w:line="360" w:lineRule="auto"/>
              <w:jc w:val="right"/>
              <w:rPr>
                <w:rFonts w:asciiTheme="majorBidi" w:hAnsiTheme="majorBidi" w:cstheme="majorBidi"/>
                <w:sz w:val="24"/>
                <w:szCs w:val="24"/>
              </w:rPr>
            </w:pPr>
            <w:r>
              <w:rPr>
                <w:rFonts w:asciiTheme="majorBidi" w:hAnsiTheme="majorBidi" w:cstheme="majorBidi"/>
                <w:sz w:val="24"/>
                <w:szCs w:val="24"/>
              </w:rPr>
              <w:t>(</w:t>
            </w:r>
            <w:r w:rsidRPr="0043575C">
              <w:rPr>
                <w:rFonts w:asciiTheme="majorBidi" w:hAnsiTheme="majorBidi" w:cstheme="majorBidi"/>
                <w:sz w:val="24"/>
                <w:szCs w:val="24"/>
              </w:rPr>
              <w:t>6</w:t>
            </w:r>
            <w:r>
              <w:rPr>
                <w:rFonts w:asciiTheme="majorBidi" w:hAnsiTheme="majorBidi" w:cstheme="majorBidi"/>
                <w:sz w:val="24"/>
                <w:szCs w:val="24"/>
              </w:rPr>
              <w:t>)</w:t>
            </w:r>
          </w:p>
        </w:tc>
      </w:tr>
    </w:tbl>
    <w:p w14:paraId="29080635" w14:textId="4D0E03D7" w:rsidR="001F3B62" w:rsidRPr="00323F69" w:rsidRDefault="00803818" w:rsidP="00803818">
      <w:pPr>
        <w:spacing w:after="240" w:line="360" w:lineRule="auto"/>
        <w:jc w:val="both"/>
        <w:rPr>
          <w:rFonts w:asciiTheme="majorBidi" w:hAnsiTheme="majorBidi" w:cstheme="majorBidi"/>
          <w:sz w:val="24"/>
          <w:szCs w:val="24"/>
        </w:rPr>
      </w:pPr>
      <w:r w:rsidRPr="00323F69">
        <w:rPr>
          <w:rFonts w:asciiTheme="majorBidi" w:hAnsiTheme="majorBidi" w:cstheme="majorBidi"/>
          <w:sz w:val="24"/>
          <w:szCs w:val="24"/>
        </w:rPr>
        <w:t>Where</w:t>
      </w:r>
      <w:r w:rsidR="001F3B62" w:rsidRPr="00323F69">
        <w:rPr>
          <w:rFonts w:asciiTheme="majorBidi" w:hAnsiTheme="majorBidi" w:cstheme="majorBidi"/>
          <w:sz w:val="24"/>
          <w:szCs w:val="24"/>
        </w:rPr>
        <w:t xml:space="preserve"> </w:t>
      </w:r>
      <w:r>
        <w:rPr>
          <w:rFonts w:asciiTheme="majorBidi" w:hAnsiTheme="majorBidi" w:cstheme="majorBidi"/>
          <w:sz w:val="24"/>
          <w:szCs w:val="24"/>
        </w:rPr>
        <w:t>SD</w:t>
      </w:r>
      <w:r w:rsidR="001F3B62" w:rsidRPr="00323F69">
        <w:rPr>
          <w:rFonts w:asciiTheme="majorBidi" w:hAnsiTheme="majorBidi" w:cstheme="majorBidi"/>
          <w:sz w:val="24"/>
          <w:szCs w:val="24"/>
        </w:rPr>
        <w:t xml:space="preserve"> is the sample standard deviation and x̄ is the arithmetic mean.</w:t>
      </w:r>
    </w:p>
    <w:p w14:paraId="23AC1437" w14:textId="62308DB6" w:rsidR="001F3B62" w:rsidRPr="00323F69" w:rsidRDefault="001F3B62" w:rsidP="001F3B62">
      <w:pPr>
        <w:spacing w:after="240" w:line="360" w:lineRule="auto"/>
        <w:jc w:val="both"/>
        <w:rPr>
          <w:rFonts w:asciiTheme="majorBidi" w:hAnsiTheme="majorBidi" w:cstheme="majorBidi"/>
          <w:sz w:val="24"/>
          <w:szCs w:val="24"/>
        </w:rPr>
      </w:pPr>
      <w:r w:rsidRPr="00323F69">
        <w:rPr>
          <w:rFonts w:asciiTheme="majorBidi" w:hAnsiTheme="majorBidi" w:cstheme="majorBidi"/>
          <w:sz w:val="24"/>
          <w:szCs w:val="24"/>
        </w:rPr>
        <w:lastRenderedPageBreak/>
        <w:t xml:space="preserve">For the evaluation of the influence of the </w:t>
      </w:r>
      <w:r w:rsidR="0043575C" w:rsidRPr="00323F69">
        <w:rPr>
          <w:rFonts w:asciiTheme="majorBidi" w:hAnsiTheme="majorBidi" w:cstheme="majorBidi"/>
          <w:sz w:val="24"/>
          <w:szCs w:val="24"/>
        </w:rPr>
        <w:t>LS</w:t>
      </w:r>
      <w:r w:rsidRPr="00323F69">
        <w:rPr>
          <w:rFonts w:asciiTheme="majorBidi" w:hAnsiTheme="majorBidi" w:cstheme="majorBidi"/>
          <w:sz w:val="24"/>
          <w:szCs w:val="24"/>
        </w:rPr>
        <w:t xml:space="preserve"> addition on a series of mixes (3 performance indicators) the 10 % and 20 % addition mixes have been compared to their 0 % addition counterparts. The percentage of change of the performance indicators of the 10 % and 20 % addition mixes in comparison to the 0 % addition mixes (using the same amount of plasticizer) have been calculated and described by the initial effects (no use for a statistical testing of the effects).</w:t>
      </w:r>
    </w:p>
    <w:p w14:paraId="0800686D" w14:textId="330EC0F8" w:rsidR="001F3B62" w:rsidRPr="00323F69" w:rsidRDefault="001F3B62" w:rsidP="001F3B62">
      <w:pPr>
        <w:spacing w:after="240" w:line="360" w:lineRule="auto"/>
        <w:jc w:val="both"/>
        <w:rPr>
          <w:rFonts w:asciiTheme="majorBidi" w:hAnsiTheme="majorBidi" w:cstheme="majorBidi"/>
          <w:sz w:val="24"/>
          <w:szCs w:val="24"/>
        </w:rPr>
      </w:pPr>
      <w:r w:rsidRPr="00323F69">
        <w:rPr>
          <w:rFonts w:asciiTheme="majorBidi" w:hAnsiTheme="majorBidi" w:cstheme="majorBidi"/>
          <w:sz w:val="24"/>
          <w:szCs w:val="24"/>
        </w:rPr>
        <w:t xml:space="preserve">As a result of the small number of test specimens for each test situation (n = 2) the results for the estimates of variability as well as for the confidence intervals for the differences between the average values of the relevant test situations are very imprecise. Thus, the results for a test situation have to be evaluated by taking into account the sign of the effect as well as the size of the effect in addition to the results for the three test parameters and the variability of the results. Since only two specimens for each test situation were tested the results have to be considered with reserve. Thus, a statistically not significant difference between two averages does not necessarily mean that there is no effect at all and a statistically significant difference does not necessarily mean that the effect is relevant </w:t>
      </w:r>
      <w:r w:rsidR="004D7D02" w:rsidRPr="004D7D02">
        <w:rPr>
          <w:rFonts w:ascii="Times New Roman" w:eastAsia="Times New Roman" w:hAnsi="Times New Roman" w:cs="Times New Roman"/>
          <w:color w:val="000000"/>
          <w:sz w:val="24"/>
        </w:rPr>
        <w:t>(Wasserstein &amp; Lazar, 2016).</w:t>
      </w:r>
    </w:p>
    <w:tbl>
      <w:tblPr>
        <w:tblStyle w:val="TableGrid"/>
        <w:tblpPr w:leftFromText="180" w:rightFromText="180" w:vertAnchor="text" w:horzAnchor="margin" w:tblpY="901"/>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475"/>
      </w:tblGrid>
      <w:tr w:rsidR="003414FE" w14:paraId="21A90912" w14:textId="77777777" w:rsidTr="00460B0C">
        <w:trPr>
          <w:trHeight w:val="568"/>
        </w:trPr>
        <w:tc>
          <w:tcPr>
            <w:tcW w:w="4569" w:type="dxa"/>
          </w:tcPr>
          <w:p w14:paraId="7FAD64F1" w14:textId="77777777" w:rsidR="003414FE" w:rsidRPr="0096597E" w:rsidRDefault="003414FE" w:rsidP="003414FE">
            <w:pPr>
              <w:spacing w:after="240" w:line="360" w:lineRule="auto"/>
              <w:rPr>
                <w:rFonts w:asciiTheme="majorBidi" w:eastAsiaTheme="minorEastAsia" w:hAnsiTheme="majorBidi" w:cstheme="majorBidi"/>
                <w:sz w:val="24"/>
                <w:szCs w:val="24"/>
              </w:rPr>
            </w:pPr>
            <w:r w:rsidRPr="0096597E">
              <w:rPr>
                <w:rFonts w:asciiTheme="majorBidi" w:hAnsiTheme="majorBidi" w:cstheme="majorBidi"/>
                <w:sz w:val="24"/>
                <w:szCs w:val="24"/>
              </w:rPr>
              <w:t>Score</w:t>
            </w:r>
            <w:r w:rsidRPr="0096597E">
              <w:rPr>
                <w:rFonts w:asciiTheme="majorBidi" w:hAnsiTheme="majorBidi" w:cstheme="majorBidi"/>
                <w:sz w:val="20"/>
                <w:szCs w:val="20"/>
              </w:rPr>
              <w:t>ij</w:t>
            </w:r>
            <w:r w:rsidRPr="0096597E">
              <w:rPr>
                <w:rFonts w:asciiTheme="majorBidi" w:hAnsiTheme="majorBidi" w:cstheme="majorBidi"/>
                <w:sz w:val="24"/>
                <w:szCs w:val="24"/>
              </w:rPr>
              <w:t xml:space="preserve"> </w:t>
            </w:r>
            <m:oMath>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Xij - Xminj</m:t>
                  </m:r>
                </m:num>
                <m:den>
                  <m:r>
                    <m:rPr>
                      <m:sty m:val="p"/>
                    </m:rPr>
                    <w:rPr>
                      <w:rFonts w:ascii="Cambria Math" w:hAnsi="Cambria Math" w:cstheme="majorBidi"/>
                      <w:sz w:val="24"/>
                      <w:szCs w:val="24"/>
                    </w:rPr>
                    <m:t>Xmaxj - Xminj</m:t>
                  </m:r>
                </m:den>
              </m:f>
            </m:oMath>
            <w:r w:rsidRPr="0096597E">
              <w:rPr>
                <w:rFonts w:asciiTheme="majorBidi" w:eastAsiaTheme="minorEastAsia" w:hAnsiTheme="majorBidi" w:cstheme="majorBidi"/>
                <w:sz w:val="24"/>
                <w:szCs w:val="24"/>
              </w:rPr>
              <w:t>)*100</w:t>
            </w:r>
          </w:p>
        </w:tc>
        <w:tc>
          <w:tcPr>
            <w:tcW w:w="4475" w:type="dxa"/>
          </w:tcPr>
          <w:p w14:paraId="3A06604C" w14:textId="77777777" w:rsidR="003414FE" w:rsidRDefault="003414FE" w:rsidP="003414FE">
            <w:pPr>
              <w:pStyle w:val="ListParagraph"/>
              <w:spacing w:after="240" w:line="360" w:lineRule="auto"/>
              <w:ind w:left="0"/>
              <w:jc w:val="right"/>
              <w:rPr>
                <w:rFonts w:asciiTheme="majorBidi" w:hAnsiTheme="majorBidi" w:cstheme="majorBidi"/>
                <w:sz w:val="24"/>
                <w:szCs w:val="24"/>
              </w:rPr>
            </w:pPr>
            <w:r>
              <w:rPr>
                <w:rFonts w:asciiTheme="majorBidi" w:hAnsiTheme="majorBidi" w:cstheme="majorBidi"/>
                <w:sz w:val="24"/>
                <w:szCs w:val="24"/>
              </w:rPr>
              <w:t>(7)</w:t>
            </w:r>
          </w:p>
        </w:tc>
      </w:tr>
    </w:tbl>
    <w:p w14:paraId="736A1C49" w14:textId="796B59CA" w:rsidR="001F3B62" w:rsidRPr="0096597E" w:rsidRDefault="004275B5" w:rsidP="001F3B62">
      <w:pPr>
        <w:spacing w:after="240" w:line="360" w:lineRule="auto"/>
        <w:jc w:val="both"/>
        <w:rPr>
          <w:rFonts w:asciiTheme="majorBidi" w:hAnsiTheme="majorBidi" w:cstheme="majorBidi"/>
          <w:sz w:val="24"/>
          <w:szCs w:val="24"/>
        </w:rPr>
      </w:pPr>
      <w:r w:rsidRPr="0096597E">
        <w:rPr>
          <w:rFonts w:asciiTheme="majorBidi" w:hAnsiTheme="majorBidi" w:cstheme="majorBidi"/>
          <w:sz w:val="24"/>
          <w:szCs w:val="24"/>
        </w:rPr>
        <w:t xml:space="preserve"> </w:t>
      </w:r>
      <w:r w:rsidR="00063C1F" w:rsidRPr="0096597E">
        <w:rPr>
          <w:rFonts w:asciiTheme="majorBidi" w:hAnsiTheme="majorBidi" w:cstheme="majorBidi"/>
          <w:sz w:val="24"/>
          <w:szCs w:val="24"/>
        </w:rPr>
        <w:t>CS</w:t>
      </w:r>
      <w:r w:rsidR="001F3B62" w:rsidRPr="0096597E">
        <w:rPr>
          <w:rFonts w:asciiTheme="majorBidi" w:hAnsiTheme="majorBidi" w:cstheme="majorBidi"/>
          <w:sz w:val="24"/>
          <w:szCs w:val="24"/>
        </w:rPr>
        <w:t xml:space="preserve"> and </w:t>
      </w:r>
      <w:r w:rsidR="00063C1F" w:rsidRPr="0096597E">
        <w:rPr>
          <w:rFonts w:asciiTheme="majorBidi" w:hAnsiTheme="majorBidi" w:cstheme="majorBidi"/>
          <w:sz w:val="24"/>
          <w:szCs w:val="24"/>
        </w:rPr>
        <w:t>FS</w:t>
      </w:r>
      <w:r w:rsidR="001F3B62" w:rsidRPr="0096597E">
        <w:rPr>
          <w:rFonts w:asciiTheme="majorBidi" w:hAnsiTheme="majorBidi" w:cstheme="majorBidi"/>
          <w:sz w:val="24"/>
          <w:szCs w:val="24"/>
        </w:rPr>
        <w:t xml:space="preserve"> of the concrete were evaluated </w:t>
      </w:r>
      <w:r w:rsidR="001F3B62" w:rsidRPr="004275B5">
        <w:rPr>
          <w:rFonts w:asciiTheme="majorBidi" w:hAnsiTheme="majorBidi" w:cstheme="majorBidi"/>
          <w:sz w:val="24"/>
          <w:szCs w:val="24"/>
        </w:rPr>
        <w:t>as benefit criteria</w:t>
      </w:r>
      <w:r w:rsidR="001F3B62" w:rsidRPr="0096597E">
        <w:rPr>
          <w:rFonts w:asciiTheme="majorBidi" w:hAnsiTheme="majorBidi" w:cstheme="majorBidi"/>
          <w:sz w:val="24"/>
          <w:szCs w:val="24"/>
        </w:rPr>
        <w:t xml:space="preserve">, for which the </w:t>
      </w:r>
      <w:r w:rsidR="00063C1F" w:rsidRPr="0096597E">
        <w:rPr>
          <w:rFonts w:asciiTheme="majorBidi" w:hAnsiTheme="majorBidi" w:cstheme="majorBidi"/>
          <w:sz w:val="24"/>
          <w:szCs w:val="24"/>
        </w:rPr>
        <w:t>normalized</w:t>
      </w:r>
      <w:r w:rsidR="001F3B62" w:rsidRPr="0096597E">
        <w:rPr>
          <w:rFonts w:asciiTheme="majorBidi" w:hAnsiTheme="majorBidi" w:cstheme="majorBidi"/>
          <w:sz w:val="24"/>
          <w:szCs w:val="24"/>
        </w:rPr>
        <w:t xml:space="preserve"> scores were calculated using the following equations</w:t>
      </w:r>
      <w:r w:rsidR="002458BA" w:rsidRPr="0096597E">
        <w:rPr>
          <w:rFonts w:asciiTheme="majorBidi" w:hAnsiTheme="majorBidi" w:cstheme="majorBidi"/>
          <w:sz w:val="24"/>
          <w:szCs w:val="24"/>
        </w:rPr>
        <w:t>:</w:t>
      </w:r>
    </w:p>
    <w:p w14:paraId="185BB3EB" w14:textId="74CFE525" w:rsidR="002458BA" w:rsidRDefault="002458BA" w:rsidP="002458BA">
      <w:pPr>
        <w:spacing w:after="120" w:line="240" w:lineRule="auto"/>
        <w:jc w:val="both"/>
        <w:rPr>
          <w:rFonts w:asciiTheme="majorBidi" w:eastAsiaTheme="minorEastAsia" w:hAnsiTheme="majorBidi" w:cstheme="majorBidi"/>
          <w:sz w:val="24"/>
          <w:szCs w:val="24"/>
        </w:rPr>
      </w:pPr>
      <w:r w:rsidRPr="00343947">
        <w:rPr>
          <w:rFonts w:asciiTheme="majorBidi" w:eastAsiaTheme="minorEastAsia" w:hAnsiTheme="majorBidi" w:cstheme="majorBidi"/>
          <w:sz w:val="24"/>
          <w:szCs w:val="24"/>
        </w:rPr>
        <w:t>Where:</w:t>
      </w:r>
    </w:p>
    <w:p w14:paraId="512EE714" w14:textId="6696B227" w:rsidR="002458BA" w:rsidRPr="001867C7" w:rsidRDefault="0096597E" w:rsidP="0096597E">
      <w:pPr>
        <w:spacing w:after="120" w:line="240" w:lineRule="auto"/>
        <w:jc w:val="both"/>
        <w:rPr>
          <w:rFonts w:asciiTheme="majorBidi" w:eastAsiaTheme="minorEastAsia" w:hAnsiTheme="majorBidi" w:cstheme="majorBidi"/>
          <w:sz w:val="24"/>
          <w:szCs w:val="24"/>
          <w:lang w:bidi="ar-JO"/>
        </w:rPr>
      </w:pPr>
      <w:r w:rsidRPr="001867C7">
        <w:rPr>
          <w:rFonts w:asciiTheme="majorBidi" w:hAnsiTheme="majorBidi" w:cstheme="majorBidi"/>
          <w:sz w:val="24"/>
          <w:szCs w:val="24"/>
        </w:rPr>
        <w:t>Scoreij</w:t>
      </w:r>
      <w:r w:rsidR="002458BA" w:rsidRPr="001867C7">
        <w:rPr>
          <w:rFonts w:asciiTheme="majorBidi" w:eastAsiaTheme="minorEastAsia" w:hAnsiTheme="majorBidi" w:cstheme="majorBidi"/>
          <w:sz w:val="24"/>
          <w:szCs w:val="24"/>
        </w:rPr>
        <w:t xml:space="preserve">: </w:t>
      </w:r>
      <w:r w:rsidRPr="001867C7">
        <w:rPr>
          <w:rFonts w:asciiTheme="majorBidi" w:eastAsiaTheme="minorEastAsia" w:hAnsiTheme="majorBidi" w:cstheme="majorBidi"/>
          <w:sz w:val="24"/>
          <w:szCs w:val="24"/>
        </w:rPr>
        <w:t xml:space="preserve">The normalized score for sample i regarding performance indicator </w:t>
      </w:r>
      <w:r w:rsidR="0096741B" w:rsidRPr="001867C7">
        <w:rPr>
          <w:rFonts w:asciiTheme="majorBidi" w:eastAsiaTheme="minorEastAsia" w:hAnsiTheme="majorBidi" w:cstheme="majorBidi"/>
          <w:sz w:val="24"/>
          <w:szCs w:val="24"/>
        </w:rPr>
        <w:t>j (CS or FS)</w:t>
      </w:r>
      <w:r w:rsidRPr="001867C7">
        <w:rPr>
          <w:rFonts w:asciiTheme="majorBidi" w:eastAsiaTheme="minorEastAsia" w:hAnsiTheme="majorBidi" w:cstheme="majorBidi"/>
          <w:sz w:val="24"/>
          <w:szCs w:val="24"/>
        </w:rPr>
        <w:t>.</w:t>
      </w:r>
    </w:p>
    <w:p w14:paraId="0F63CC0D" w14:textId="3E3D69CB" w:rsidR="002458BA" w:rsidRPr="001867C7" w:rsidRDefault="002458BA" w:rsidP="0096597E">
      <w:pPr>
        <w:spacing w:after="120" w:line="240" w:lineRule="auto"/>
        <w:jc w:val="both"/>
        <w:rPr>
          <w:rFonts w:asciiTheme="majorBidi" w:eastAsiaTheme="minorEastAsia" w:hAnsiTheme="majorBidi" w:cstheme="majorBidi"/>
          <w:sz w:val="24"/>
          <w:szCs w:val="24"/>
        </w:rPr>
      </w:pPr>
      <m:oMath>
        <m:r>
          <m:rPr>
            <m:sty m:val="p"/>
          </m:rPr>
          <w:rPr>
            <w:rFonts w:ascii="Cambria Math" w:hAnsi="Cambria Math" w:cstheme="majorBidi"/>
            <w:sz w:val="24"/>
            <w:szCs w:val="24"/>
          </w:rPr>
          <m:t>Xij</m:t>
        </m:r>
      </m:oMath>
      <w:r w:rsidR="0096741B" w:rsidRPr="001867C7">
        <w:rPr>
          <w:rFonts w:asciiTheme="majorBidi" w:eastAsiaTheme="minorEastAsia" w:hAnsiTheme="majorBidi" w:cstheme="majorBidi"/>
          <w:sz w:val="24"/>
          <w:szCs w:val="24"/>
        </w:rPr>
        <w:t>:</w:t>
      </w:r>
      <w:r w:rsidRPr="001867C7">
        <w:rPr>
          <w:rFonts w:asciiTheme="majorBidi" w:eastAsiaTheme="minorEastAsia" w:hAnsiTheme="majorBidi" w:cstheme="majorBidi"/>
          <w:sz w:val="24"/>
          <w:szCs w:val="24"/>
        </w:rPr>
        <w:t xml:space="preserve"> </w:t>
      </w:r>
      <w:r w:rsidR="0096597E" w:rsidRPr="001867C7">
        <w:rPr>
          <w:rFonts w:asciiTheme="majorBidi" w:eastAsiaTheme="minorEastAsia" w:hAnsiTheme="majorBidi" w:cstheme="majorBidi"/>
          <w:sz w:val="24"/>
          <w:szCs w:val="24"/>
        </w:rPr>
        <w:t>The measured</w:t>
      </w:r>
      <w:r w:rsidR="00FC0845" w:rsidRPr="001867C7">
        <w:rPr>
          <w:rFonts w:asciiTheme="majorBidi" w:eastAsiaTheme="minorEastAsia" w:hAnsiTheme="majorBidi" w:cstheme="majorBidi"/>
          <w:sz w:val="24"/>
          <w:szCs w:val="24"/>
        </w:rPr>
        <w:t xml:space="preserve"> </w:t>
      </w:r>
      <w:r w:rsidR="00FC0845" w:rsidRPr="001867C7">
        <w:rPr>
          <w:rFonts w:asciiTheme="majorBidi" w:hAnsiTheme="majorBidi" w:cstheme="majorBidi"/>
          <w:sz w:val="24"/>
          <w:szCs w:val="24"/>
        </w:rPr>
        <w:t>average</w:t>
      </w:r>
      <w:r w:rsidR="0096597E" w:rsidRPr="001867C7">
        <w:rPr>
          <w:rFonts w:asciiTheme="majorBidi" w:eastAsiaTheme="minorEastAsia" w:hAnsiTheme="majorBidi" w:cstheme="majorBidi"/>
          <w:sz w:val="24"/>
          <w:szCs w:val="24"/>
        </w:rPr>
        <w:t xml:space="preserve"> value of performance indicator j for sample </w:t>
      </w:r>
      <w:r w:rsidR="0096741B" w:rsidRPr="001867C7">
        <w:rPr>
          <w:rFonts w:asciiTheme="majorBidi" w:eastAsiaTheme="minorEastAsia" w:hAnsiTheme="majorBidi" w:cstheme="majorBidi"/>
          <w:sz w:val="24"/>
          <w:szCs w:val="24"/>
        </w:rPr>
        <w:t>I (MPa)</w:t>
      </w:r>
      <w:r w:rsidR="0096597E" w:rsidRPr="001867C7">
        <w:rPr>
          <w:rFonts w:asciiTheme="majorBidi" w:eastAsiaTheme="minorEastAsia" w:hAnsiTheme="majorBidi" w:cstheme="majorBidi"/>
          <w:sz w:val="24"/>
          <w:szCs w:val="24"/>
        </w:rPr>
        <w:t>.</w:t>
      </w:r>
    </w:p>
    <w:p w14:paraId="0297C3C7" w14:textId="5510729A" w:rsidR="002458BA" w:rsidRPr="001867C7" w:rsidRDefault="002458BA" w:rsidP="0096597E">
      <w:pPr>
        <w:spacing w:after="120" w:line="240" w:lineRule="auto"/>
        <w:jc w:val="both"/>
        <w:rPr>
          <w:rFonts w:asciiTheme="majorBidi" w:eastAsiaTheme="minorEastAsia" w:hAnsiTheme="majorBidi" w:cstheme="majorBidi"/>
          <w:sz w:val="24"/>
          <w:szCs w:val="24"/>
        </w:rPr>
      </w:pPr>
      <m:oMath>
        <m:r>
          <m:rPr>
            <m:sty m:val="p"/>
          </m:rPr>
          <w:rPr>
            <w:rFonts w:ascii="Cambria Math" w:hAnsi="Cambria Math" w:cstheme="majorBidi"/>
            <w:sz w:val="24"/>
            <w:szCs w:val="24"/>
          </w:rPr>
          <m:t>Xminj</m:t>
        </m:r>
      </m:oMath>
      <w:r w:rsidRPr="001867C7">
        <w:rPr>
          <w:rFonts w:asciiTheme="majorBidi" w:eastAsiaTheme="minorEastAsia" w:hAnsiTheme="majorBidi" w:cstheme="majorBidi"/>
          <w:sz w:val="24"/>
          <w:szCs w:val="24"/>
        </w:rPr>
        <w:t xml:space="preserve">: </w:t>
      </w:r>
      <w:r w:rsidR="0096597E" w:rsidRPr="001867C7">
        <w:rPr>
          <w:rFonts w:asciiTheme="majorBidi" w:eastAsiaTheme="minorEastAsia" w:hAnsiTheme="majorBidi" w:cstheme="majorBidi"/>
          <w:sz w:val="24"/>
          <w:szCs w:val="24"/>
        </w:rPr>
        <w:t xml:space="preserve">The minimum </w:t>
      </w:r>
      <w:r w:rsidR="00FC0845" w:rsidRPr="001867C7">
        <w:rPr>
          <w:rFonts w:asciiTheme="majorBidi" w:hAnsiTheme="majorBidi" w:cstheme="majorBidi"/>
          <w:sz w:val="24"/>
          <w:szCs w:val="24"/>
        </w:rPr>
        <w:t xml:space="preserve">average </w:t>
      </w:r>
      <w:r w:rsidR="0096597E" w:rsidRPr="001867C7">
        <w:rPr>
          <w:rFonts w:asciiTheme="majorBidi" w:eastAsiaTheme="minorEastAsia" w:hAnsiTheme="majorBidi" w:cstheme="majorBidi"/>
          <w:sz w:val="24"/>
          <w:szCs w:val="24"/>
        </w:rPr>
        <w:t>value of performance indicator j among all samples</w:t>
      </w:r>
      <w:r w:rsidR="0096741B" w:rsidRPr="001867C7">
        <w:rPr>
          <w:rFonts w:asciiTheme="majorBidi" w:eastAsiaTheme="minorEastAsia" w:hAnsiTheme="majorBidi" w:cstheme="majorBidi"/>
          <w:sz w:val="24"/>
          <w:szCs w:val="24"/>
        </w:rPr>
        <w:t xml:space="preserve"> (MPa)</w:t>
      </w:r>
      <w:r w:rsidR="0096597E" w:rsidRPr="001867C7">
        <w:rPr>
          <w:rFonts w:asciiTheme="majorBidi" w:eastAsiaTheme="minorEastAsia" w:hAnsiTheme="majorBidi" w:cstheme="majorBidi"/>
          <w:sz w:val="24"/>
          <w:szCs w:val="24"/>
        </w:rPr>
        <w:t>.</w:t>
      </w:r>
    </w:p>
    <w:p w14:paraId="48AF0A5A" w14:textId="73096053" w:rsidR="002458BA" w:rsidRPr="00137E60" w:rsidRDefault="0096597E" w:rsidP="00BD7070">
      <w:pPr>
        <w:spacing w:after="240" w:line="240" w:lineRule="auto"/>
        <w:jc w:val="both"/>
        <w:rPr>
          <w:rFonts w:asciiTheme="majorBidi" w:eastAsiaTheme="minorEastAsia" w:hAnsiTheme="majorBidi" w:cstheme="majorBidi"/>
          <w:sz w:val="24"/>
          <w:szCs w:val="24"/>
        </w:rPr>
      </w:pPr>
      <m:oMath>
        <m:r>
          <m:rPr>
            <m:sty m:val="p"/>
          </m:rPr>
          <w:rPr>
            <w:rFonts w:ascii="Cambria Math" w:hAnsi="Cambria Math" w:cstheme="majorBidi"/>
            <w:sz w:val="24"/>
            <w:szCs w:val="24"/>
          </w:rPr>
          <m:t>Xmaxj</m:t>
        </m:r>
      </m:oMath>
      <w:r w:rsidRPr="001867C7">
        <w:rPr>
          <w:rFonts w:asciiTheme="majorBidi" w:eastAsiaTheme="minorEastAsia" w:hAnsiTheme="majorBidi" w:cstheme="majorBidi"/>
          <w:sz w:val="24"/>
          <w:szCs w:val="24"/>
        </w:rPr>
        <w:t>:</w:t>
      </w:r>
      <w:r w:rsidRPr="001867C7">
        <w:rPr>
          <w:rFonts w:asciiTheme="majorBidi" w:hAnsiTheme="majorBidi" w:cstheme="majorBidi"/>
          <w:sz w:val="24"/>
          <w:szCs w:val="24"/>
        </w:rPr>
        <w:t xml:space="preserve"> </w:t>
      </w:r>
      <w:r w:rsidRPr="001867C7">
        <w:rPr>
          <w:rFonts w:asciiTheme="majorBidi" w:eastAsiaTheme="minorEastAsia" w:hAnsiTheme="majorBidi" w:cstheme="majorBidi"/>
          <w:sz w:val="24"/>
          <w:szCs w:val="24"/>
        </w:rPr>
        <w:t xml:space="preserve">The maximum </w:t>
      </w:r>
      <w:r w:rsidR="00FC0845" w:rsidRPr="001867C7">
        <w:rPr>
          <w:rFonts w:asciiTheme="majorBidi" w:hAnsiTheme="majorBidi" w:cstheme="majorBidi"/>
          <w:sz w:val="24"/>
          <w:szCs w:val="24"/>
        </w:rPr>
        <w:t xml:space="preserve">average </w:t>
      </w:r>
      <w:r w:rsidRPr="001867C7">
        <w:rPr>
          <w:rFonts w:asciiTheme="majorBidi" w:eastAsiaTheme="minorEastAsia" w:hAnsiTheme="majorBidi" w:cstheme="majorBidi"/>
          <w:sz w:val="24"/>
          <w:szCs w:val="24"/>
        </w:rPr>
        <w:t>value of performance indicator j among all samples</w:t>
      </w:r>
      <w:r w:rsidR="0096741B" w:rsidRPr="001867C7">
        <w:rPr>
          <w:rFonts w:asciiTheme="majorBidi" w:eastAsiaTheme="minorEastAsia" w:hAnsiTheme="majorBidi" w:cstheme="majorBidi"/>
          <w:sz w:val="24"/>
          <w:szCs w:val="24"/>
        </w:rPr>
        <w:t xml:space="preserve"> (MPa)</w:t>
      </w:r>
      <w:r w:rsidRPr="001867C7">
        <w:rPr>
          <w:rFonts w:asciiTheme="majorBidi" w:eastAsiaTheme="minorEastAsia" w:hAnsiTheme="majorBidi" w:cstheme="majorBidi"/>
          <w:sz w:val="24"/>
          <w:szCs w:val="24"/>
        </w:rPr>
        <w:t>.</w:t>
      </w:r>
    </w:p>
    <w:tbl>
      <w:tblPr>
        <w:tblStyle w:val="TableGrid"/>
        <w:tblpPr w:leftFromText="180" w:rightFromText="180" w:vertAnchor="text" w:horzAnchor="margin" w:tblpY="1292"/>
        <w:tblW w:w="8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423"/>
      </w:tblGrid>
      <w:tr w:rsidR="003414FE" w14:paraId="3984BE83" w14:textId="77777777" w:rsidTr="00460B0C">
        <w:trPr>
          <w:trHeight w:val="568"/>
        </w:trPr>
        <w:tc>
          <w:tcPr>
            <w:tcW w:w="4570" w:type="dxa"/>
          </w:tcPr>
          <w:p w14:paraId="016D7177" w14:textId="77777777" w:rsidR="003414FE" w:rsidRPr="0096597E" w:rsidRDefault="003414FE" w:rsidP="003414FE">
            <w:pPr>
              <w:spacing w:after="240" w:line="360" w:lineRule="auto"/>
              <w:rPr>
                <w:rFonts w:asciiTheme="majorBidi" w:eastAsiaTheme="minorEastAsia" w:hAnsiTheme="majorBidi" w:cstheme="majorBidi"/>
                <w:sz w:val="24"/>
                <w:szCs w:val="24"/>
              </w:rPr>
            </w:pPr>
            <w:r w:rsidRPr="0096597E">
              <w:rPr>
                <w:rFonts w:asciiTheme="majorBidi" w:hAnsiTheme="majorBidi" w:cstheme="majorBidi"/>
                <w:sz w:val="24"/>
                <w:szCs w:val="24"/>
              </w:rPr>
              <w:t>Score</w:t>
            </w:r>
            <w:r w:rsidRPr="0096597E">
              <w:rPr>
                <w:rFonts w:asciiTheme="majorBidi" w:hAnsiTheme="majorBidi" w:cstheme="majorBidi"/>
                <w:sz w:val="20"/>
                <w:szCs w:val="20"/>
              </w:rPr>
              <w:t>i</w:t>
            </w:r>
            <w:r>
              <w:rPr>
                <w:rFonts w:asciiTheme="majorBidi" w:hAnsiTheme="majorBidi" w:cstheme="majorBidi"/>
                <w:sz w:val="20"/>
                <w:szCs w:val="20"/>
              </w:rPr>
              <w:t>,(AR)</w:t>
            </w:r>
            <w:r w:rsidRPr="0096597E">
              <w:rPr>
                <w:rFonts w:asciiTheme="majorBidi" w:hAnsiTheme="majorBidi" w:cstheme="majorBidi"/>
                <w:sz w:val="24"/>
                <w:szCs w:val="24"/>
              </w:rPr>
              <w:t xml:space="preserve"> </w:t>
            </w:r>
            <m:oMath>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Xmax,</m:t>
                  </m:r>
                  <m:d>
                    <m:dPr>
                      <m:ctrlPr>
                        <w:rPr>
                          <w:rFonts w:ascii="Cambria Math" w:hAnsi="Cambria Math" w:cstheme="majorBidi"/>
                          <w:sz w:val="24"/>
                          <w:szCs w:val="24"/>
                        </w:rPr>
                      </m:ctrlPr>
                    </m:dPr>
                    <m:e>
                      <m:r>
                        <m:rPr>
                          <m:sty m:val="p"/>
                        </m:rPr>
                        <w:rPr>
                          <w:rFonts w:ascii="Cambria Math" w:hAnsi="Cambria Math" w:cstheme="majorBidi"/>
                          <w:sz w:val="24"/>
                          <w:szCs w:val="24"/>
                        </w:rPr>
                        <m:t>AR</m:t>
                      </m:r>
                    </m:e>
                  </m:d>
                  <m:r>
                    <m:rPr>
                      <m:sty m:val="p"/>
                    </m:rPr>
                    <w:rPr>
                      <w:rFonts w:ascii="Cambria Math" w:hAnsi="Cambria Math" w:cstheme="majorBidi"/>
                      <w:sz w:val="24"/>
                      <w:szCs w:val="24"/>
                    </w:rPr>
                    <m:t>- Xi,(AR)</m:t>
                  </m:r>
                </m:num>
                <m:den>
                  <m:r>
                    <m:rPr>
                      <m:sty m:val="p"/>
                    </m:rPr>
                    <w:rPr>
                      <w:rFonts w:ascii="Cambria Math" w:hAnsi="Cambria Math" w:cstheme="majorBidi"/>
                      <w:sz w:val="24"/>
                      <w:szCs w:val="24"/>
                    </w:rPr>
                    <m:t>Xmax,</m:t>
                  </m:r>
                  <m:d>
                    <m:dPr>
                      <m:ctrlPr>
                        <w:rPr>
                          <w:rFonts w:ascii="Cambria Math" w:hAnsi="Cambria Math" w:cstheme="majorBidi"/>
                          <w:sz w:val="24"/>
                          <w:szCs w:val="24"/>
                        </w:rPr>
                      </m:ctrlPr>
                    </m:dPr>
                    <m:e>
                      <m:r>
                        <m:rPr>
                          <m:sty m:val="p"/>
                        </m:rPr>
                        <w:rPr>
                          <w:rFonts w:ascii="Cambria Math" w:hAnsi="Cambria Math" w:cstheme="majorBidi"/>
                          <w:sz w:val="24"/>
                          <w:szCs w:val="24"/>
                        </w:rPr>
                        <m:t>AR</m:t>
                      </m:r>
                    </m:e>
                  </m:d>
                  <m:r>
                    <m:rPr>
                      <m:sty m:val="p"/>
                    </m:rPr>
                    <w:rPr>
                      <w:rFonts w:ascii="Cambria Math" w:hAnsi="Cambria Math" w:cstheme="majorBidi"/>
                      <w:sz w:val="24"/>
                      <w:szCs w:val="24"/>
                    </w:rPr>
                    <m:t>- Xmin,(AR)</m:t>
                  </m:r>
                </m:den>
              </m:f>
            </m:oMath>
            <w:r w:rsidRPr="0096597E">
              <w:rPr>
                <w:rFonts w:asciiTheme="majorBidi" w:eastAsiaTheme="minorEastAsia" w:hAnsiTheme="majorBidi" w:cstheme="majorBidi"/>
                <w:sz w:val="24"/>
                <w:szCs w:val="24"/>
              </w:rPr>
              <w:t>)*100</w:t>
            </w:r>
          </w:p>
        </w:tc>
        <w:tc>
          <w:tcPr>
            <w:tcW w:w="4423" w:type="dxa"/>
          </w:tcPr>
          <w:p w14:paraId="5EA6A13E" w14:textId="77777777" w:rsidR="003414FE" w:rsidRDefault="003414FE" w:rsidP="003414FE">
            <w:pPr>
              <w:pStyle w:val="ListParagraph"/>
              <w:spacing w:after="240" w:line="360" w:lineRule="auto"/>
              <w:ind w:left="0"/>
              <w:jc w:val="right"/>
              <w:rPr>
                <w:rFonts w:asciiTheme="majorBidi" w:hAnsiTheme="majorBidi" w:cstheme="majorBidi"/>
                <w:sz w:val="24"/>
                <w:szCs w:val="24"/>
              </w:rPr>
            </w:pPr>
            <w:r>
              <w:rPr>
                <w:rFonts w:asciiTheme="majorBidi" w:hAnsiTheme="majorBidi" w:cstheme="majorBidi"/>
                <w:sz w:val="24"/>
                <w:szCs w:val="24"/>
              </w:rPr>
              <w:t>(8)</w:t>
            </w:r>
          </w:p>
        </w:tc>
      </w:tr>
    </w:tbl>
    <w:p w14:paraId="18A49CDB" w14:textId="267F1B18" w:rsidR="001F3B62" w:rsidRDefault="001F3B62" w:rsidP="001F3B62">
      <w:pPr>
        <w:spacing w:after="240" w:line="360" w:lineRule="auto"/>
        <w:jc w:val="both"/>
        <w:rPr>
          <w:rFonts w:asciiTheme="majorBidi" w:hAnsiTheme="majorBidi" w:cstheme="majorBidi"/>
          <w:sz w:val="24"/>
          <w:szCs w:val="24"/>
        </w:rPr>
      </w:pPr>
      <w:r w:rsidRPr="007D6D6F">
        <w:rPr>
          <w:rFonts w:asciiTheme="majorBidi" w:hAnsiTheme="majorBidi" w:cstheme="majorBidi"/>
          <w:sz w:val="24"/>
          <w:szCs w:val="24"/>
        </w:rPr>
        <w:t xml:space="preserve">The Abrasion Resistance (AR) indicator has been considered as a </w:t>
      </w:r>
      <w:r w:rsidR="001A7954" w:rsidRPr="004275B5">
        <w:rPr>
          <w:rFonts w:asciiTheme="majorBidi" w:hAnsiTheme="majorBidi" w:cstheme="majorBidi"/>
          <w:sz w:val="24"/>
          <w:szCs w:val="24"/>
        </w:rPr>
        <w:t>cost</w:t>
      </w:r>
      <w:r w:rsidRPr="004275B5">
        <w:rPr>
          <w:rFonts w:asciiTheme="majorBidi" w:hAnsiTheme="majorBidi" w:cstheme="majorBidi"/>
          <w:sz w:val="24"/>
          <w:szCs w:val="24"/>
        </w:rPr>
        <w:t xml:space="preserve"> criterion</w:t>
      </w:r>
      <w:r w:rsidRPr="007D6D6F">
        <w:rPr>
          <w:rFonts w:asciiTheme="majorBidi" w:hAnsiTheme="majorBidi" w:cstheme="majorBidi"/>
          <w:sz w:val="24"/>
          <w:szCs w:val="24"/>
        </w:rPr>
        <w:t xml:space="preserve"> in this work. As the lowest value of Abrasion Resistance for a specimen under test indicates the best Abrasion Resistance of that specimen, the normalized scores have been calculated as follows:</w:t>
      </w:r>
    </w:p>
    <w:p w14:paraId="6343272B" w14:textId="27C22528" w:rsidR="007D6D6F" w:rsidRDefault="007D6D6F" w:rsidP="007D6D6F">
      <w:pPr>
        <w:spacing w:after="120" w:line="240" w:lineRule="auto"/>
        <w:jc w:val="both"/>
        <w:rPr>
          <w:rFonts w:asciiTheme="majorBidi" w:eastAsiaTheme="minorEastAsia" w:hAnsiTheme="majorBidi" w:cstheme="majorBidi"/>
          <w:sz w:val="24"/>
          <w:szCs w:val="24"/>
        </w:rPr>
      </w:pPr>
      <w:r w:rsidRPr="00343947">
        <w:rPr>
          <w:rFonts w:asciiTheme="majorBidi" w:eastAsiaTheme="minorEastAsia" w:hAnsiTheme="majorBidi" w:cstheme="majorBidi"/>
          <w:sz w:val="24"/>
          <w:szCs w:val="24"/>
        </w:rPr>
        <w:t>Where:</w:t>
      </w:r>
    </w:p>
    <w:p w14:paraId="22427A82" w14:textId="6483D1AC" w:rsidR="007D6D6F" w:rsidRPr="00FC0845" w:rsidRDefault="007D6D6F" w:rsidP="001A7954">
      <w:pPr>
        <w:spacing w:after="0" w:line="360" w:lineRule="auto"/>
        <w:jc w:val="both"/>
        <w:rPr>
          <w:rFonts w:asciiTheme="majorBidi" w:hAnsiTheme="majorBidi" w:cstheme="majorBidi"/>
          <w:sz w:val="24"/>
          <w:szCs w:val="24"/>
        </w:rPr>
      </w:pPr>
      <w:r w:rsidRPr="00C33402">
        <w:rPr>
          <w:rFonts w:asciiTheme="majorBidi" w:hAnsiTheme="majorBidi" w:cstheme="majorBidi"/>
          <w:sz w:val="24"/>
          <w:szCs w:val="24"/>
        </w:rPr>
        <w:lastRenderedPageBreak/>
        <w:t>Scorei</w:t>
      </w:r>
      <w:r w:rsidR="007F21C3" w:rsidRPr="00C33402">
        <w:rPr>
          <w:rFonts w:asciiTheme="majorBidi" w:hAnsiTheme="majorBidi" w:cstheme="majorBidi"/>
          <w:sz w:val="24"/>
          <w:szCs w:val="24"/>
        </w:rPr>
        <w:t>,(AR)</w:t>
      </w:r>
      <w:r w:rsidRPr="00FC0845">
        <w:rPr>
          <w:rFonts w:asciiTheme="majorBidi" w:hAnsiTheme="majorBidi" w:cstheme="majorBidi"/>
          <w:sz w:val="24"/>
          <w:szCs w:val="24"/>
        </w:rPr>
        <w:t xml:space="preserve">: </w:t>
      </w:r>
      <w:r w:rsidR="008B56FD" w:rsidRPr="00FC0845">
        <w:rPr>
          <w:rFonts w:asciiTheme="majorBidi" w:hAnsiTheme="majorBidi" w:cstheme="majorBidi"/>
          <w:sz w:val="24"/>
          <w:szCs w:val="24"/>
        </w:rPr>
        <w:t>The normalized score for sample i regarding abrasion resistance</w:t>
      </w:r>
    </w:p>
    <w:p w14:paraId="6B62978E" w14:textId="3208D3C8" w:rsidR="007D6D6F" w:rsidRPr="00FC0845" w:rsidRDefault="00C33402" w:rsidP="001A7954">
      <w:pPr>
        <w:spacing w:after="0" w:line="360" w:lineRule="auto"/>
        <w:jc w:val="both"/>
        <w:rPr>
          <w:rFonts w:asciiTheme="majorBidi" w:hAnsiTheme="majorBidi" w:cstheme="majorBidi"/>
          <w:sz w:val="24"/>
          <w:szCs w:val="24"/>
          <w:rtl/>
        </w:rPr>
      </w:pPr>
      <m:oMath>
        <m:r>
          <m:rPr>
            <m:sty m:val="p"/>
          </m:rPr>
          <w:rPr>
            <w:rFonts w:ascii="Cambria Math" w:hAnsi="Cambria Math" w:cstheme="majorBidi"/>
            <w:sz w:val="24"/>
            <w:szCs w:val="24"/>
          </w:rPr>
          <m:t>Xi,(AR)</m:t>
        </m:r>
      </m:oMath>
      <w:r w:rsidR="007D6D6F" w:rsidRPr="00FC0845">
        <w:rPr>
          <w:rFonts w:asciiTheme="majorBidi" w:hAnsiTheme="majorBidi" w:cstheme="majorBidi"/>
          <w:sz w:val="24"/>
          <w:szCs w:val="24"/>
        </w:rPr>
        <w:t xml:space="preserve">: </w:t>
      </w:r>
      <w:r w:rsidRPr="00FC0845">
        <w:rPr>
          <w:rFonts w:asciiTheme="majorBidi" w:hAnsiTheme="majorBidi" w:cstheme="majorBidi"/>
          <w:sz w:val="24"/>
          <w:szCs w:val="24"/>
        </w:rPr>
        <w:t>The measured abrasion resistance value for sample i</w:t>
      </w:r>
      <w:r w:rsidRPr="00FC0845">
        <w:rPr>
          <w:rFonts w:asciiTheme="majorBidi" w:hAnsiTheme="majorBidi" w:cstheme="majorBidi" w:hint="cs"/>
          <w:sz w:val="24"/>
          <w:szCs w:val="24"/>
          <w:rtl/>
        </w:rPr>
        <w:t xml:space="preserve"> </w:t>
      </w:r>
      <w:r w:rsidRPr="00FC0845">
        <w:rPr>
          <w:rFonts w:asciiTheme="majorBidi" w:hAnsiTheme="majorBidi" w:cstheme="majorBidi"/>
          <w:sz w:val="24"/>
          <w:szCs w:val="24"/>
        </w:rPr>
        <w:t>(mm).</w:t>
      </w:r>
    </w:p>
    <w:p w14:paraId="4FF65DC8" w14:textId="77777777" w:rsidR="001A7954" w:rsidRDefault="00C33402" w:rsidP="001A7954">
      <w:pPr>
        <w:spacing w:after="0" w:line="360" w:lineRule="auto"/>
        <w:jc w:val="both"/>
        <w:rPr>
          <w:rFonts w:asciiTheme="majorBidi" w:hAnsiTheme="majorBidi" w:cstheme="majorBidi"/>
          <w:sz w:val="24"/>
          <w:szCs w:val="24"/>
        </w:rPr>
      </w:pPr>
      <m:oMath>
        <m:r>
          <m:rPr>
            <m:sty m:val="p"/>
          </m:rPr>
          <w:rPr>
            <w:rFonts w:ascii="Cambria Math" w:hAnsi="Cambria Math" w:cstheme="majorBidi"/>
            <w:sz w:val="24"/>
            <w:szCs w:val="24"/>
          </w:rPr>
          <m:t>Xmin,(AR)</m:t>
        </m:r>
      </m:oMath>
      <w:r w:rsidR="007D6D6F" w:rsidRPr="00FC0845">
        <w:rPr>
          <w:rFonts w:asciiTheme="majorBidi" w:hAnsiTheme="majorBidi" w:cstheme="majorBidi"/>
          <w:sz w:val="24"/>
          <w:szCs w:val="24"/>
        </w:rPr>
        <w:t xml:space="preserve">: </w:t>
      </w:r>
      <w:r w:rsidRPr="00FC0845">
        <w:rPr>
          <w:rFonts w:asciiTheme="majorBidi" w:hAnsiTheme="majorBidi" w:cstheme="majorBidi"/>
          <w:sz w:val="24"/>
          <w:szCs w:val="24"/>
        </w:rPr>
        <w:t>The minimum average abrasion resistance value among all tested samples (mm)</w:t>
      </w:r>
      <w:r w:rsidR="001A7954">
        <w:rPr>
          <w:rFonts w:asciiTheme="majorBidi" w:hAnsiTheme="majorBidi" w:cstheme="majorBidi"/>
          <w:sz w:val="24"/>
          <w:szCs w:val="24"/>
        </w:rPr>
        <w:t>.</w:t>
      </w:r>
    </w:p>
    <w:p w14:paraId="7CC20FD7" w14:textId="6FF2C82D" w:rsidR="007D6D6F" w:rsidRPr="00FC0845" w:rsidRDefault="00C33402" w:rsidP="001A7954">
      <w:pPr>
        <w:spacing w:after="240" w:line="360" w:lineRule="auto"/>
        <w:jc w:val="both"/>
        <w:rPr>
          <w:rFonts w:asciiTheme="majorBidi" w:hAnsiTheme="majorBidi" w:cstheme="majorBidi"/>
          <w:sz w:val="24"/>
          <w:szCs w:val="24"/>
        </w:rPr>
      </w:pPr>
      <m:oMath>
        <m:r>
          <m:rPr>
            <m:sty m:val="p"/>
          </m:rPr>
          <w:rPr>
            <w:rFonts w:ascii="Cambria Math" w:hAnsi="Cambria Math" w:cstheme="majorBidi"/>
            <w:sz w:val="24"/>
            <w:szCs w:val="24"/>
          </w:rPr>
          <m:t>Xmax,(AR)</m:t>
        </m:r>
      </m:oMath>
      <w:r w:rsidRPr="00FC0845">
        <w:rPr>
          <w:rFonts w:asciiTheme="majorBidi" w:hAnsiTheme="majorBidi" w:cstheme="majorBidi"/>
          <w:sz w:val="24"/>
          <w:szCs w:val="24"/>
        </w:rPr>
        <w:t>:</w:t>
      </w:r>
      <w:r w:rsidRPr="00C33402">
        <w:rPr>
          <w:rFonts w:asciiTheme="majorBidi" w:hAnsiTheme="majorBidi" w:cstheme="majorBidi"/>
          <w:sz w:val="24"/>
          <w:szCs w:val="24"/>
        </w:rPr>
        <w:t xml:space="preserve"> The maximum </w:t>
      </w:r>
      <w:r w:rsidRPr="00FC0845">
        <w:rPr>
          <w:rFonts w:asciiTheme="majorBidi" w:hAnsiTheme="majorBidi" w:cstheme="majorBidi"/>
          <w:sz w:val="24"/>
          <w:szCs w:val="24"/>
        </w:rPr>
        <w:t xml:space="preserve">average </w:t>
      </w:r>
      <w:r w:rsidRPr="00C33402">
        <w:rPr>
          <w:rFonts w:asciiTheme="majorBidi" w:hAnsiTheme="majorBidi" w:cstheme="majorBidi"/>
          <w:sz w:val="24"/>
          <w:szCs w:val="24"/>
        </w:rPr>
        <w:t>abrasion resistance value among all tested samples</w:t>
      </w:r>
      <w:r>
        <w:rPr>
          <w:rFonts w:asciiTheme="majorBidi" w:hAnsiTheme="majorBidi" w:cstheme="majorBidi"/>
          <w:sz w:val="24"/>
          <w:szCs w:val="24"/>
        </w:rPr>
        <w:t xml:space="preserve"> </w:t>
      </w:r>
      <w:r w:rsidRPr="00C33402">
        <w:rPr>
          <w:rFonts w:asciiTheme="majorBidi" w:hAnsiTheme="majorBidi" w:cstheme="majorBidi"/>
          <w:sz w:val="24"/>
          <w:szCs w:val="24"/>
        </w:rPr>
        <w:t>(mm).</w:t>
      </w:r>
    </w:p>
    <w:p w14:paraId="34557C72" w14:textId="338B1E03" w:rsidR="001F3B62" w:rsidRPr="00123987" w:rsidRDefault="001F3B62" w:rsidP="001F3B62">
      <w:pPr>
        <w:spacing w:after="240" w:line="360" w:lineRule="auto"/>
        <w:jc w:val="both"/>
        <w:rPr>
          <w:rFonts w:asciiTheme="majorBidi" w:hAnsiTheme="majorBidi" w:cstheme="majorBidi"/>
          <w:sz w:val="24"/>
          <w:szCs w:val="24"/>
        </w:rPr>
      </w:pPr>
      <w:r w:rsidRPr="00123987">
        <w:rPr>
          <w:rFonts w:asciiTheme="majorBidi" w:hAnsiTheme="majorBidi" w:cstheme="majorBidi"/>
          <w:sz w:val="24"/>
          <w:szCs w:val="24"/>
        </w:rPr>
        <w:t>All indicators</w:t>
      </w:r>
      <w:r w:rsidR="001A7954" w:rsidRPr="00123987">
        <w:rPr>
          <w:rFonts w:asciiTheme="majorBidi" w:hAnsiTheme="majorBidi" w:cstheme="majorBidi"/>
          <w:sz w:val="24"/>
          <w:szCs w:val="24"/>
        </w:rPr>
        <w:t xml:space="preserve"> (benefit and cost)</w:t>
      </w:r>
      <w:r w:rsidRPr="00123987">
        <w:rPr>
          <w:rFonts w:asciiTheme="majorBidi" w:hAnsiTheme="majorBidi" w:cstheme="majorBidi"/>
          <w:sz w:val="24"/>
          <w:szCs w:val="24"/>
        </w:rPr>
        <w:t xml:space="preserve"> for all mixtures were then weighted equally and the resulting scores summed up to give a </w:t>
      </w:r>
      <w:r w:rsidR="00123987" w:rsidRPr="00123987">
        <w:rPr>
          <w:rFonts w:asciiTheme="majorBidi" w:hAnsiTheme="majorBidi" w:cstheme="majorBidi"/>
          <w:sz w:val="24"/>
          <w:szCs w:val="24"/>
        </w:rPr>
        <w:t>c</w:t>
      </w:r>
      <w:r w:rsidRPr="00123987">
        <w:rPr>
          <w:rFonts w:asciiTheme="majorBidi" w:hAnsiTheme="majorBidi" w:cstheme="majorBidi"/>
          <w:sz w:val="24"/>
          <w:szCs w:val="24"/>
        </w:rPr>
        <w:t xml:space="preserve">omposite score for each individual mixture. A dominance check was then performed to see if a better mixture existed. A mixture was defined as dominant to another mixture if it performed better or equally for all of the individual performance indicators </w:t>
      </w:r>
      <w:r w:rsidR="00123987" w:rsidRPr="00123987">
        <w:rPr>
          <w:rFonts w:asciiTheme="majorBidi" w:hAnsiTheme="majorBidi" w:cstheme="majorBidi"/>
          <w:sz w:val="24"/>
          <w:szCs w:val="24"/>
        </w:rPr>
        <w:t>(Composite score).</w:t>
      </w:r>
    </w:p>
    <w:p w14:paraId="3B524D86" w14:textId="06EBCA63" w:rsidR="002F7D80" w:rsidRPr="00123987" w:rsidRDefault="002F7D80" w:rsidP="001F3B62">
      <w:pPr>
        <w:spacing w:after="240" w:line="360" w:lineRule="auto"/>
        <w:jc w:val="both"/>
        <w:rPr>
          <w:rFonts w:asciiTheme="majorBidi" w:hAnsiTheme="majorBidi" w:cstheme="majorBidi"/>
          <w:sz w:val="24"/>
          <w:szCs w:val="24"/>
        </w:rPr>
      </w:pPr>
      <w:r w:rsidRPr="00123987">
        <w:rPr>
          <w:rFonts w:asciiTheme="majorBidi" w:hAnsiTheme="majorBidi" w:cstheme="majorBidi"/>
          <w:sz w:val="24"/>
          <w:szCs w:val="24"/>
        </w:rPr>
        <w:t xml:space="preserve">The experiment can also be evaluated as a balanced 3 × 2 factorial design. Herein, three levels of LS were mixed into one base compound and two different plasticizer conditions were investigated. For the </w:t>
      </w:r>
      <w:r w:rsidR="00123987">
        <w:rPr>
          <w:rFonts w:asciiTheme="majorBidi" w:hAnsiTheme="majorBidi" w:cstheme="majorBidi"/>
          <w:sz w:val="24"/>
          <w:szCs w:val="24"/>
        </w:rPr>
        <w:t>CS</w:t>
      </w:r>
      <w:r w:rsidRPr="00123987">
        <w:rPr>
          <w:rFonts w:asciiTheme="majorBidi" w:hAnsiTheme="majorBidi" w:cstheme="majorBidi"/>
          <w:sz w:val="24"/>
          <w:szCs w:val="24"/>
        </w:rPr>
        <w:t xml:space="preserve"> </w:t>
      </w:r>
      <w:r w:rsidR="00123987">
        <w:rPr>
          <w:rFonts w:asciiTheme="majorBidi" w:hAnsiTheme="majorBidi" w:cstheme="majorBidi"/>
          <w:sz w:val="24"/>
          <w:szCs w:val="24"/>
        </w:rPr>
        <w:t>,FS</w:t>
      </w:r>
      <w:r w:rsidRPr="00123987">
        <w:rPr>
          <w:rFonts w:asciiTheme="majorBidi" w:hAnsiTheme="majorBidi" w:cstheme="majorBidi"/>
          <w:sz w:val="24"/>
          <w:szCs w:val="24"/>
        </w:rPr>
        <w:t xml:space="preserve"> as well as for the abrasion depth, two-way fixed-effects ANO2A (ANOVA) were carried out in order to determine the main effects of the levels of LS as well as the effect of the plasticizer addition and their possible interaction. The O2A models were evaluated for significance on the α-level of </w:t>
      </w:r>
      <w:r w:rsidR="00657281">
        <w:rPr>
          <w:rFonts w:asciiTheme="majorBidi" w:hAnsiTheme="majorBidi" w:cstheme="majorBidi"/>
          <w:sz w:val="24"/>
          <w:szCs w:val="24"/>
        </w:rPr>
        <w:t>0</w:t>
      </w:r>
      <w:r w:rsidRPr="00123987">
        <w:rPr>
          <w:rFonts w:asciiTheme="majorBidi" w:hAnsiTheme="majorBidi" w:cstheme="majorBidi"/>
          <w:sz w:val="24"/>
          <w:szCs w:val="24"/>
        </w:rPr>
        <w:t>.05. In addition to the corresponding p-values, the effect estimates as well as the corresponding 95%-confidence intervals and the partial eta-squared were recorded. Due to the fact that for every treatment combination only two independent observations were carried out, the results of the ANOVA have to be considered as exploratory and not as confirmatory (Montgomery, 2017).</w:t>
      </w:r>
    </w:p>
    <w:p w14:paraId="31328E3A" w14:textId="4BB9BD26" w:rsidR="00352D3A" w:rsidRPr="00FA7607" w:rsidRDefault="008E109A" w:rsidP="00A308DA">
      <w:pPr>
        <w:pStyle w:val="Heading2"/>
        <w:numPr>
          <w:ilvl w:val="0"/>
          <w:numId w:val="0"/>
        </w:numPr>
        <w:spacing w:after="120"/>
        <w:rPr>
          <w:rFonts w:asciiTheme="majorBidi" w:hAnsiTheme="majorBidi"/>
          <w:b/>
          <w:bCs/>
          <w:color w:val="auto"/>
        </w:rPr>
      </w:pPr>
      <w:bookmarkStart w:id="175" w:name="_Toc224423559"/>
      <w:bookmarkStart w:id="176" w:name="_Toc226454858"/>
      <w:bookmarkStart w:id="177" w:name="_Toc236069152"/>
      <w:r w:rsidRPr="00FA7607">
        <w:rPr>
          <w:rFonts w:asciiTheme="majorBidi" w:hAnsiTheme="majorBidi"/>
          <w:b/>
          <w:bCs/>
          <w:color w:val="auto"/>
        </w:rPr>
        <w:t>3</w:t>
      </w:r>
      <w:r w:rsidR="00352D3A" w:rsidRPr="00FA7607">
        <w:rPr>
          <w:rFonts w:asciiTheme="majorBidi" w:hAnsiTheme="majorBidi"/>
          <w:b/>
          <w:bCs/>
          <w:color w:val="auto"/>
        </w:rPr>
        <w:t>.</w:t>
      </w:r>
      <w:r w:rsidR="00A308DA" w:rsidRPr="00FA7607">
        <w:rPr>
          <w:rFonts w:asciiTheme="majorBidi" w:hAnsiTheme="majorBidi"/>
          <w:b/>
          <w:bCs/>
          <w:color w:val="auto"/>
        </w:rPr>
        <w:t>4</w:t>
      </w:r>
      <w:r w:rsidR="00352D3A" w:rsidRPr="00FA7607">
        <w:rPr>
          <w:rFonts w:asciiTheme="majorBidi" w:hAnsiTheme="majorBidi"/>
          <w:b/>
          <w:bCs/>
          <w:color w:val="auto"/>
        </w:rPr>
        <w:t xml:space="preserve"> </w:t>
      </w:r>
      <w:bookmarkEnd w:id="175"/>
      <w:bookmarkEnd w:id="176"/>
      <w:r w:rsidR="00A308DA" w:rsidRPr="00FA7607">
        <w:rPr>
          <w:rFonts w:asciiTheme="majorBidi" w:hAnsiTheme="majorBidi"/>
          <w:b/>
          <w:bCs/>
          <w:color w:val="auto"/>
        </w:rPr>
        <w:t>Comparative Evaluation of the Tested LS Incorporation Levels</w:t>
      </w:r>
      <w:bookmarkEnd w:id="177"/>
    </w:p>
    <w:p w14:paraId="25D255AA" w14:textId="2F982FA8" w:rsidR="00352D3A" w:rsidRPr="00352D3A" w:rsidRDefault="00D145F2" w:rsidP="00352D3A">
      <w:pPr>
        <w:spacing w:after="240" w:line="360" w:lineRule="auto"/>
        <w:jc w:val="both"/>
        <w:rPr>
          <w:rFonts w:asciiTheme="majorBidi" w:hAnsiTheme="majorBidi" w:cstheme="majorBidi"/>
          <w:sz w:val="24"/>
          <w:szCs w:val="24"/>
          <w:rtl/>
        </w:rPr>
      </w:pPr>
      <w:r w:rsidRPr="00D145F2">
        <w:rPr>
          <w:rFonts w:asciiTheme="majorBidi" w:hAnsiTheme="majorBidi" w:cstheme="majorBidi"/>
          <w:sz w:val="24"/>
          <w:szCs w:val="24"/>
        </w:rPr>
        <w:t>The comparative evaluation aimed to identify the best-performing LS incorporation level among the three experimentally tested levels.</w:t>
      </w:r>
      <w:r w:rsidR="00EA3B10">
        <w:rPr>
          <w:rFonts w:asciiTheme="majorBidi" w:hAnsiTheme="majorBidi" w:cstheme="majorBidi"/>
          <w:sz w:val="24"/>
          <w:szCs w:val="24"/>
        </w:rPr>
        <w:t xml:space="preserve"> </w:t>
      </w:r>
      <w:r w:rsidR="00D432CD" w:rsidRPr="00352D3A">
        <w:rPr>
          <w:rFonts w:asciiTheme="majorBidi" w:hAnsiTheme="majorBidi" w:cstheme="majorBidi"/>
          <w:sz w:val="24"/>
          <w:szCs w:val="24"/>
        </w:rPr>
        <w:t xml:space="preserve">moving from numerical analysis of each variable individually to multi-objective numerical analysis, </w:t>
      </w:r>
      <w:r w:rsidR="00EB2B4F" w:rsidRPr="00352D3A">
        <w:rPr>
          <w:rFonts w:asciiTheme="majorBidi" w:hAnsiTheme="majorBidi" w:cstheme="majorBidi"/>
          <w:sz w:val="24"/>
          <w:szCs w:val="24"/>
        </w:rPr>
        <w:t xml:space="preserve">through which the </w:t>
      </w:r>
      <w:r w:rsidR="00274F2F" w:rsidRPr="00274F2F">
        <w:rPr>
          <w:rFonts w:asciiTheme="majorBidi" w:hAnsiTheme="majorBidi" w:cstheme="majorBidi"/>
          <w:sz w:val="24"/>
          <w:szCs w:val="24"/>
        </w:rPr>
        <w:t>best-performing</w:t>
      </w:r>
      <w:r w:rsidR="00432086">
        <w:rPr>
          <w:rFonts w:asciiTheme="majorBidi" w:hAnsiTheme="majorBidi" w:cstheme="majorBidi"/>
          <w:sz w:val="24"/>
          <w:szCs w:val="24"/>
        </w:rPr>
        <w:t xml:space="preserve"> </w:t>
      </w:r>
      <w:r w:rsidR="005112AD" w:rsidRPr="00352D3A">
        <w:rPr>
          <w:rFonts w:asciiTheme="majorBidi" w:hAnsiTheme="majorBidi" w:cstheme="majorBidi"/>
          <w:sz w:val="24"/>
          <w:szCs w:val="24"/>
        </w:rPr>
        <w:t>incorporation level</w:t>
      </w:r>
      <w:r w:rsidR="00EB2B4F" w:rsidRPr="00352D3A">
        <w:rPr>
          <w:rFonts w:asciiTheme="majorBidi" w:hAnsiTheme="majorBidi" w:cstheme="majorBidi"/>
          <w:sz w:val="24"/>
          <w:szCs w:val="24"/>
        </w:rPr>
        <w:t xml:space="preserve"> </w:t>
      </w:r>
      <w:r w:rsidR="00634134">
        <w:rPr>
          <w:rFonts w:asciiTheme="majorBidi" w:hAnsiTheme="majorBidi" w:cstheme="majorBidi"/>
          <w:sz w:val="24"/>
          <w:szCs w:val="24"/>
        </w:rPr>
        <w:t>was</w:t>
      </w:r>
      <w:r w:rsidR="00EB2B4F" w:rsidRPr="00352D3A">
        <w:rPr>
          <w:rFonts w:asciiTheme="majorBidi" w:hAnsiTheme="majorBidi" w:cstheme="majorBidi"/>
          <w:sz w:val="24"/>
          <w:szCs w:val="24"/>
        </w:rPr>
        <w:t xml:space="preserve"> found by numerical </w:t>
      </w:r>
      <w:r w:rsidR="00BB79E0" w:rsidRPr="00352D3A">
        <w:rPr>
          <w:rFonts w:asciiTheme="majorBidi" w:hAnsiTheme="majorBidi" w:cstheme="majorBidi"/>
          <w:sz w:val="24"/>
          <w:szCs w:val="24"/>
        </w:rPr>
        <w:t xml:space="preserve">Excel </w:t>
      </w:r>
      <w:r w:rsidR="00BB79E0">
        <w:rPr>
          <w:rFonts w:asciiTheme="majorBidi" w:hAnsiTheme="majorBidi" w:cstheme="majorBidi"/>
          <w:sz w:val="24"/>
          <w:szCs w:val="24"/>
        </w:rPr>
        <w:t>program</w:t>
      </w:r>
      <w:r w:rsidR="00D432CD" w:rsidRPr="00352D3A">
        <w:rPr>
          <w:rFonts w:asciiTheme="majorBidi" w:hAnsiTheme="majorBidi" w:cstheme="majorBidi"/>
          <w:sz w:val="24"/>
          <w:szCs w:val="24"/>
        </w:rPr>
        <w:t xml:space="preserve">. The following steps </w:t>
      </w:r>
      <w:r w:rsidR="00D66937" w:rsidRPr="00352D3A">
        <w:rPr>
          <w:rFonts w:asciiTheme="majorBidi" w:hAnsiTheme="majorBidi" w:cstheme="majorBidi"/>
          <w:sz w:val="24"/>
          <w:szCs w:val="24"/>
        </w:rPr>
        <w:t>were</w:t>
      </w:r>
      <w:r w:rsidR="00D432CD" w:rsidRPr="00352D3A">
        <w:rPr>
          <w:rFonts w:asciiTheme="majorBidi" w:hAnsiTheme="majorBidi" w:cstheme="majorBidi"/>
          <w:sz w:val="24"/>
          <w:szCs w:val="24"/>
        </w:rPr>
        <w:t xml:space="preserve"> followed</w:t>
      </w:r>
      <w:r w:rsidR="005112AD" w:rsidRPr="00352D3A">
        <w:rPr>
          <w:rFonts w:asciiTheme="majorBidi" w:hAnsiTheme="majorBidi" w:cstheme="majorBidi"/>
          <w:sz w:val="24"/>
          <w:szCs w:val="24"/>
        </w:rPr>
        <w:t xml:space="preserve"> to build the evaluation model using Excel</w:t>
      </w:r>
      <w:r w:rsidR="00107BF8">
        <w:rPr>
          <w:rFonts w:asciiTheme="majorBidi" w:hAnsiTheme="majorBidi" w:cstheme="majorBidi" w:hint="cs"/>
          <w:sz w:val="24"/>
          <w:szCs w:val="24"/>
          <w:rtl/>
        </w:rPr>
        <w:t>:</w:t>
      </w:r>
    </w:p>
    <w:p w14:paraId="09C5B804" w14:textId="7AD6CAD8" w:rsidR="00682F47" w:rsidRPr="003D3ED2" w:rsidRDefault="00D432CD" w:rsidP="00ED6E19">
      <w:pPr>
        <w:pStyle w:val="ListParagraph"/>
        <w:numPr>
          <w:ilvl w:val="0"/>
          <w:numId w:val="17"/>
        </w:numPr>
        <w:spacing w:after="240" w:line="360" w:lineRule="auto"/>
        <w:ind w:left="357" w:hanging="357"/>
        <w:jc w:val="both"/>
        <w:rPr>
          <w:rFonts w:asciiTheme="majorBidi" w:hAnsiTheme="majorBidi" w:cstheme="majorBidi"/>
          <w:sz w:val="24"/>
          <w:szCs w:val="24"/>
        </w:rPr>
      </w:pPr>
      <w:r w:rsidRPr="007B4452">
        <w:rPr>
          <w:rFonts w:asciiTheme="majorBidi" w:hAnsiTheme="majorBidi" w:cstheme="majorBidi"/>
          <w:b/>
          <w:bCs/>
          <w:sz w:val="24"/>
          <w:szCs w:val="24"/>
        </w:rPr>
        <w:t>Determining the weight based on the importance of each test:</w:t>
      </w:r>
      <w:r w:rsidRPr="003D3ED2">
        <w:rPr>
          <w:rFonts w:asciiTheme="majorBidi" w:hAnsiTheme="majorBidi" w:cstheme="majorBidi"/>
          <w:sz w:val="24"/>
          <w:szCs w:val="24"/>
        </w:rPr>
        <w:t xml:space="preserve"> All three tests, </w:t>
      </w:r>
      <w:r w:rsidR="003D3ED2" w:rsidRPr="003D3ED2">
        <w:rPr>
          <w:rFonts w:asciiTheme="majorBidi" w:hAnsiTheme="majorBidi" w:cstheme="majorBidi"/>
          <w:sz w:val="24"/>
          <w:szCs w:val="24"/>
        </w:rPr>
        <w:t>CS</w:t>
      </w:r>
      <w:r w:rsidRPr="003D3ED2">
        <w:rPr>
          <w:rFonts w:asciiTheme="majorBidi" w:hAnsiTheme="majorBidi" w:cstheme="majorBidi"/>
          <w:sz w:val="24"/>
          <w:szCs w:val="24"/>
        </w:rPr>
        <w:t xml:space="preserve">, </w:t>
      </w:r>
      <w:r w:rsidR="003D3ED2" w:rsidRPr="003D3ED2">
        <w:rPr>
          <w:rFonts w:asciiTheme="majorBidi" w:hAnsiTheme="majorBidi" w:cstheme="majorBidi"/>
          <w:sz w:val="24"/>
          <w:szCs w:val="24"/>
        </w:rPr>
        <w:t xml:space="preserve">FS </w:t>
      </w:r>
      <w:r w:rsidRPr="003D3ED2">
        <w:rPr>
          <w:rFonts w:asciiTheme="majorBidi" w:hAnsiTheme="majorBidi" w:cstheme="majorBidi"/>
          <w:sz w:val="24"/>
          <w:szCs w:val="24"/>
        </w:rPr>
        <w:t xml:space="preserve">and </w:t>
      </w:r>
      <w:r w:rsidR="003D3ED2" w:rsidRPr="003D3ED2">
        <w:rPr>
          <w:rFonts w:asciiTheme="majorBidi" w:hAnsiTheme="majorBidi" w:cstheme="majorBidi"/>
          <w:sz w:val="24"/>
          <w:szCs w:val="24"/>
        </w:rPr>
        <w:t>AR</w:t>
      </w:r>
      <w:r w:rsidRPr="003D3ED2">
        <w:rPr>
          <w:rFonts w:asciiTheme="majorBidi" w:hAnsiTheme="majorBidi" w:cstheme="majorBidi"/>
          <w:sz w:val="24"/>
          <w:szCs w:val="24"/>
        </w:rPr>
        <w:t xml:space="preserve">, are mandatory tests to judge the conformity of the KS product </w:t>
      </w:r>
      <w:r w:rsidR="003D3ED2" w:rsidRPr="003D3ED2">
        <w:rPr>
          <w:rFonts w:asciiTheme="majorBidi" w:hAnsiTheme="majorBidi" w:cstheme="majorBidi"/>
          <w:sz w:val="24"/>
          <w:szCs w:val="24"/>
        </w:rPr>
        <w:t>based on</w:t>
      </w:r>
      <w:r w:rsidRPr="003D3ED2">
        <w:rPr>
          <w:rFonts w:asciiTheme="majorBidi" w:hAnsiTheme="majorBidi" w:cstheme="majorBidi"/>
          <w:sz w:val="24"/>
          <w:szCs w:val="24"/>
        </w:rPr>
        <w:t xml:space="preserve"> PSI </w:t>
      </w:r>
      <w:r w:rsidRPr="003D3ED2">
        <w:rPr>
          <w:rFonts w:asciiTheme="majorBidi" w:hAnsiTheme="majorBidi" w:cstheme="majorBidi"/>
          <w:sz w:val="24"/>
          <w:szCs w:val="24"/>
        </w:rPr>
        <w:lastRenderedPageBreak/>
        <w:t xml:space="preserve">requirements. </w:t>
      </w:r>
      <w:r w:rsidR="00634134" w:rsidRPr="00634134">
        <w:rPr>
          <w:rFonts w:asciiTheme="majorBidi" w:hAnsiTheme="majorBidi" w:cstheme="majorBidi"/>
          <w:sz w:val="24"/>
          <w:szCs w:val="24"/>
        </w:rPr>
        <w:t>So, all of these tests are equally important, and the importance weight for each test is 1/3</w:t>
      </w:r>
      <w:r w:rsidRPr="003D3ED2">
        <w:rPr>
          <w:rFonts w:asciiTheme="majorBidi" w:hAnsiTheme="majorBidi" w:cstheme="majorBidi"/>
          <w:sz w:val="24"/>
          <w:szCs w:val="24"/>
        </w:rPr>
        <w:t>.</w:t>
      </w:r>
    </w:p>
    <w:p w14:paraId="094644DA" w14:textId="16908AA7" w:rsidR="00483C58" w:rsidRPr="00FA7607" w:rsidRDefault="009C1D4E" w:rsidP="00FA7607">
      <w:pPr>
        <w:pStyle w:val="ListParagraph"/>
        <w:numPr>
          <w:ilvl w:val="0"/>
          <w:numId w:val="17"/>
        </w:numPr>
        <w:spacing w:after="240" w:line="360" w:lineRule="auto"/>
        <w:jc w:val="both"/>
        <w:rPr>
          <w:rFonts w:asciiTheme="majorBidi" w:hAnsiTheme="majorBidi" w:cstheme="majorBidi"/>
          <w:sz w:val="24"/>
          <w:szCs w:val="24"/>
          <w:rtl/>
        </w:rPr>
      </w:pPr>
      <w:r w:rsidRPr="007B4452">
        <w:rPr>
          <w:rFonts w:asciiTheme="majorBidi" w:hAnsiTheme="majorBidi" w:cstheme="majorBidi"/>
          <w:b/>
          <w:bCs/>
          <w:sz w:val="24"/>
          <w:szCs w:val="24"/>
        </w:rPr>
        <w:t>Composite evaluation and data normalization:</w:t>
      </w:r>
      <w:r w:rsidRPr="009C1D4E">
        <w:rPr>
          <w:rFonts w:asciiTheme="majorBidi" w:hAnsiTheme="majorBidi" w:cstheme="majorBidi"/>
          <w:sz w:val="24"/>
          <w:szCs w:val="24"/>
        </w:rPr>
        <w:t xml:space="preserve"> Through the results of the structural tests</w:t>
      </w:r>
      <w:r w:rsidR="00FA7607">
        <w:rPr>
          <w:rFonts w:asciiTheme="majorBidi" w:hAnsiTheme="majorBidi" w:cstheme="majorBidi"/>
          <w:sz w:val="24"/>
          <w:szCs w:val="24"/>
        </w:rPr>
        <w:t xml:space="preserve"> (CS, FS, and AR)</w:t>
      </w:r>
      <w:r w:rsidRPr="009C1D4E">
        <w:rPr>
          <w:rFonts w:asciiTheme="majorBidi" w:hAnsiTheme="majorBidi" w:cstheme="majorBidi"/>
          <w:sz w:val="24"/>
          <w:szCs w:val="24"/>
        </w:rPr>
        <w:t xml:space="preserve">, a score is given from 0 to 100 depending on how close or far </w:t>
      </w:r>
      <w:r w:rsidR="00FA7607">
        <w:rPr>
          <w:rFonts w:asciiTheme="majorBidi" w:hAnsiTheme="majorBidi" w:cstheme="majorBidi"/>
          <w:sz w:val="24"/>
          <w:szCs w:val="24"/>
        </w:rPr>
        <w:t>of result i</w:t>
      </w:r>
      <w:r w:rsidRPr="009C1D4E">
        <w:rPr>
          <w:rFonts w:asciiTheme="majorBidi" w:hAnsiTheme="majorBidi" w:cstheme="majorBidi"/>
          <w:sz w:val="24"/>
          <w:szCs w:val="24"/>
        </w:rPr>
        <w:t xml:space="preserve"> from the best </w:t>
      </w:r>
      <w:r w:rsidR="00FA7607">
        <w:rPr>
          <w:rFonts w:asciiTheme="majorBidi" w:hAnsiTheme="majorBidi" w:cstheme="majorBidi"/>
          <w:sz w:val="24"/>
          <w:szCs w:val="24"/>
        </w:rPr>
        <w:t>results for specific performance indicator j</w:t>
      </w:r>
      <w:r w:rsidRPr="009C1D4E">
        <w:rPr>
          <w:rFonts w:asciiTheme="majorBidi" w:hAnsiTheme="majorBidi" w:cstheme="majorBidi"/>
          <w:sz w:val="24"/>
          <w:szCs w:val="24"/>
        </w:rPr>
        <w:t xml:space="preserve"> </w:t>
      </w:r>
      <w:r w:rsidR="00FA7607">
        <w:rPr>
          <w:rFonts w:asciiTheme="majorBidi" w:hAnsiTheme="majorBidi" w:cstheme="majorBidi"/>
          <w:sz w:val="24"/>
          <w:szCs w:val="24"/>
        </w:rPr>
        <w:t>based on the equations 7 and 8.</w:t>
      </w:r>
    </w:p>
    <w:p w14:paraId="03E2A162" w14:textId="17B9CE4D" w:rsidR="00781E23" w:rsidRPr="00781E23" w:rsidRDefault="007B4452" w:rsidP="00ED6E19">
      <w:pPr>
        <w:pStyle w:val="ListParagraph"/>
        <w:numPr>
          <w:ilvl w:val="0"/>
          <w:numId w:val="17"/>
        </w:numPr>
        <w:spacing w:after="240" w:line="360" w:lineRule="auto"/>
        <w:ind w:left="357" w:hanging="357"/>
        <w:jc w:val="both"/>
        <w:rPr>
          <w:rFonts w:asciiTheme="majorBidi" w:hAnsiTheme="majorBidi" w:cstheme="majorBidi"/>
          <w:sz w:val="24"/>
          <w:szCs w:val="24"/>
          <w:lang w:bidi="ar-JO"/>
        </w:rPr>
      </w:pPr>
      <w:r w:rsidRPr="007B4452">
        <w:rPr>
          <w:rFonts w:asciiTheme="majorBidi" w:hAnsiTheme="majorBidi" w:cstheme="majorBidi"/>
          <w:b/>
          <w:bCs/>
          <w:sz w:val="24"/>
          <w:szCs w:val="24"/>
        </w:rPr>
        <w:t>Compiling the result:</w:t>
      </w:r>
      <w:r w:rsidRPr="007B4452">
        <w:rPr>
          <w:rFonts w:asciiTheme="majorBidi" w:hAnsiTheme="majorBidi" w:cstheme="majorBidi"/>
          <w:sz w:val="24"/>
          <w:szCs w:val="24"/>
          <w:lang w:bidi="ar-JO"/>
        </w:rPr>
        <w:t xml:space="preserve"> The result of each of the six samples is compiled based on its result in each test, with the sum being algebraic and the total sum being multiplied by 1/3, which is the equal weight of importance for each test.</w:t>
      </w:r>
    </w:p>
    <w:p w14:paraId="796CD439" w14:textId="3791C1ED" w:rsidR="004201E4" w:rsidRPr="004201E4" w:rsidRDefault="004201E4" w:rsidP="004201E4">
      <w:pPr>
        <w:pStyle w:val="ListParagraph"/>
        <w:numPr>
          <w:ilvl w:val="0"/>
          <w:numId w:val="17"/>
        </w:numPr>
        <w:spacing w:after="240" w:line="360" w:lineRule="auto"/>
        <w:ind w:left="357" w:hanging="357"/>
        <w:jc w:val="both"/>
        <w:rPr>
          <w:rFonts w:asciiTheme="majorBidi" w:hAnsiTheme="majorBidi" w:cstheme="majorBidi"/>
          <w:sz w:val="24"/>
          <w:szCs w:val="24"/>
        </w:rPr>
      </w:pPr>
      <w:r w:rsidRPr="004201E4">
        <w:rPr>
          <w:rFonts w:asciiTheme="majorBidi" w:hAnsiTheme="majorBidi" w:cstheme="majorBidi"/>
          <w:b/>
          <w:bCs/>
          <w:sz w:val="24"/>
          <w:szCs w:val="24"/>
        </w:rPr>
        <w:t xml:space="preserve">Dominance evaluation: </w:t>
      </w:r>
      <w:r w:rsidRPr="004201E4">
        <w:rPr>
          <w:rFonts w:asciiTheme="majorBidi" w:hAnsiTheme="majorBidi" w:cstheme="majorBidi"/>
          <w:sz w:val="24"/>
          <w:szCs w:val="24"/>
        </w:rPr>
        <w:t xml:space="preserve">The performance of each tested LS level was compared across CS, FS, and abrasion depth. A tested level was considered preferable when it was no worse for all indicators and better for at least one indicator. </w:t>
      </w:r>
    </w:p>
    <w:p w14:paraId="317CBD9D" w14:textId="6DC95F83" w:rsidR="004201E4" w:rsidRPr="004201E4" w:rsidRDefault="004201E4" w:rsidP="004201E4">
      <w:pPr>
        <w:pStyle w:val="ListParagraph"/>
        <w:numPr>
          <w:ilvl w:val="0"/>
          <w:numId w:val="17"/>
        </w:numPr>
        <w:spacing w:after="240" w:line="360" w:lineRule="auto"/>
        <w:ind w:left="357" w:hanging="357"/>
        <w:jc w:val="both"/>
        <w:rPr>
          <w:rFonts w:asciiTheme="majorBidi" w:hAnsiTheme="majorBidi" w:cstheme="majorBidi"/>
          <w:sz w:val="24"/>
          <w:szCs w:val="24"/>
          <w:rtl/>
        </w:rPr>
      </w:pPr>
      <w:r w:rsidRPr="004201E4">
        <w:rPr>
          <w:rFonts w:asciiTheme="majorBidi" w:hAnsiTheme="majorBidi" w:cstheme="majorBidi"/>
          <w:b/>
          <w:bCs/>
          <w:sz w:val="24"/>
          <w:szCs w:val="24"/>
        </w:rPr>
        <w:t xml:space="preserve">Identification of the best-performing tested level: </w:t>
      </w:r>
      <w:r w:rsidRPr="004201E4">
        <w:rPr>
          <w:rFonts w:asciiTheme="majorBidi" w:hAnsiTheme="majorBidi" w:cstheme="majorBidi"/>
          <w:sz w:val="24"/>
          <w:szCs w:val="24"/>
        </w:rPr>
        <w:t>The incorporation level with the highest composite score and consistent dominance across the individual indicators was identified as the best-performing level among 0%, 10%, and 20%. No interpolation was used to claim an exact optimum between the tested levels.</w:t>
      </w:r>
    </w:p>
    <w:p w14:paraId="33F4B119" w14:textId="690D3E6E" w:rsidR="00A50EFA" w:rsidRPr="00F05E73" w:rsidRDefault="00881125" w:rsidP="00B96284">
      <w:pPr>
        <w:pStyle w:val="Heading2"/>
        <w:numPr>
          <w:ilvl w:val="0"/>
          <w:numId w:val="0"/>
        </w:numPr>
        <w:spacing w:after="120"/>
        <w:rPr>
          <w:rFonts w:asciiTheme="majorBidi" w:hAnsiTheme="majorBidi"/>
          <w:b/>
          <w:bCs/>
          <w:color w:val="auto"/>
        </w:rPr>
      </w:pPr>
      <w:bookmarkStart w:id="178" w:name="_Toc224423560"/>
      <w:bookmarkStart w:id="179" w:name="_Toc226454859"/>
      <w:bookmarkStart w:id="180" w:name="_Toc236069153"/>
      <w:r w:rsidRPr="00F05E73">
        <w:rPr>
          <w:rFonts w:asciiTheme="majorBidi" w:hAnsiTheme="majorBidi"/>
          <w:b/>
          <w:bCs/>
          <w:color w:val="auto"/>
        </w:rPr>
        <w:t>3.</w:t>
      </w:r>
      <w:r w:rsidR="00FA7607">
        <w:rPr>
          <w:rFonts w:asciiTheme="majorBidi" w:hAnsiTheme="majorBidi"/>
          <w:b/>
          <w:bCs/>
          <w:color w:val="auto"/>
        </w:rPr>
        <w:t>5</w:t>
      </w:r>
      <w:r w:rsidRPr="00F05E73">
        <w:rPr>
          <w:rFonts w:asciiTheme="majorBidi" w:hAnsiTheme="majorBidi"/>
          <w:b/>
          <w:bCs/>
          <w:color w:val="auto"/>
        </w:rPr>
        <w:t xml:space="preserve"> </w:t>
      </w:r>
      <w:r w:rsidR="00A50EFA" w:rsidRPr="00F05E73">
        <w:rPr>
          <w:rFonts w:asciiTheme="majorBidi" w:hAnsiTheme="majorBidi"/>
          <w:b/>
          <w:bCs/>
          <w:color w:val="auto"/>
        </w:rPr>
        <w:t xml:space="preserve">Environmental and </w:t>
      </w:r>
      <w:r w:rsidR="00C83E3D" w:rsidRPr="00F05E73">
        <w:rPr>
          <w:rFonts w:asciiTheme="majorBidi" w:hAnsiTheme="majorBidi"/>
          <w:b/>
          <w:bCs/>
          <w:color w:val="auto"/>
        </w:rPr>
        <w:t>E</w:t>
      </w:r>
      <w:r w:rsidR="00A50EFA" w:rsidRPr="00F05E73">
        <w:rPr>
          <w:rFonts w:asciiTheme="majorBidi" w:hAnsiTheme="majorBidi"/>
          <w:b/>
          <w:bCs/>
          <w:color w:val="auto"/>
        </w:rPr>
        <w:t xml:space="preserve">conomic </w:t>
      </w:r>
      <w:r w:rsidR="00C83E3D" w:rsidRPr="00F05E73">
        <w:rPr>
          <w:rFonts w:asciiTheme="majorBidi" w:hAnsiTheme="majorBidi"/>
          <w:b/>
          <w:bCs/>
          <w:color w:val="auto"/>
        </w:rPr>
        <w:t>B</w:t>
      </w:r>
      <w:r w:rsidR="00A50EFA" w:rsidRPr="00F05E73">
        <w:rPr>
          <w:rFonts w:asciiTheme="majorBidi" w:hAnsiTheme="majorBidi"/>
          <w:b/>
          <w:bCs/>
          <w:color w:val="auto"/>
        </w:rPr>
        <w:t xml:space="preserve">enefits </w:t>
      </w:r>
      <w:r w:rsidR="00C83E3D" w:rsidRPr="00F05E73">
        <w:rPr>
          <w:rFonts w:asciiTheme="majorBidi" w:hAnsiTheme="majorBidi"/>
          <w:b/>
          <w:bCs/>
          <w:color w:val="auto"/>
        </w:rPr>
        <w:t>A</w:t>
      </w:r>
      <w:r w:rsidR="00A50EFA" w:rsidRPr="00F05E73">
        <w:rPr>
          <w:rFonts w:asciiTheme="majorBidi" w:hAnsiTheme="majorBidi"/>
          <w:b/>
          <w:bCs/>
          <w:color w:val="auto"/>
        </w:rPr>
        <w:t>nalysis</w:t>
      </w:r>
      <w:bookmarkEnd w:id="178"/>
      <w:bookmarkEnd w:id="179"/>
      <w:bookmarkEnd w:id="180"/>
    </w:p>
    <w:p w14:paraId="4D3AD9EF" w14:textId="714C0AEB" w:rsidR="00A50EFA" w:rsidRDefault="00A50EFA" w:rsidP="00C512C8">
      <w:pPr>
        <w:spacing w:after="240" w:line="360" w:lineRule="auto"/>
        <w:jc w:val="both"/>
        <w:rPr>
          <w:rFonts w:asciiTheme="majorBidi" w:hAnsiTheme="majorBidi" w:cstheme="majorBidi"/>
          <w:sz w:val="24"/>
          <w:szCs w:val="24"/>
        </w:rPr>
      </w:pPr>
      <w:r w:rsidRPr="0026237A">
        <w:rPr>
          <w:rFonts w:asciiTheme="majorBidi" w:hAnsiTheme="majorBidi" w:cstheme="majorBidi"/>
          <w:sz w:val="24"/>
          <w:szCs w:val="24"/>
        </w:rPr>
        <w:t>To</w:t>
      </w:r>
      <w:r>
        <w:rPr>
          <w:rFonts w:asciiTheme="majorBidi" w:hAnsiTheme="majorBidi" w:cstheme="majorBidi"/>
          <w:sz w:val="24"/>
          <w:szCs w:val="24"/>
        </w:rPr>
        <w:t xml:space="preserve"> </w:t>
      </w:r>
      <w:r w:rsidR="00336401" w:rsidRPr="00336401">
        <w:rPr>
          <w:rFonts w:asciiTheme="majorBidi" w:hAnsiTheme="majorBidi" w:cstheme="majorBidi"/>
          <w:sz w:val="24"/>
          <w:szCs w:val="24"/>
        </w:rPr>
        <w:t>quantify the significance of the research, it was necessary to assess the environmental and economic benefits that the recycling of LS into KS production could introduce</w:t>
      </w:r>
      <w:r w:rsidRPr="0026237A">
        <w:rPr>
          <w:rFonts w:asciiTheme="majorBidi" w:hAnsiTheme="majorBidi" w:cstheme="majorBidi"/>
          <w:sz w:val="24"/>
          <w:szCs w:val="24"/>
        </w:rPr>
        <w:t>.</w:t>
      </w:r>
    </w:p>
    <w:p w14:paraId="65C77519" w14:textId="54DF0AA9" w:rsidR="00A50EFA" w:rsidRDefault="00881125" w:rsidP="00881125">
      <w:pPr>
        <w:pStyle w:val="Heading3"/>
        <w:spacing w:before="0" w:after="120"/>
        <w:rPr>
          <w:rFonts w:asciiTheme="majorBidi" w:hAnsiTheme="majorBidi"/>
          <w:b/>
          <w:bCs/>
          <w:color w:val="auto"/>
          <w:rtl/>
        </w:rPr>
      </w:pPr>
      <w:bookmarkStart w:id="181" w:name="_Toc224423561"/>
      <w:bookmarkStart w:id="182" w:name="_Toc226454860"/>
      <w:bookmarkStart w:id="183" w:name="_Toc236069154"/>
      <w:r>
        <w:rPr>
          <w:rFonts w:asciiTheme="majorBidi" w:hAnsiTheme="majorBidi"/>
          <w:b/>
          <w:bCs/>
          <w:color w:val="auto"/>
        </w:rPr>
        <w:t>3.</w:t>
      </w:r>
      <w:r w:rsidR="00FA7607">
        <w:rPr>
          <w:rFonts w:asciiTheme="majorBidi" w:hAnsiTheme="majorBidi"/>
          <w:b/>
          <w:bCs/>
          <w:color w:val="auto"/>
        </w:rPr>
        <w:t>5</w:t>
      </w:r>
      <w:r>
        <w:rPr>
          <w:rFonts w:asciiTheme="majorBidi" w:hAnsiTheme="majorBidi"/>
          <w:b/>
          <w:bCs/>
          <w:color w:val="auto"/>
        </w:rPr>
        <w:t xml:space="preserve">.1 </w:t>
      </w:r>
      <w:r w:rsidR="00A50EFA" w:rsidRPr="009665A5">
        <w:rPr>
          <w:rFonts w:asciiTheme="majorBidi" w:hAnsiTheme="majorBidi"/>
          <w:b/>
          <w:bCs/>
          <w:color w:val="auto"/>
        </w:rPr>
        <w:t xml:space="preserve">Environmental </w:t>
      </w:r>
      <w:r w:rsidR="00C83E3D">
        <w:rPr>
          <w:rFonts w:asciiTheme="majorBidi" w:hAnsiTheme="majorBidi"/>
          <w:b/>
          <w:bCs/>
          <w:color w:val="auto"/>
        </w:rPr>
        <w:t>B</w:t>
      </w:r>
      <w:r w:rsidR="00A50EFA" w:rsidRPr="009665A5">
        <w:rPr>
          <w:rFonts w:asciiTheme="majorBidi" w:hAnsiTheme="majorBidi"/>
          <w:b/>
          <w:bCs/>
          <w:color w:val="auto"/>
        </w:rPr>
        <w:t xml:space="preserve">enefits </w:t>
      </w:r>
      <w:r w:rsidR="00C83E3D">
        <w:rPr>
          <w:rFonts w:asciiTheme="majorBidi" w:hAnsiTheme="majorBidi"/>
          <w:b/>
          <w:bCs/>
          <w:color w:val="auto"/>
        </w:rPr>
        <w:t>A</w:t>
      </w:r>
      <w:r w:rsidR="00A50EFA" w:rsidRPr="009665A5">
        <w:rPr>
          <w:rFonts w:asciiTheme="majorBidi" w:hAnsiTheme="majorBidi"/>
          <w:b/>
          <w:bCs/>
          <w:color w:val="auto"/>
        </w:rPr>
        <w:t>nalysis</w:t>
      </w:r>
      <w:bookmarkEnd w:id="181"/>
      <w:bookmarkEnd w:id="182"/>
      <w:bookmarkEnd w:id="183"/>
    </w:p>
    <w:p w14:paraId="520EC13F" w14:textId="24821378" w:rsidR="00336401" w:rsidRPr="00336401" w:rsidRDefault="00CF48DD" w:rsidP="00336401">
      <w:pPr>
        <w:spacing w:after="240" w:line="360" w:lineRule="auto"/>
        <w:jc w:val="both"/>
        <w:rPr>
          <w:rFonts w:asciiTheme="majorBidi" w:hAnsiTheme="majorBidi" w:cstheme="majorBidi"/>
          <w:sz w:val="24"/>
          <w:szCs w:val="24"/>
        </w:rPr>
      </w:pPr>
      <w:r w:rsidRPr="00CF48DD">
        <w:rPr>
          <w:rFonts w:asciiTheme="majorBidi" w:hAnsiTheme="majorBidi" w:cstheme="majorBidi"/>
          <w:sz w:val="24"/>
          <w:szCs w:val="24"/>
        </w:rPr>
        <w:t>As explained in Section 2.</w:t>
      </w:r>
      <w:r w:rsidR="0000185D">
        <w:rPr>
          <w:rFonts w:asciiTheme="majorBidi" w:hAnsiTheme="majorBidi" w:cstheme="majorBidi"/>
          <w:sz w:val="24"/>
          <w:szCs w:val="24"/>
        </w:rPr>
        <w:t>10</w:t>
      </w:r>
      <w:r w:rsidRPr="00CF48DD">
        <w:rPr>
          <w:rFonts w:asciiTheme="majorBidi" w:hAnsiTheme="majorBidi" w:cstheme="majorBidi"/>
          <w:sz w:val="24"/>
          <w:szCs w:val="24"/>
        </w:rPr>
        <w:t xml:space="preserve">, the safe disposal of LS required a first drying stage and then placement in a licensed landfill. Recycling, on the other hand, became a strategic choice that not only had clear economic benefits but also had </w:t>
      </w:r>
      <w:r w:rsidR="007A2310" w:rsidRPr="00CF48DD">
        <w:rPr>
          <w:rFonts w:asciiTheme="majorBidi" w:hAnsiTheme="majorBidi" w:cstheme="majorBidi"/>
          <w:sz w:val="24"/>
          <w:szCs w:val="24"/>
        </w:rPr>
        <w:t>an</w:t>
      </w:r>
      <w:r w:rsidRPr="00CF48DD">
        <w:rPr>
          <w:rFonts w:asciiTheme="majorBidi" w:hAnsiTheme="majorBidi" w:cstheme="majorBidi"/>
          <w:sz w:val="24"/>
          <w:szCs w:val="24"/>
        </w:rPr>
        <w:t xml:space="preserve"> </w:t>
      </w:r>
      <w:r w:rsidR="007F0CB7" w:rsidRPr="007F0CB7">
        <w:rPr>
          <w:rFonts w:asciiTheme="majorBidi" w:hAnsiTheme="majorBidi" w:cstheme="majorBidi"/>
          <w:sz w:val="24"/>
          <w:szCs w:val="24"/>
        </w:rPr>
        <w:t>observed</w:t>
      </w:r>
      <w:r w:rsidR="007F0CB7">
        <w:rPr>
          <w:rFonts w:asciiTheme="majorBidi" w:hAnsiTheme="majorBidi" w:cstheme="majorBidi"/>
          <w:sz w:val="24"/>
          <w:szCs w:val="24"/>
        </w:rPr>
        <w:t xml:space="preserve"> </w:t>
      </w:r>
      <w:r w:rsidRPr="00CF48DD">
        <w:rPr>
          <w:rFonts w:asciiTheme="majorBidi" w:hAnsiTheme="majorBidi" w:cstheme="majorBidi"/>
          <w:sz w:val="24"/>
          <w:szCs w:val="24"/>
        </w:rPr>
        <w:t xml:space="preserve">impact in the environment. By incorporating construction waste, especially LS, directly into the recycling stream, greenhouse gas emissions, especially carbon dioxide, were significantly reduced as </w:t>
      </w:r>
      <w:r w:rsidR="005E5106" w:rsidRPr="00CF48DD">
        <w:rPr>
          <w:rFonts w:asciiTheme="majorBidi" w:hAnsiTheme="majorBidi" w:cstheme="majorBidi"/>
          <w:sz w:val="24"/>
          <w:szCs w:val="24"/>
        </w:rPr>
        <w:t>well</w:t>
      </w:r>
      <w:r w:rsidRPr="00CF48DD">
        <w:rPr>
          <w:rFonts w:asciiTheme="majorBidi" w:hAnsiTheme="majorBidi" w:cstheme="majorBidi"/>
          <w:sz w:val="24"/>
          <w:szCs w:val="24"/>
        </w:rPr>
        <w:t xml:space="preserve"> as the need for energy-intensive drying was eliminated.</w:t>
      </w:r>
    </w:p>
    <w:p w14:paraId="2FE420AA" w14:textId="29F3ABE5" w:rsidR="00A50EFA" w:rsidRDefault="00336401" w:rsidP="00336401">
      <w:pPr>
        <w:spacing w:after="240" w:line="360" w:lineRule="auto"/>
        <w:jc w:val="both"/>
        <w:rPr>
          <w:rFonts w:asciiTheme="majorBidi" w:hAnsiTheme="majorBidi" w:cstheme="majorBidi"/>
          <w:sz w:val="24"/>
          <w:szCs w:val="24"/>
        </w:rPr>
      </w:pPr>
      <w:r w:rsidRPr="00336401">
        <w:rPr>
          <w:rFonts w:asciiTheme="majorBidi" w:hAnsiTheme="majorBidi" w:cstheme="majorBidi"/>
          <w:sz w:val="24"/>
          <w:szCs w:val="24"/>
        </w:rPr>
        <w:t>To assess the environmental feasibility of this approach, the anticipated decrease in non-renewable energy consumption and the corresponding reduction in carbon emissions were estimated using the following methodology:</w:t>
      </w:r>
    </w:p>
    <w:p w14:paraId="5DC5F8C4" w14:textId="0156E2F0" w:rsidR="00A50EFA" w:rsidRPr="00BB0135" w:rsidRDefault="003E2451" w:rsidP="00ED6E19">
      <w:pPr>
        <w:pStyle w:val="ListParagraph"/>
        <w:numPr>
          <w:ilvl w:val="0"/>
          <w:numId w:val="14"/>
        </w:numPr>
        <w:spacing w:after="240" w:line="360" w:lineRule="auto"/>
        <w:ind w:left="419" w:hanging="357"/>
        <w:jc w:val="both"/>
        <w:rPr>
          <w:rFonts w:asciiTheme="majorBidi" w:hAnsiTheme="majorBidi" w:cstheme="majorBidi"/>
          <w:sz w:val="24"/>
          <w:szCs w:val="24"/>
        </w:rPr>
      </w:pPr>
      <w:r w:rsidRPr="00BB0135">
        <w:rPr>
          <w:rFonts w:asciiTheme="majorBidi" w:hAnsiTheme="majorBidi" w:cstheme="majorBidi"/>
          <w:b/>
          <w:bCs/>
          <w:sz w:val="24"/>
          <w:szCs w:val="24"/>
        </w:rPr>
        <w:lastRenderedPageBreak/>
        <w:t>Dewatering Energy Analysis:</w:t>
      </w:r>
      <w:r w:rsidRPr="00BB0135">
        <w:rPr>
          <w:rFonts w:asciiTheme="majorBidi" w:hAnsiTheme="majorBidi" w:cstheme="majorBidi"/>
          <w:sz w:val="24"/>
          <w:szCs w:val="24"/>
        </w:rPr>
        <w:t xml:space="preserve"> Calculate</w:t>
      </w:r>
      <w:r w:rsidR="00DA4DB0" w:rsidRPr="00BB0135">
        <w:rPr>
          <w:rFonts w:asciiTheme="majorBidi" w:hAnsiTheme="majorBidi" w:cstheme="majorBidi"/>
          <w:sz w:val="24"/>
          <w:szCs w:val="24"/>
        </w:rPr>
        <w:t xml:space="preserve"> the daily energy required to dry LS to reduce its moisture content from 70% to 30%.</w:t>
      </w:r>
    </w:p>
    <w:p w14:paraId="0EE55D55" w14:textId="4FCA7B84" w:rsidR="00A50EFA" w:rsidRPr="00BB0135" w:rsidRDefault="003E2451" w:rsidP="00ED6E19">
      <w:pPr>
        <w:pStyle w:val="ListParagraph"/>
        <w:numPr>
          <w:ilvl w:val="0"/>
          <w:numId w:val="14"/>
        </w:numPr>
        <w:spacing w:after="240" w:line="360" w:lineRule="auto"/>
        <w:ind w:left="419" w:hanging="357"/>
        <w:jc w:val="both"/>
        <w:rPr>
          <w:rFonts w:asciiTheme="majorBidi" w:hAnsiTheme="majorBidi" w:cstheme="majorBidi"/>
          <w:sz w:val="24"/>
          <w:szCs w:val="24"/>
        </w:rPr>
      </w:pPr>
      <w:r w:rsidRPr="00BB0135">
        <w:rPr>
          <w:rFonts w:asciiTheme="majorBidi" w:hAnsiTheme="majorBidi" w:cstheme="majorBidi"/>
          <w:b/>
          <w:bCs/>
          <w:sz w:val="24"/>
          <w:szCs w:val="24"/>
        </w:rPr>
        <w:t>Conventional Logistics Assessment:</w:t>
      </w:r>
      <w:r w:rsidRPr="00BB0135">
        <w:rPr>
          <w:rFonts w:asciiTheme="majorBidi" w:hAnsiTheme="majorBidi" w:cstheme="majorBidi"/>
          <w:sz w:val="24"/>
          <w:szCs w:val="24"/>
        </w:rPr>
        <w:t xml:space="preserve"> Determine</w:t>
      </w:r>
      <w:r w:rsidR="00DA4DB0" w:rsidRPr="00BB0135">
        <w:rPr>
          <w:rFonts w:asciiTheme="majorBidi" w:hAnsiTheme="majorBidi" w:cstheme="majorBidi"/>
          <w:sz w:val="24"/>
          <w:szCs w:val="24"/>
        </w:rPr>
        <w:t xml:space="preserve"> the daily fuel consumption for transporting LS to the dewatering station and the daily fuel consumption for transporting the dried </w:t>
      </w:r>
      <w:r w:rsidR="00677532">
        <w:rPr>
          <w:rFonts w:asciiTheme="majorBidi" w:hAnsiTheme="majorBidi" w:cstheme="majorBidi"/>
          <w:sz w:val="24"/>
          <w:szCs w:val="24"/>
        </w:rPr>
        <w:t xml:space="preserve">SCW </w:t>
      </w:r>
      <w:r w:rsidR="00DA4DB0" w:rsidRPr="00BB0135">
        <w:rPr>
          <w:rFonts w:asciiTheme="majorBidi" w:hAnsiTheme="majorBidi" w:cstheme="majorBidi"/>
          <w:sz w:val="24"/>
          <w:szCs w:val="24"/>
        </w:rPr>
        <w:t xml:space="preserve">to the nearest environmentally </w:t>
      </w:r>
      <w:r w:rsidR="00841B05" w:rsidRPr="00BB0135">
        <w:rPr>
          <w:rFonts w:asciiTheme="majorBidi" w:hAnsiTheme="majorBidi" w:cstheme="majorBidi"/>
          <w:sz w:val="24"/>
          <w:szCs w:val="24"/>
        </w:rPr>
        <w:t>licensed</w:t>
      </w:r>
      <w:r w:rsidR="00DA4DB0" w:rsidRPr="00BB0135">
        <w:rPr>
          <w:rFonts w:asciiTheme="majorBidi" w:hAnsiTheme="majorBidi" w:cstheme="majorBidi"/>
          <w:sz w:val="24"/>
          <w:szCs w:val="24"/>
        </w:rPr>
        <w:t xml:space="preserve"> landfill.</w:t>
      </w:r>
    </w:p>
    <w:p w14:paraId="103A4F76" w14:textId="409819A3" w:rsidR="00A50EFA" w:rsidRPr="00BB0135" w:rsidRDefault="003E2451" w:rsidP="00ED6E19">
      <w:pPr>
        <w:pStyle w:val="ListParagraph"/>
        <w:numPr>
          <w:ilvl w:val="0"/>
          <w:numId w:val="14"/>
        </w:numPr>
        <w:spacing w:after="240" w:line="360" w:lineRule="auto"/>
        <w:ind w:left="419" w:hanging="357"/>
        <w:jc w:val="both"/>
        <w:rPr>
          <w:rFonts w:asciiTheme="majorBidi" w:hAnsiTheme="majorBidi" w:cstheme="majorBidi"/>
          <w:sz w:val="24"/>
          <w:szCs w:val="24"/>
        </w:rPr>
      </w:pPr>
      <w:r w:rsidRPr="00BB0135">
        <w:rPr>
          <w:rFonts w:asciiTheme="majorBidi" w:hAnsiTheme="majorBidi" w:cstheme="majorBidi"/>
          <w:b/>
          <w:bCs/>
          <w:sz w:val="24"/>
          <w:szCs w:val="24"/>
        </w:rPr>
        <w:t>Measuring productivity performance:</w:t>
      </w:r>
      <w:r w:rsidRPr="00BB0135">
        <w:rPr>
          <w:rFonts w:asciiTheme="majorBidi" w:hAnsiTheme="majorBidi" w:cstheme="majorBidi"/>
          <w:sz w:val="24"/>
          <w:szCs w:val="24"/>
        </w:rPr>
        <w:t xml:space="preserve"> E</w:t>
      </w:r>
      <w:r w:rsidR="00A50EFA" w:rsidRPr="00BB0135">
        <w:rPr>
          <w:rFonts w:asciiTheme="majorBidi" w:hAnsiTheme="majorBidi" w:cstheme="majorBidi"/>
          <w:sz w:val="24"/>
          <w:szCs w:val="24"/>
        </w:rPr>
        <w:t>stimate the daily production volume of KS in the Hebron area</w:t>
      </w:r>
      <w:r w:rsidR="00767B01">
        <w:rPr>
          <w:rFonts w:asciiTheme="majorBidi" w:hAnsiTheme="majorBidi" w:cstheme="majorBidi"/>
          <w:sz w:val="24"/>
          <w:szCs w:val="24"/>
        </w:rPr>
        <w:t>.</w:t>
      </w:r>
    </w:p>
    <w:p w14:paraId="28072395" w14:textId="4EB7D12D" w:rsidR="00A50EFA" w:rsidRPr="00442DC2" w:rsidRDefault="003E2451" w:rsidP="00ED6E19">
      <w:pPr>
        <w:pStyle w:val="ListParagraph"/>
        <w:numPr>
          <w:ilvl w:val="0"/>
          <w:numId w:val="14"/>
        </w:numPr>
        <w:spacing w:after="240" w:line="360" w:lineRule="auto"/>
        <w:ind w:left="419" w:hanging="357"/>
        <w:jc w:val="both"/>
        <w:rPr>
          <w:rFonts w:asciiTheme="majorBidi" w:hAnsiTheme="majorBidi" w:cstheme="majorBidi"/>
          <w:sz w:val="24"/>
          <w:szCs w:val="24"/>
        </w:rPr>
      </w:pPr>
      <w:r w:rsidRPr="00442DC2">
        <w:rPr>
          <w:rFonts w:asciiTheme="majorBidi" w:hAnsiTheme="majorBidi" w:cstheme="majorBidi"/>
          <w:b/>
          <w:bCs/>
          <w:sz w:val="24"/>
          <w:szCs w:val="24"/>
        </w:rPr>
        <w:t>Material Integration Capacity:</w:t>
      </w:r>
      <w:r w:rsidRPr="00442DC2">
        <w:rPr>
          <w:rFonts w:asciiTheme="majorBidi" w:hAnsiTheme="majorBidi" w:cstheme="majorBidi"/>
          <w:sz w:val="24"/>
          <w:szCs w:val="24"/>
        </w:rPr>
        <w:t xml:space="preserve"> Quantify</w:t>
      </w:r>
      <w:r w:rsidR="00A50EFA" w:rsidRPr="00442DC2">
        <w:rPr>
          <w:rFonts w:asciiTheme="majorBidi" w:hAnsiTheme="majorBidi" w:cstheme="majorBidi"/>
          <w:sz w:val="24"/>
          <w:szCs w:val="24"/>
        </w:rPr>
        <w:t xml:space="preserve"> LS that can be used daily based on the experimental results.</w:t>
      </w:r>
    </w:p>
    <w:p w14:paraId="34ECCA12" w14:textId="57EFE7A9" w:rsidR="00A50EFA" w:rsidRPr="00442DC2" w:rsidRDefault="003E2451" w:rsidP="00ED6E19">
      <w:pPr>
        <w:pStyle w:val="ListParagraph"/>
        <w:numPr>
          <w:ilvl w:val="0"/>
          <w:numId w:val="14"/>
        </w:numPr>
        <w:spacing w:after="240" w:line="360" w:lineRule="auto"/>
        <w:ind w:left="419" w:hanging="357"/>
        <w:jc w:val="both"/>
        <w:rPr>
          <w:rFonts w:asciiTheme="majorBidi" w:hAnsiTheme="majorBidi" w:cstheme="majorBidi"/>
          <w:sz w:val="24"/>
          <w:szCs w:val="24"/>
        </w:rPr>
      </w:pPr>
      <w:r w:rsidRPr="00442DC2">
        <w:rPr>
          <w:rFonts w:asciiTheme="majorBidi" w:hAnsiTheme="majorBidi" w:cstheme="majorBidi"/>
          <w:b/>
          <w:bCs/>
          <w:sz w:val="24"/>
          <w:szCs w:val="24"/>
        </w:rPr>
        <w:t>Recycling Logistics Assessment:</w:t>
      </w:r>
      <w:r w:rsidRPr="00442DC2">
        <w:rPr>
          <w:rFonts w:asciiTheme="majorBidi" w:hAnsiTheme="majorBidi" w:cstheme="majorBidi"/>
          <w:sz w:val="24"/>
          <w:szCs w:val="24"/>
        </w:rPr>
        <w:t xml:space="preserve"> </w:t>
      </w:r>
      <w:r w:rsidR="00A50EFA" w:rsidRPr="00442DC2">
        <w:rPr>
          <w:rFonts w:asciiTheme="majorBidi" w:hAnsiTheme="majorBidi" w:cstheme="majorBidi"/>
          <w:sz w:val="24"/>
          <w:szCs w:val="24"/>
        </w:rPr>
        <w:t xml:space="preserve">Estimate the fuel consumption required to transport the LS to the main </w:t>
      </w:r>
      <w:r w:rsidR="006D1389" w:rsidRPr="00442DC2">
        <w:rPr>
          <w:rFonts w:asciiTheme="majorBidi" w:hAnsiTheme="majorBidi" w:cstheme="majorBidi"/>
          <w:sz w:val="24"/>
          <w:szCs w:val="24"/>
        </w:rPr>
        <w:t>KS</w:t>
      </w:r>
      <w:r w:rsidR="00A50EFA" w:rsidRPr="00442DC2">
        <w:rPr>
          <w:rFonts w:asciiTheme="majorBidi" w:hAnsiTheme="majorBidi" w:cstheme="majorBidi"/>
          <w:sz w:val="24"/>
          <w:szCs w:val="24"/>
        </w:rPr>
        <w:t xml:space="preserve"> factory in Hebron.</w:t>
      </w:r>
    </w:p>
    <w:p w14:paraId="7C22039A" w14:textId="7F855AF2" w:rsidR="003E2451" w:rsidRPr="006D2DB0" w:rsidRDefault="003E2451" w:rsidP="00ED6E19">
      <w:pPr>
        <w:pStyle w:val="ListParagraph"/>
        <w:numPr>
          <w:ilvl w:val="0"/>
          <w:numId w:val="14"/>
        </w:numPr>
        <w:spacing w:after="240" w:line="360" w:lineRule="auto"/>
        <w:ind w:left="419" w:hanging="357"/>
        <w:jc w:val="both"/>
        <w:rPr>
          <w:rFonts w:asciiTheme="majorBidi" w:hAnsiTheme="majorBidi" w:cstheme="majorBidi"/>
          <w:sz w:val="24"/>
          <w:szCs w:val="24"/>
        </w:rPr>
      </w:pPr>
      <w:r w:rsidRPr="00442DC2">
        <w:rPr>
          <w:rFonts w:asciiTheme="majorBidi" w:hAnsiTheme="majorBidi" w:cstheme="majorBidi"/>
          <w:b/>
          <w:bCs/>
          <w:sz w:val="24"/>
          <w:szCs w:val="24"/>
        </w:rPr>
        <w:t>Carbon Emission Conversion:</w:t>
      </w:r>
      <w:r w:rsidRPr="00442DC2">
        <w:rPr>
          <w:rFonts w:asciiTheme="majorBidi" w:hAnsiTheme="majorBidi" w:cstheme="majorBidi"/>
          <w:sz w:val="24"/>
          <w:szCs w:val="24"/>
        </w:rPr>
        <w:t xml:space="preserve"> Compile the net energy and fuel savings achieved by prioritizing </w:t>
      </w:r>
      <w:r w:rsidR="00FD43F7">
        <w:rPr>
          <w:rFonts w:asciiTheme="majorBidi" w:hAnsiTheme="majorBidi" w:cstheme="majorBidi"/>
          <w:sz w:val="24"/>
          <w:szCs w:val="24"/>
        </w:rPr>
        <w:t>LS</w:t>
      </w:r>
      <w:r w:rsidRPr="00442DC2">
        <w:rPr>
          <w:rFonts w:asciiTheme="majorBidi" w:hAnsiTheme="majorBidi" w:cstheme="majorBidi"/>
          <w:sz w:val="24"/>
          <w:szCs w:val="24"/>
        </w:rPr>
        <w:t xml:space="preserve"> recycling over conventional drying/disposal, and convert these figures into an annual reduction in carbon dioxide emissions (measured in tons per year).</w:t>
      </w:r>
    </w:p>
    <w:p w14:paraId="5128ECD8" w14:textId="65E3C550" w:rsidR="00A50EFA" w:rsidRPr="001136FF" w:rsidRDefault="002E26C0" w:rsidP="00C512C8">
      <w:pPr>
        <w:pStyle w:val="Heading3"/>
        <w:spacing w:before="0" w:after="120"/>
        <w:rPr>
          <w:rFonts w:asciiTheme="majorBidi" w:hAnsiTheme="majorBidi"/>
          <w:b/>
          <w:bCs/>
          <w:color w:val="auto"/>
          <w:rtl/>
        </w:rPr>
      </w:pPr>
      <w:bookmarkStart w:id="184" w:name="_Toc224423562"/>
      <w:bookmarkStart w:id="185" w:name="_Toc226454861"/>
      <w:bookmarkStart w:id="186" w:name="_Toc236069155"/>
      <w:r>
        <w:rPr>
          <w:rFonts w:asciiTheme="majorBidi" w:hAnsiTheme="majorBidi"/>
          <w:b/>
          <w:bCs/>
          <w:color w:val="auto"/>
        </w:rPr>
        <w:t>3</w:t>
      </w:r>
      <w:r w:rsidR="00A50EFA" w:rsidRPr="001136FF">
        <w:rPr>
          <w:rFonts w:asciiTheme="majorBidi" w:hAnsiTheme="majorBidi"/>
          <w:b/>
          <w:bCs/>
          <w:color w:val="auto"/>
        </w:rPr>
        <w:t>.</w:t>
      </w:r>
      <w:r w:rsidR="00FA7607">
        <w:rPr>
          <w:rFonts w:asciiTheme="majorBidi" w:hAnsiTheme="majorBidi"/>
          <w:b/>
          <w:bCs/>
          <w:color w:val="auto"/>
        </w:rPr>
        <w:t>5</w:t>
      </w:r>
      <w:r w:rsidR="00A50EFA" w:rsidRPr="001136FF">
        <w:rPr>
          <w:rFonts w:asciiTheme="majorBidi" w:hAnsiTheme="majorBidi"/>
          <w:b/>
          <w:bCs/>
          <w:color w:val="auto"/>
        </w:rPr>
        <w:t xml:space="preserve">.2 Economic </w:t>
      </w:r>
      <w:r w:rsidR="00C83E3D">
        <w:rPr>
          <w:rFonts w:asciiTheme="majorBidi" w:hAnsiTheme="majorBidi"/>
          <w:b/>
          <w:bCs/>
          <w:color w:val="auto"/>
        </w:rPr>
        <w:t>B</w:t>
      </w:r>
      <w:r w:rsidR="00A50EFA" w:rsidRPr="001136FF">
        <w:rPr>
          <w:rFonts w:asciiTheme="majorBidi" w:hAnsiTheme="majorBidi"/>
          <w:b/>
          <w:bCs/>
          <w:color w:val="auto"/>
        </w:rPr>
        <w:t xml:space="preserve">enefits </w:t>
      </w:r>
      <w:r w:rsidR="00C83E3D">
        <w:rPr>
          <w:rFonts w:asciiTheme="majorBidi" w:hAnsiTheme="majorBidi"/>
          <w:b/>
          <w:bCs/>
          <w:color w:val="auto"/>
        </w:rPr>
        <w:t>A</w:t>
      </w:r>
      <w:r w:rsidR="00A50EFA" w:rsidRPr="001136FF">
        <w:rPr>
          <w:rFonts w:asciiTheme="majorBidi" w:hAnsiTheme="majorBidi"/>
          <w:b/>
          <w:bCs/>
          <w:color w:val="auto"/>
        </w:rPr>
        <w:t>nalysis</w:t>
      </w:r>
      <w:bookmarkEnd w:id="184"/>
      <w:bookmarkEnd w:id="185"/>
      <w:bookmarkEnd w:id="186"/>
    </w:p>
    <w:p w14:paraId="72DA263A" w14:textId="1FBA2F23" w:rsidR="00685576" w:rsidRDefault="00685576" w:rsidP="00685576">
      <w:pPr>
        <w:spacing w:after="240" w:line="360" w:lineRule="auto"/>
        <w:jc w:val="both"/>
        <w:rPr>
          <w:rFonts w:asciiTheme="majorBidi" w:hAnsiTheme="majorBidi" w:cstheme="majorBidi"/>
          <w:sz w:val="24"/>
          <w:szCs w:val="24"/>
        </w:rPr>
      </w:pPr>
      <w:r>
        <w:rPr>
          <w:rFonts w:asciiTheme="majorBidi" w:hAnsiTheme="majorBidi" w:cstheme="majorBidi"/>
          <w:sz w:val="24"/>
          <w:szCs w:val="24"/>
        </w:rPr>
        <w:t xml:space="preserve">To assess the </w:t>
      </w:r>
      <w:r w:rsidR="00FB2EDC" w:rsidRPr="00FB2EDC">
        <w:rPr>
          <w:rFonts w:asciiTheme="majorBidi" w:hAnsiTheme="majorBidi" w:cstheme="majorBidi"/>
          <w:sz w:val="24"/>
          <w:szCs w:val="24"/>
        </w:rPr>
        <w:t xml:space="preserve">economic feasibility of incorporating limestone slurry into </w:t>
      </w:r>
      <w:r w:rsidR="003044B5">
        <w:rPr>
          <w:rFonts w:asciiTheme="majorBidi" w:hAnsiTheme="majorBidi" w:cstheme="majorBidi"/>
          <w:sz w:val="24"/>
          <w:szCs w:val="24"/>
        </w:rPr>
        <w:t>KS</w:t>
      </w:r>
      <w:r w:rsidR="00FB2EDC" w:rsidRPr="00FB2EDC">
        <w:rPr>
          <w:rFonts w:asciiTheme="majorBidi" w:hAnsiTheme="majorBidi" w:cstheme="majorBidi"/>
          <w:sz w:val="24"/>
          <w:szCs w:val="24"/>
        </w:rPr>
        <w:t xml:space="preserve"> production</w:t>
      </w:r>
      <w:r>
        <w:rPr>
          <w:rFonts w:asciiTheme="majorBidi" w:hAnsiTheme="majorBidi" w:cstheme="majorBidi"/>
          <w:sz w:val="24"/>
          <w:szCs w:val="24"/>
        </w:rPr>
        <w:t>,</w:t>
      </w:r>
      <w:r w:rsidR="00FB2EDC" w:rsidRPr="00FB2EDC">
        <w:rPr>
          <w:rFonts w:asciiTheme="majorBidi" w:hAnsiTheme="majorBidi" w:cstheme="majorBidi"/>
          <w:sz w:val="24"/>
          <w:szCs w:val="24"/>
        </w:rPr>
        <w:t xml:space="preserve"> </w:t>
      </w:r>
      <w:r w:rsidRPr="00336401">
        <w:rPr>
          <w:rFonts w:asciiTheme="majorBidi" w:hAnsiTheme="majorBidi" w:cstheme="majorBidi"/>
          <w:sz w:val="24"/>
          <w:szCs w:val="24"/>
        </w:rPr>
        <w:t xml:space="preserve">the anticipated decrease in </w:t>
      </w:r>
      <w:r>
        <w:rPr>
          <w:rFonts w:asciiTheme="majorBidi" w:hAnsiTheme="majorBidi" w:cstheme="majorBidi"/>
          <w:sz w:val="24"/>
          <w:szCs w:val="24"/>
        </w:rPr>
        <w:t>treatment cost</w:t>
      </w:r>
      <w:r w:rsidRPr="00336401">
        <w:rPr>
          <w:rFonts w:asciiTheme="majorBidi" w:hAnsiTheme="majorBidi" w:cstheme="majorBidi"/>
          <w:sz w:val="24"/>
          <w:szCs w:val="24"/>
        </w:rPr>
        <w:t xml:space="preserve"> </w:t>
      </w:r>
      <w:r>
        <w:rPr>
          <w:rFonts w:asciiTheme="majorBidi" w:hAnsiTheme="majorBidi" w:cstheme="majorBidi"/>
          <w:sz w:val="24"/>
          <w:szCs w:val="24"/>
        </w:rPr>
        <w:t>was</w:t>
      </w:r>
      <w:r w:rsidRPr="00336401">
        <w:rPr>
          <w:rFonts w:asciiTheme="majorBidi" w:hAnsiTheme="majorBidi" w:cstheme="majorBidi"/>
          <w:sz w:val="24"/>
          <w:szCs w:val="24"/>
        </w:rPr>
        <w:t xml:space="preserve"> estimated using the following methodology:</w:t>
      </w:r>
    </w:p>
    <w:p w14:paraId="3552BF70" w14:textId="46A079D6" w:rsidR="00A50EFA" w:rsidRPr="000D798F" w:rsidRDefault="00BB0135" w:rsidP="00ED6E19">
      <w:pPr>
        <w:pStyle w:val="ListParagraph"/>
        <w:numPr>
          <w:ilvl w:val="0"/>
          <w:numId w:val="15"/>
        </w:numPr>
        <w:spacing w:after="240" w:line="360" w:lineRule="auto"/>
        <w:ind w:left="714" w:hanging="357"/>
        <w:jc w:val="both"/>
        <w:rPr>
          <w:rFonts w:asciiTheme="majorBidi" w:hAnsiTheme="majorBidi" w:cstheme="majorBidi"/>
          <w:sz w:val="24"/>
          <w:szCs w:val="24"/>
        </w:rPr>
      </w:pPr>
      <w:r w:rsidRPr="000D798F">
        <w:rPr>
          <w:rFonts w:asciiTheme="majorBidi" w:hAnsiTheme="majorBidi" w:cstheme="majorBidi"/>
          <w:b/>
          <w:bCs/>
          <w:sz w:val="24"/>
          <w:szCs w:val="24"/>
        </w:rPr>
        <w:t>Cross-border treatment obligations:</w:t>
      </w:r>
      <w:r w:rsidRPr="000D798F">
        <w:rPr>
          <w:rFonts w:asciiTheme="majorBidi" w:hAnsiTheme="majorBidi" w:cstheme="majorBidi"/>
          <w:sz w:val="24"/>
          <w:szCs w:val="24"/>
        </w:rPr>
        <w:t xml:space="preserve"> </w:t>
      </w:r>
      <w:r w:rsidR="00A50EFA" w:rsidRPr="000D798F">
        <w:rPr>
          <w:rFonts w:asciiTheme="majorBidi" w:hAnsiTheme="majorBidi" w:cstheme="majorBidi"/>
          <w:sz w:val="24"/>
          <w:szCs w:val="24"/>
        </w:rPr>
        <w:t xml:space="preserve">Estimating the cost of treating one cubic meter of LS crossing the border into the occupied territories, based on data from the </w:t>
      </w:r>
      <w:r w:rsidR="00D40AF1" w:rsidRPr="00BD550E">
        <w:rPr>
          <w:rFonts w:asciiTheme="majorBidi" w:hAnsiTheme="majorBidi" w:cstheme="majorBidi"/>
          <w:sz w:val="24"/>
          <w:szCs w:val="24"/>
        </w:rPr>
        <w:t>PWA</w:t>
      </w:r>
      <w:r w:rsidR="00A50EFA" w:rsidRPr="000D798F">
        <w:rPr>
          <w:rFonts w:asciiTheme="majorBidi" w:hAnsiTheme="majorBidi" w:cstheme="majorBidi"/>
          <w:sz w:val="24"/>
          <w:szCs w:val="24"/>
        </w:rPr>
        <w:t>.</w:t>
      </w:r>
    </w:p>
    <w:p w14:paraId="42870EF8" w14:textId="2E66610B" w:rsidR="00A50EFA" w:rsidRPr="000D798F" w:rsidRDefault="000D798F" w:rsidP="00ED6E19">
      <w:pPr>
        <w:pStyle w:val="ListParagraph"/>
        <w:numPr>
          <w:ilvl w:val="0"/>
          <w:numId w:val="15"/>
        </w:numPr>
        <w:spacing w:after="240" w:line="360" w:lineRule="auto"/>
        <w:ind w:left="714" w:hanging="357"/>
        <w:jc w:val="both"/>
        <w:rPr>
          <w:rFonts w:asciiTheme="majorBidi" w:hAnsiTheme="majorBidi" w:cstheme="majorBidi"/>
          <w:sz w:val="24"/>
          <w:szCs w:val="24"/>
        </w:rPr>
      </w:pPr>
      <w:r w:rsidRPr="000D798F">
        <w:rPr>
          <w:rFonts w:asciiTheme="majorBidi" w:hAnsiTheme="majorBidi" w:cstheme="majorBidi"/>
          <w:b/>
          <w:bCs/>
          <w:sz w:val="24"/>
          <w:szCs w:val="24"/>
        </w:rPr>
        <w:t>Compliance and disposal costs:</w:t>
      </w:r>
      <w:r>
        <w:rPr>
          <w:rFonts w:asciiTheme="majorBidi" w:hAnsiTheme="majorBidi" w:cstheme="majorBidi"/>
          <w:sz w:val="24"/>
          <w:szCs w:val="24"/>
        </w:rPr>
        <w:t xml:space="preserve"> </w:t>
      </w:r>
      <w:r w:rsidR="00A50EFA" w:rsidRPr="000D798F">
        <w:rPr>
          <w:rFonts w:asciiTheme="majorBidi" w:hAnsiTheme="majorBidi" w:cstheme="majorBidi"/>
          <w:sz w:val="24"/>
          <w:szCs w:val="24"/>
        </w:rPr>
        <w:t>Estimating the cost of dewatering and disposing of one cubic meter of LS according to Palestinian environmental standards.</w:t>
      </w:r>
    </w:p>
    <w:p w14:paraId="3080A6FF" w14:textId="02B9BB0E" w:rsidR="000D798F" w:rsidRDefault="000D798F" w:rsidP="00ED6E19">
      <w:pPr>
        <w:pStyle w:val="ListParagraph"/>
        <w:numPr>
          <w:ilvl w:val="0"/>
          <w:numId w:val="15"/>
        </w:numPr>
        <w:spacing w:after="240" w:line="360" w:lineRule="auto"/>
        <w:ind w:left="714" w:hanging="357"/>
        <w:jc w:val="both"/>
        <w:rPr>
          <w:rFonts w:asciiTheme="majorBidi" w:hAnsiTheme="majorBidi" w:cstheme="majorBidi"/>
          <w:sz w:val="24"/>
          <w:szCs w:val="24"/>
        </w:rPr>
      </w:pPr>
      <w:r w:rsidRPr="000D798F">
        <w:rPr>
          <w:rFonts w:asciiTheme="majorBidi" w:hAnsiTheme="majorBidi" w:cstheme="majorBidi"/>
          <w:b/>
          <w:bCs/>
          <w:sz w:val="24"/>
          <w:szCs w:val="24"/>
        </w:rPr>
        <w:t>Market-driven volumetric integration:</w:t>
      </w:r>
      <w:r>
        <w:rPr>
          <w:rFonts w:asciiTheme="majorBidi" w:hAnsiTheme="majorBidi" w:cstheme="majorBidi"/>
          <w:sz w:val="24"/>
          <w:szCs w:val="24"/>
        </w:rPr>
        <w:t xml:space="preserve"> </w:t>
      </w:r>
      <w:r w:rsidR="00A50EFA" w:rsidRPr="000D798F">
        <w:rPr>
          <w:rFonts w:asciiTheme="majorBidi" w:hAnsiTheme="majorBidi" w:cstheme="majorBidi"/>
          <w:sz w:val="24"/>
          <w:szCs w:val="24"/>
        </w:rPr>
        <w:t>Estimating the possible quantity of LS to incorporate into KS, based on the results of the experiment, taking into account the market demand for KS in Hebron.</w:t>
      </w:r>
    </w:p>
    <w:p w14:paraId="3B3619B3" w14:textId="31E507BF" w:rsidR="000D798F" w:rsidRDefault="000D798F" w:rsidP="00ED6E19">
      <w:pPr>
        <w:pStyle w:val="ListParagraph"/>
        <w:numPr>
          <w:ilvl w:val="0"/>
          <w:numId w:val="15"/>
        </w:numPr>
        <w:spacing w:after="240" w:line="360" w:lineRule="auto"/>
        <w:ind w:left="714" w:hanging="357"/>
        <w:jc w:val="both"/>
        <w:rPr>
          <w:rFonts w:asciiTheme="majorBidi" w:hAnsiTheme="majorBidi" w:cstheme="majorBidi"/>
          <w:sz w:val="24"/>
          <w:szCs w:val="24"/>
        </w:rPr>
      </w:pPr>
      <w:r w:rsidRPr="000D798F">
        <w:rPr>
          <w:rFonts w:asciiTheme="majorBidi" w:hAnsiTheme="majorBidi" w:cstheme="majorBidi"/>
          <w:b/>
          <w:bCs/>
          <w:sz w:val="24"/>
          <w:szCs w:val="24"/>
        </w:rPr>
        <w:t>Logistical Expenditure:</w:t>
      </w:r>
      <w:r>
        <w:rPr>
          <w:rFonts w:asciiTheme="majorBidi" w:hAnsiTheme="majorBidi" w:cstheme="majorBidi"/>
          <w:sz w:val="24"/>
          <w:szCs w:val="24"/>
        </w:rPr>
        <w:t xml:space="preserve"> </w:t>
      </w:r>
      <w:r w:rsidR="00A50EFA" w:rsidRPr="000D798F">
        <w:rPr>
          <w:rFonts w:asciiTheme="majorBidi" w:hAnsiTheme="majorBidi" w:cstheme="majorBidi"/>
          <w:sz w:val="24"/>
          <w:szCs w:val="24"/>
        </w:rPr>
        <w:t>Estimating the cost of incorporating one cubic meter of LS into the manufacture of KS (transportation).</w:t>
      </w:r>
    </w:p>
    <w:p w14:paraId="6A50D96B" w14:textId="0BBA4793" w:rsidR="00823DC9" w:rsidRDefault="000D798F" w:rsidP="00ED6E19">
      <w:pPr>
        <w:pStyle w:val="ListParagraph"/>
        <w:numPr>
          <w:ilvl w:val="0"/>
          <w:numId w:val="15"/>
        </w:numPr>
        <w:spacing w:after="240" w:line="360" w:lineRule="auto"/>
        <w:ind w:left="714" w:hanging="357"/>
        <w:jc w:val="both"/>
        <w:rPr>
          <w:rFonts w:asciiTheme="majorBidi" w:hAnsiTheme="majorBidi" w:cstheme="majorBidi"/>
          <w:sz w:val="24"/>
          <w:szCs w:val="24"/>
        </w:rPr>
      </w:pPr>
      <w:r w:rsidRPr="000D798F">
        <w:rPr>
          <w:rFonts w:asciiTheme="majorBidi" w:hAnsiTheme="majorBidi" w:cstheme="majorBidi"/>
          <w:b/>
          <w:bCs/>
          <w:sz w:val="24"/>
          <w:szCs w:val="24"/>
        </w:rPr>
        <w:t>Comparative economic analysis:</w:t>
      </w:r>
      <w:r>
        <w:rPr>
          <w:rFonts w:asciiTheme="majorBidi" w:hAnsiTheme="majorBidi" w:cstheme="majorBidi"/>
          <w:sz w:val="24"/>
          <w:szCs w:val="24"/>
        </w:rPr>
        <w:t xml:space="preserve"> </w:t>
      </w:r>
      <w:r w:rsidR="00A50EFA" w:rsidRPr="000D798F">
        <w:rPr>
          <w:rFonts w:asciiTheme="majorBidi" w:hAnsiTheme="majorBidi" w:cstheme="majorBidi"/>
          <w:sz w:val="24"/>
          <w:szCs w:val="24"/>
        </w:rPr>
        <w:t>Comparing and calculating the economic benefits.</w:t>
      </w:r>
    </w:p>
    <w:p w14:paraId="66AE35FA" w14:textId="77777777" w:rsidR="00010A75" w:rsidRDefault="00010A75" w:rsidP="00010A75">
      <w:pPr>
        <w:jc w:val="both"/>
        <w:rPr>
          <w:rFonts w:asciiTheme="majorBidi" w:hAnsiTheme="majorBidi" w:cstheme="majorBidi"/>
          <w:sz w:val="24"/>
          <w:szCs w:val="24"/>
        </w:rPr>
      </w:pPr>
    </w:p>
    <w:p w14:paraId="35687E8C" w14:textId="5702FC5D" w:rsidR="00E033C8" w:rsidRPr="00C512C8" w:rsidRDefault="00E033C8" w:rsidP="00C512C8">
      <w:pPr>
        <w:jc w:val="both"/>
        <w:rPr>
          <w:rFonts w:asciiTheme="majorBidi" w:hAnsiTheme="majorBidi" w:cstheme="majorBidi"/>
          <w:sz w:val="24"/>
          <w:szCs w:val="24"/>
          <w:rtl/>
        </w:rPr>
      </w:pPr>
    </w:p>
    <w:p w14:paraId="42E49A1A" w14:textId="78E6D44B" w:rsidR="00946356" w:rsidRPr="00946356" w:rsidRDefault="00AB06FE" w:rsidP="00F877C2">
      <w:pPr>
        <w:pStyle w:val="Heading1"/>
        <w:spacing w:before="0" w:after="240" w:line="240" w:lineRule="auto"/>
        <w:jc w:val="center"/>
        <w:rPr>
          <w:rFonts w:asciiTheme="majorBidi" w:hAnsiTheme="majorBidi"/>
          <w:b/>
          <w:bCs/>
          <w:color w:val="auto"/>
          <w:sz w:val="28"/>
          <w:szCs w:val="28"/>
        </w:rPr>
      </w:pPr>
      <w:bookmarkStart w:id="187" w:name="_Toc224423563"/>
      <w:bookmarkStart w:id="188" w:name="_Toc226454862"/>
      <w:bookmarkStart w:id="189" w:name="_Toc236069156"/>
      <w:r w:rsidRPr="00AB06FE">
        <w:rPr>
          <w:rFonts w:asciiTheme="majorBidi" w:hAnsiTheme="majorBidi"/>
          <w:b/>
          <w:bCs/>
          <w:color w:val="auto"/>
          <w:sz w:val="28"/>
          <w:szCs w:val="28"/>
        </w:rPr>
        <w:lastRenderedPageBreak/>
        <w:t xml:space="preserve">Chapter </w:t>
      </w:r>
      <w:r w:rsidR="006A298C">
        <w:rPr>
          <w:rFonts w:asciiTheme="majorBidi" w:hAnsiTheme="majorBidi"/>
          <w:b/>
          <w:bCs/>
          <w:color w:val="auto"/>
          <w:sz w:val="28"/>
          <w:szCs w:val="28"/>
        </w:rPr>
        <w:t>F</w:t>
      </w:r>
      <w:r w:rsidR="006A298C" w:rsidRPr="006A298C">
        <w:rPr>
          <w:rFonts w:asciiTheme="majorBidi" w:hAnsiTheme="majorBidi"/>
          <w:b/>
          <w:bCs/>
          <w:color w:val="auto"/>
          <w:sz w:val="28"/>
          <w:szCs w:val="28"/>
        </w:rPr>
        <w:t>our</w:t>
      </w:r>
      <w:r w:rsidRPr="00AB06FE">
        <w:rPr>
          <w:rFonts w:asciiTheme="majorBidi" w:hAnsiTheme="majorBidi"/>
          <w:b/>
          <w:bCs/>
          <w:color w:val="auto"/>
          <w:sz w:val="28"/>
          <w:szCs w:val="28"/>
        </w:rPr>
        <w:t xml:space="preserve">: Analysis and </w:t>
      </w:r>
      <w:r w:rsidR="0092414B">
        <w:rPr>
          <w:rFonts w:asciiTheme="majorBidi" w:hAnsiTheme="majorBidi"/>
          <w:b/>
          <w:bCs/>
          <w:color w:val="auto"/>
          <w:sz w:val="28"/>
          <w:szCs w:val="28"/>
        </w:rPr>
        <w:t>R</w:t>
      </w:r>
      <w:r w:rsidRPr="00AB06FE">
        <w:rPr>
          <w:rFonts w:asciiTheme="majorBidi" w:hAnsiTheme="majorBidi"/>
          <w:b/>
          <w:bCs/>
          <w:color w:val="auto"/>
          <w:sz w:val="28"/>
          <w:szCs w:val="28"/>
        </w:rPr>
        <w:t>esults</w:t>
      </w:r>
      <w:bookmarkEnd w:id="187"/>
      <w:bookmarkEnd w:id="188"/>
      <w:bookmarkEnd w:id="189"/>
    </w:p>
    <w:p w14:paraId="74E8FC41" w14:textId="367143D0" w:rsidR="00CD53A7" w:rsidRPr="00F05E73" w:rsidRDefault="006A298C" w:rsidP="00B96284">
      <w:pPr>
        <w:pStyle w:val="Heading2"/>
        <w:numPr>
          <w:ilvl w:val="0"/>
          <w:numId w:val="0"/>
        </w:numPr>
        <w:spacing w:after="120"/>
        <w:rPr>
          <w:rFonts w:asciiTheme="majorBidi" w:hAnsiTheme="majorBidi"/>
          <w:b/>
          <w:bCs/>
          <w:color w:val="auto"/>
          <w:rtl/>
        </w:rPr>
      </w:pPr>
      <w:bookmarkStart w:id="190" w:name="_Toc224423564"/>
      <w:bookmarkStart w:id="191" w:name="_Toc226454863"/>
      <w:bookmarkStart w:id="192" w:name="_Toc236069157"/>
      <w:r w:rsidRPr="00F05E73">
        <w:rPr>
          <w:rFonts w:asciiTheme="majorBidi" w:hAnsiTheme="majorBidi"/>
          <w:b/>
          <w:bCs/>
          <w:color w:val="auto"/>
        </w:rPr>
        <w:t>4</w:t>
      </w:r>
      <w:r w:rsidR="00CD53A7" w:rsidRPr="00F05E73">
        <w:rPr>
          <w:rFonts w:asciiTheme="majorBidi" w:hAnsiTheme="majorBidi"/>
          <w:b/>
          <w:bCs/>
          <w:color w:val="auto"/>
        </w:rPr>
        <w:t>.1 Brief Introduction</w:t>
      </w:r>
      <w:bookmarkEnd w:id="190"/>
      <w:bookmarkEnd w:id="191"/>
      <w:bookmarkEnd w:id="192"/>
    </w:p>
    <w:p w14:paraId="615D4FE0" w14:textId="65EDF246" w:rsidR="00FA5CED" w:rsidRPr="00CE3FA1" w:rsidRDefault="00B42896" w:rsidP="00B42896">
      <w:pPr>
        <w:spacing w:after="240" w:line="360" w:lineRule="auto"/>
        <w:jc w:val="both"/>
        <w:rPr>
          <w:rFonts w:asciiTheme="majorBidi" w:hAnsiTheme="majorBidi" w:cstheme="majorBidi"/>
          <w:sz w:val="24"/>
          <w:szCs w:val="24"/>
        </w:rPr>
      </w:pPr>
      <w:r w:rsidRPr="00B42896">
        <w:rPr>
          <w:rFonts w:asciiTheme="majorBidi" w:hAnsiTheme="majorBidi" w:cstheme="majorBidi"/>
          <w:sz w:val="24"/>
          <w:szCs w:val="24"/>
        </w:rPr>
        <w:t xml:space="preserve">This chapter deals with the performance results of concrete mixes formulated according to the criteria defined in the previous </w:t>
      </w:r>
      <w:r>
        <w:rPr>
          <w:rFonts w:asciiTheme="majorBidi" w:hAnsiTheme="majorBidi" w:cstheme="majorBidi"/>
          <w:sz w:val="24"/>
          <w:szCs w:val="24"/>
        </w:rPr>
        <w:t>chapter</w:t>
      </w:r>
      <w:r w:rsidRPr="00B42896">
        <w:rPr>
          <w:rFonts w:asciiTheme="majorBidi" w:hAnsiTheme="majorBidi" w:cstheme="majorBidi"/>
          <w:sz w:val="24"/>
          <w:szCs w:val="24"/>
        </w:rPr>
        <w:t>, where the experimental matrix focused on determining the effects of replacing LS (at percentages of 0%, 10%, and 20%) and adding plasticizer at percentages of 0% and 0.5% of the cement weight, resulting in six unique mix matrices that were evaluated for compressive strength (CS), flexural strength (FS), and abrasion resistance (AR).</w:t>
      </w:r>
    </w:p>
    <w:p w14:paraId="5A2DFD4A" w14:textId="5482302D" w:rsidR="0057789C" w:rsidRPr="00F05E73" w:rsidRDefault="006A298C" w:rsidP="00B96284">
      <w:pPr>
        <w:pStyle w:val="Heading2"/>
        <w:numPr>
          <w:ilvl w:val="0"/>
          <w:numId w:val="0"/>
        </w:numPr>
        <w:spacing w:after="120"/>
        <w:rPr>
          <w:rFonts w:asciiTheme="majorBidi" w:hAnsiTheme="majorBidi"/>
          <w:b/>
          <w:bCs/>
          <w:color w:val="auto"/>
          <w:rtl/>
        </w:rPr>
      </w:pPr>
      <w:bookmarkStart w:id="193" w:name="_Toc224423565"/>
      <w:bookmarkStart w:id="194" w:name="_Toc226454864"/>
      <w:bookmarkStart w:id="195" w:name="_Toc236069158"/>
      <w:r w:rsidRPr="00F05E73">
        <w:rPr>
          <w:rFonts w:asciiTheme="majorBidi" w:hAnsiTheme="majorBidi"/>
          <w:b/>
          <w:bCs/>
          <w:color w:val="auto"/>
        </w:rPr>
        <w:t>4</w:t>
      </w:r>
      <w:r w:rsidR="0057789C" w:rsidRPr="00F05E73">
        <w:rPr>
          <w:rFonts w:asciiTheme="majorBidi" w:hAnsiTheme="majorBidi"/>
          <w:b/>
          <w:bCs/>
          <w:color w:val="auto"/>
        </w:rPr>
        <w:t xml:space="preserve">.2 Analysis of </w:t>
      </w:r>
      <w:r w:rsidR="0092414B" w:rsidRPr="00F05E73">
        <w:rPr>
          <w:rFonts w:asciiTheme="majorBidi" w:hAnsiTheme="majorBidi"/>
          <w:b/>
          <w:bCs/>
          <w:color w:val="auto"/>
        </w:rPr>
        <w:t>M</w:t>
      </w:r>
      <w:r w:rsidR="0057789C" w:rsidRPr="00F05E73">
        <w:rPr>
          <w:rFonts w:asciiTheme="majorBidi" w:hAnsiTheme="majorBidi"/>
          <w:b/>
          <w:bCs/>
          <w:color w:val="auto"/>
        </w:rPr>
        <w:t xml:space="preserve">echanical </w:t>
      </w:r>
      <w:r w:rsidR="0092414B" w:rsidRPr="00F05E73">
        <w:rPr>
          <w:rFonts w:asciiTheme="majorBidi" w:hAnsiTheme="majorBidi"/>
          <w:b/>
          <w:bCs/>
          <w:color w:val="auto"/>
        </w:rPr>
        <w:t>R</w:t>
      </w:r>
      <w:r w:rsidR="0057789C" w:rsidRPr="00F05E73">
        <w:rPr>
          <w:rFonts w:asciiTheme="majorBidi" w:hAnsiTheme="majorBidi"/>
          <w:b/>
          <w:bCs/>
          <w:color w:val="auto"/>
        </w:rPr>
        <w:t>esults</w:t>
      </w:r>
      <w:bookmarkEnd w:id="193"/>
      <w:bookmarkEnd w:id="194"/>
      <w:bookmarkEnd w:id="195"/>
    </w:p>
    <w:p w14:paraId="3BE35D91" w14:textId="2E08E609" w:rsidR="001E1096" w:rsidRDefault="006A298C" w:rsidP="0009495C">
      <w:pPr>
        <w:pStyle w:val="Heading3"/>
        <w:spacing w:before="0" w:after="120"/>
        <w:rPr>
          <w:rFonts w:asciiTheme="majorBidi" w:hAnsiTheme="majorBidi"/>
          <w:b/>
          <w:bCs/>
          <w:color w:val="auto"/>
        </w:rPr>
      </w:pPr>
      <w:bookmarkStart w:id="196" w:name="_Toc224423566"/>
      <w:bookmarkStart w:id="197" w:name="_Toc226454865"/>
      <w:bookmarkStart w:id="198" w:name="_Toc236069159"/>
      <w:r>
        <w:rPr>
          <w:rFonts w:asciiTheme="majorBidi" w:hAnsiTheme="majorBidi"/>
          <w:b/>
          <w:bCs/>
          <w:color w:val="auto"/>
        </w:rPr>
        <w:t>4</w:t>
      </w:r>
      <w:r w:rsidR="001E1096" w:rsidRPr="001E1096">
        <w:rPr>
          <w:rFonts w:asciiTheme="majorBidi" w:hAnsiTheme="majorBidi"/>
          <w:b/>
          <w:bCs/>
          <w:color w:val="auto"/>
        </w:rPr>
        <w:t xml:space="preserve">.2.1 Compressive </w:t>
      </w:r>
      <w:r w:rsidR="0092414B">
        <w:rPr>
          <w:rFonts w:asciiTheme="majorBidi" w:hAnsiTheme="majorBidi"/>
          <w:b/>
          <w:bCs/>
          <w:color w:val="auto"/>
        </w:rPr>
        <w:t>S</w:t>
      </w:r>
      <w:r w:rsidR="001E1096" w:rsidRPr="001E1096">
        <w:rPr>
          <w:rFonts w:asciiTheme="majorBidi" w:hAnsiTheme="majorBidi"/>
          <w:b/>
          <w:bCs/>
          <w:color w:val="auto"/>
        </w:rPr>
        <w:t>trength</w:t>
      </w:r>
      <w:r w:rsidR="00FD7454">
        <w:rPr>
          <w:rFonts w:asciiTheme="majorBidi" w:hAnsiTheme="majorBidi"/>
          <w:b/>
          <w:bCs/>
          <w:color w:val="auto"/>
        </w:rPr>
        <w:t xml:space="preserve"> </w:t>
      </w:r>
      <w:r w:rsidR="0092414B">
        <w:rPr>
          <w:rFonts w:asciiTheme="majorBidi" w:hAnsiTheme="majorBidi"/>
          <w:b/>
          <w:bCs/>
          <w:color w:val="auto"/>
        </w:rPr>
        <w:t>A</w:t>
      </w:r>
      <w:r w:rsidR="00FD7454">
        <w:rPr>
          <w:rFonts w:asciiTheme="majorBidi" w:hAnsiTheme="majorBidi"/>
          <w:b/>
          <w:bCs/>
          <w:color w:val="auto"/>
        </w:rPr>
        <w:t>nalysis</w:t>
      </w:r>
      <w:bookmarkEnd w:id="196"/>
      <w:bookmarkEnd w:id="197"/>
      <w:bookmarkEnd w:id="198"/>
    </w:p>
    <w:p w14:paraId="12324593" w14:textId="4893234E" w:rsidR="00A5373D" w:rsidRDefault="00761D47" w:rsidP="000D5B32">
      <w:pPr>
        <w:spacing w:after="240" w:line="360" w:lineRule="auto"/>
        <w:jc w:val="both"/>
        <w:rPr>
          <w:rFonts w:asciiTheme="majorBidi" w:hAnsiTheme="majorBidi" w:cstheme="majorBidi"/>
          <w:sz w:val="24"/>
          <w:szCs w:val="24"/>
        </w:rPr>
      </w:pPr>
      <w:r w:rsidRPr="00761D47">
        <w:rPr>
          <w:rFonts w:asciiTheme="majorBidi" w:hAnsiTheme="majorBidi" w:cstheme="majorBidi"/>
          <w:sz w:val="24"/>
          <w:szCs w:val="24"/>
        </w:rPr>
        <w:t xml:space="preserve">Since the vertical compressive load is the most significant load affecting these manufactured stones, CS is the most crucial criterion for characterizing the performance of manufactured concrete used for paving or KS. The results of CS tests conducted on the six concrete samples made in accordance with the guidelines provided in the </w:t>
      </w:r>
      <w:r w:rsidR="0061444D">
        <w:rPr>
          <w:rFonts w:asciiTheme="majorBidi" w:hAnsiTheme="majorBidi" w:cstheme="majorBidi"/>
          <w:sz w:val="24"/>
          <w:szCs w:val="24"/>
        </w:rPr>
        <w:t>materials and m</w:t>
      </w:r>
      <w:r w:rsidR="0061444D" w:rsidRPr="00761D47">
        <w:rPr>
          <w:rFonts w:asciiTheme="majorBidi" w:hAnsiTheme="majorBidi" w:cstheme="majorBidi"/>
          <w:sz w:val="24"/>
          <w:szCs w:val="24"/>
        </w:rPr>
        <w:t>ethods chapter</w:t>
      </w:r>
      <w:r w:rsidRPr="00761D47">
        <w:rPr>
          <w:rFonts w:asciiTheme="majorBidi" w:hAnsiTheme="majorBidi" w:cstheme="majorBidi"/>
          <w:sz w:val="24"/>
          <w:szCs w:val="24"/>
        </w:rPr>
        <w:t xml:space="preserve"> are shown in Table 6.</w:t>
      </w:r>
    </w:p>
    <w:p w14:paraId="4F729784" w14:textId="638FEC78" w:rsidR="000D5B32" w:rsidRDefault="000D5B32" w:rsidP="000D5B32">
      <w:pPr>
        <w:pStyle w:val="Caption"/>
        <w:keepNext/>
        <w:spacing w:after="0"/>
        <w:rPr>
          <w:rFonts w:asciiTheme="majorBidi" w:hAnsiTheme="majorBidi" w:cstheme="majorBidi"/>
          <w:sz w:val="22"/>
          <w:szCs w:val="22"/>
        </w:rPr>
      </w:pPr>
      <w:bookmarkStart w:id="199" w:name="_Toc236069192"/>
      <w:r w:rsidRPr="00177802">
        <w:rPr>
          <w:rFonts w:asciiTheme="majorBidi" w:hAnsiTheme="majorBidi" w:cstheme="majorBidi"/>
          <w:b/>
          <w:bCs/>
          <w:i w:val="0"/>
          <w:iCs w:val="0"/>
          <w:sz w:val="22"/>
          <w:szCs w:val="22"/>
        </w:rPr>
        <w:t xml:space="preserve">Table </w:t>
      </w:r>
      <w:r w:rsidRPr="00177802">
        <w:rPr>
          <w:rFonts w:asciiTheme="majorBidi" w:hAnsiTheme="majorBidi" w:cstheme="majorBidi"/>
          <w:b/>
          <w:bCs/>
          <w:i w:val="0"/>
          <w:iCs w:val="0"/>
          <w:sz w:val="22"/>
          <w:szCs w:val="22"/>
        </w:rPr>
        <w:fldChar w:fldCharType="begin"/>
      </w:r>
      <w:r w:rsidRPr="00177802">
        <w:rPr>
          <w:rFonts w:asciiTheme="majorBidi" w:hAnsiTheme="majorBidi" w:cstheme="majorBidi"/>
          <w:b/>
          <w:bCs/>
          <w:i w:val="0"/>
          <w:iCs w:val="0"/>
          <w:sz w:val="22"/>
          <w:szCs w:val="22"/>
        </w:rPr>
        <w:instrText xml:space="preserve"> SEQ Table \* ARABIC </w:instrText>
      </w:r>
      <w:r w:rsidRPr="00177802">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6</w:t>
      </w:r>
      <w:r w:rsidRPr="00177802">
        <w:rPr>
          <w:rFonts w:asciiTheme="majorBidi" w:hAnsiTheme="majorBidi" w:cstheme="majorBidi"/>
          <w:b/>
          <w:bCs/>
          <w:i w:val="0"/>
          <w:iCs w:val="0"/>
          <w:sz w:val="22"/>
          <w:szCs w:val="22"/>
        </w:rPr>
        <w:fldChar w:fldCharType="end"/>
      </w:r>
      <w:r w:rsidRPr="00177802">
        <w:rPr>
          <w:rFonts w:asciiTheme="majorBidi" w:hAnsiTheme="majorBidi" w:cstheme="majorBidi"/>
          <w:sz w:val="22"/>
          <w:szCs w:val="22"/>
        </w:rPr>
        <w:t xml:space="preserve"> Compressive Strength Test Results for Concrete Mixes with Various LS Substitution Levels</w:t>
      </w:r>
      <w:r w:rsidR="00210E24">
        <w:rPr>
          <w:rFonts w:asciiTheme="majorBidi" w:hAnsiTheme="majorBidi" w:cstheme="majorBidi"/>
          <w:sz w:val="22"/>
          <w:szCs w:val="22"/>
        </w:rPr>
        <w:t>.</w:t>
      </w:r>
      <w:bookmarkEnd w:id="199"/>
    </w:p>
    <w:tbl>
      <w:tblPr>
        <w:tblW w:w="9309" w:type="dxa"/>
        <w:tblLook w:val="04A0" w:firstRow="1" w:lastRow="0" w:firstColumn="1" w:lastColumn="0" w:noHBand="0" w:noVBand="1"/>
      </w:tblPr>
      <w:tblGrid>
        <w:gridCol w:w="932"/>
        <w:gridCol w:w="948"/>
        <w:gridCol w:w="960"/>
        <w:gridCol w:w="1017"/>
        <w:gridCol w:w="1017"/>
        <w:gridCol w:w="965"/>
        <w:gridCol w:w="1232"/>
        <w:gridCol w:w="1052"/>
        <w:gridCol w:w="1186"/>
      </w:tblGrid>
      <w:tr w:rsidR="00705E1F" w:rsidRPr="00705E1F" w14:paraId="1E652901" w14:textId="77777777" w:rsidTr="00705E1F">
        <w:trPr>
          <w:trHeight w:val="1087"/>
        </w:trPr>
        <w:tc>
          <w:tcPr>
            <w:tcW w:w="932" w:type="dxa"/>
            <w:tcBorders>
              <w:top w:val="single" w:sz="4" w:space="0" w:color="auto"/>
              <w:bottom w:val="single" w:sz="4" w:space="0" w:color="auto"/>
            </w:tcBorders>
            <w:vAlign w:val="center"/>
            <w:hideMark/>
          </w:tcPr>
          <w:p w14:paraId="0BE4A032"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Mix ID</w:t>
            </w:r>
          </w:p>
        </w:tc>
        <w:tc>
          <w:tcPr>
            <w:tcW w:w="948" w:type="dxa"/>
            <w:tcBorders>
              <w:top w:val="single" w:sz="4" w:space="0" w:color="auto"/>
              <w:bottom w:val="single" w:sz="4" w:space="0" w:color="auto"/>
            </w:tcBorders>
            <w:vAlign w:val="center"/>
            <w:hideMark/>
          </w:tcPr>
          <w:p w14:paraId="5CE2645F" w14:textId="0BDC220A"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 xml:space="preserve">LS Slurry </w:t>
            </w:r>
            <w:r w:rsidR="00C23450">
              <w:rPr>
                <w:rFonts w:asciiTheme="majorBidi" w:eastAsia="Times New Roman" w:hAnsiTheme="majorBidi" w:cstheme="majorBidi"/>
                <w:color w:val="000000"/>
                <w:sz w:val="20"/>
                <w:szCs w:val="20"/>
              </w:rPr>
              <w:t>(</w:t>
            </w:r>
            <w:r w:rsidRPr="00705E1F">
              <w:rPr>
                <w:rFonts w:asciiTheme="majorBidi" w:eastAsia="Times New Roman" w:hAnsiTheme="majorBidi" w:cstheme="majorBidi"/>
                <w:color w:val="000000"/>
                <w:sz w:val="20"/>
                <w:szCs w:val="20"/>
              </w:rPr>
              <w:t>%</w:t>
            </w:r>
            <w:r w:rsidR="00C23450">
              <w:rPr>
                <w:rFonts w:asciiTheme="majorBidi" w:eastAsia="Times New Roman" w:hAnsiTheme="majorBidi" w:cstheme="majorBidi"/>
                <w:color w:val="000000"/>
                <w:sz w:val="20"/>
                <w:szCs w:val="20"/>
              </w:rPr>
              <w:t>)</w:t>
            </w:r>
          </w:p>
        </w:tc>
        <w:tc>
          <w:tcPr>
            <w:tcW w:w="960" w:type="dxa"/>
            <w:tcBorders>
              <w:top w:val="single" w:sz="4" w:space="0" w:color="auto"/>
              <w:bottom w:val="single" w:sz="4" w:space="0" w:color="auto"/>
            </w:tcBorders>
            <w:vAlign w:val="center"/>
            <w:hideMark/>
          </w:tcPr>
          <w:p w14:paraId="743171EA" w14:textId="0C58B2E8"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 xml:space="preserve">SP </w:t>
            </w:r>
            <w:r w:rsidR="00C23450">
              <w:rPr>
                <w:rFonts w:asciiTheme="majorBidi" w:eastAsia="Times New Roman" w:hAnsiTheme="majorBidi" w:cstheme="majorBidi"/>
                <w:color w:val="000000"/>
                <w:sz w:val="20"/>
                <w:szCs w:val="20"/>
              </w:rPr>
              <w:t>(</w:t>
            </w:r>
            <w:r w:rsidRPr="00705E1F">
              <w:rPr>
                <w:rFonts w:asciiTheme="majorBidi" w:eastAsia="Times New Roman" w:hAnsiTheme="majorBidi" w:cstheme="majorBidi"/>
                <w:color w:val="000000"/>
                <w:sz w:val="20"/>
                <w:szCs w:val="20"/>
              </w:rPr>
              <w:t>%</w:t>
            </w:r>
            <w:r w:rsidR="00C23450">
              <w:rPr>
                <w:rFonts w:asciiTheme="majorBidi" w:eastAsia="Times New Roman" w:hAnsiTheme="majorBidi" w:cstheme="majorBidi"/>
                <w:color w:val="000000"/>
                <w:sz w:val="20"/>
                <w:szCs w:val="20"/>
              </w:rPr>
              <w:t>)</w:t>
            </w:r>
            <w:r w:rsidRPr="00705E1F">
              <w:rPr>
                <w:rFonts w:asciiTheme="majorBidi" w:eastAsia="Times New Roman" w:hAnsiTheme="majorBidi" w:cstheme="majorBidi"/>
                <w:color w:val="000000"/>
                <w:sz w:val="20"/>
                <w:szCs w:val="20"/>
              </w:rPr>
              <w:t xml:space="preserve"> Of Cement</w:t>
            </w:r>
          </w:p>
        </w:tc>
        <w:tc>
          <w:tcPr>
            <w:tcW w:w="1017" w:type="dxa"/>
            <w:tcBorders>
              <w:top w:val="single" w:sz="4" w:space="0" w:color="auto"/>
              <w:bottom w:val="single" w:sz="4" w:space="0" w:color="auto"/>
            </w:tcBorders>
            <w:vAlign w:val="center"/>
            <w:hideMark/>
          </w:tcPr>
          <w:p w14:paraId="27EC234F"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lang w:val="en-AE"/>
              </w:rPr>
              <w:t>Specimen 1 (MPa)</w:t>
            </w:r>
          </w:p>
        </w:tc>
        <w:tc>
          <w:tcPr>
            <w:tcW w:w="1017" w:type="dxa"/>
            <w:tcBorders>
              <w:top w:val="single" w:sz="4" w:space="0" w:color="auto"/>
              <w:bottom w:val="single" w:sz="4" w:space="0" w:color="auto"/>
            </w:tcBorders>
            <w:vAlign w:val="center"/>
            <w:hideMark/>
          </w:tcPr>
          <w:p w14:paraId="29134692"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lang w:val="en-AE"/>
              </w:rPr>
              <w:t>Specimen 2 (MPa)</w:t>
            </w:r>
          </w:p>
        </w:tc>
        <w:tc>
          <w:tcPr>
            <w:tcW w:w="965" w:type="dxa"/>
            <w:tcBorders>
              <w:top w:val="single" w:sz="4" w:space="0" w:color="auto"/>
              <w:bottom w:val="single" w:sz="4" w:space="0" w:color="auto"/>
            </w:tcBorders>
            <w:vAlign w:val="center"/>
            <w:hideMark/>
          </w:tcPr>
          <w:p w14:paraId="638723B5"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Average Strength (MPa)</w:t>
            </w:r>
          </w:p>
        </w:tc>
        <w:tc>
          <w:tcPr>
            <w:tcW w:w="1232" w:type="dxa"/>
            <w:tcBorders>
              <w:top w:val="single" w:sz="4" w:space="0" w:color="auto"/>
              <w:bottom w:val="single" w:sz="4" w:space="0" w:color="auto"/>
            </w:tcBorders>
            <w:vAlign w:val="center"/>
            <w:hideMark/>
          </w:tcPr>
          <w:p w14:paraId="5271BA55"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Standard Deviation (MPa)</w:t>
            </w:r>
          </w:p>
        </w:tc>
        <w:tc>
          <w:tcPr>
            <w:tcW w:w="1052" w:type="dxa"/>
            <w:tcBorders>
              <w:top w:val="single" w:sz="4" w:space="0" w:color="auto"/>
              <w:bottom w:val="single" w:sz="4" w:space="0" w:color="auto"/>
            </w:tcBorders>
            <w:vAlign w:val="center"/>
            <w:hideMark/>
          </w:tcPr>
          <w:p w14:paraId="70063813"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COV (%)</w:t>
            </w:r>
          </w:p>
        </w:tc>
        <w:tc>
          <w:tcPr>
            <w:tcW w:w="1186" w:type="dxa"/>
            <w:tcBorders>
              <w:top w:val="single" w:sz="4" w:space="0" w:color="auto"/>
              <w:bottom w:val="single" w:sz="4" w:space="0" w:color="auto"/>
            </w:tcBorders>
            <w:vAlign w:val="center"/>
            <w:hideMark/>
          </w:tcPr>
          <w:p w14:paraId="39A23201" w14:textId="2787593D"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lang w:val="en-AE"/>
              </w:rPr>
              <w:t>Change (%) from mix C-0-N</w:t>
            </w:r>
          </w:p>
        </w:tc>
      </w:tr>
      <w:tr w:rsidR="00705E1F" w:rsidRPr="00705E1F" w14:paraId="7554F8A3" w14:textId="77777777" w:rsidTr="00705E1F">
        <w:trPr>
          <w:trHeight w:val="551"/>
        </w:trPr>
        <w:tc>
          <w:tcPr>
            <w:tcW w:w="932" w:type="dxa"/>
            <w:tcBorders>
              <w:top w:val="single" w:sz="4" w:space="0" w:color="auto"/>
            </w:tcBorders>
            <w:vAlign w:val="center"/>
            <w:hideMark/>
          </w:tcPr>
          <w:p w14:paraId="29E2E0A2"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C-0-N</w:t>
            </w:r>
          </w:p>
        </w:tc>
        <w:tc>
          <w:tcPr>
            <w:tcW w:w="948" w:type="dxa"/>
            <w:tcBorders>
              <w:top w:val="single" w:sz="4" w:space="0" w:color="auto"/>
            </w:tcBorders>
            <w:vAlign w:val="center"/>
            <w:hideMark/>
          </w:tcPr>
          <w:p w14:paraId="7FD07573"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0.00</w:t>
            </w:r>
          </w:p>
        </w:tc>
        <w:tc>
          <w:tcPr>
            <w:tcW w:w="960" w:type="dxa"/>
            <w:tcBorders>
              <w:top w:val="single" w:sz="4" w:space="0" w:color="auto"/>
            </w:tcBorders>
            <w:vAlign w:val="center"/>
            <w:hideMark/>
          </w:tcPr>
          <w:p w14:paraId="7B36AB5E"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No</w:t>
            </w:r>
          </w:p>
        </w:tc>
        <w:tc>
          <w:tcPr>
            <w:tcW w:w="1017" w:type="dxa"/>
            <w:tcBorders>
              <w:top w:val="single" w:sz="4" w:space="0" w:color="auto"/>
            </w:tcBorders>
            <w:vAlign w:val="center"/>
            <w:hideMark/>
          </w:tcPr>
          <w:p w14:paraId="7B59393E"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41.70</w:t>
            </w:r>
          </w:p>
        </w:tc>
        <w:tc>
          <w:tcPr>
            <w:tcW w:w="1017" w:type="dxa"/>
            <w:tcBorders>
              <w:top w:val="single" w:sz="4" w:space="0" w:color="auto"/>
            </w:tcBorders>
            <w:vAlign w:val="center"/>
            <w:hideMark/>
          </w:tcPr>
          <w:p w14:paraId="28F608B8"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39.70</w:t>
            </w:r>
          </w:p>
        </w:tc>
        <w:tc>
          <w:tcPr>
            <w:tcW w:w="965" w:type="dxa"/>
            <w:tcBorders>
              <w:top w:val="single" w:sz="4" w:space="0" w:color="auto"/>
            </w:tcBorders>
            <w:vAlign w:val="center"/>
            <w:hideMark/>
          </w:tcPr>
          <w:p w14:paraId="01B944CD"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40.70</w:t>
            </w:r>
          </w:p>
        </w:tc>
        <w:tc>
          <w:tcPr>
            <w:tcW w:w="1232" w:type="dxa"/>
            <w:tcBorders>
              <w:top w:val="single" w:sz="4" w:space="0" w:color="auto"/>
            </w:tcBorders>
            <w:vAlign w:val="center"/>
            <w:hideMark/>
          </w:tcPr>
          <w:p w14:paraId="3B912AAA"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1.41</w:t>
            </w:r>
          </w:p>
        </w:tc>
        <w:tc>
          <w:tcPr>
            <w:tcW w:w="1052" w:type="dxa"/>
            <w:tcBorders>
              <w:top w:val="single" w:sz="4" w:space="0" w:color="auto"/>
            </w:tcBorders>
            <w:vAlign w:val="center"/>
            <w:hideMark/>
          </w:tcPr>
          <w:p w14:paraId="4B1E8C75"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3.47</w:t>
            </w:r>
          </w:p>
        </w:tc>
        <w:tc>
          <w:tcPr>
            <w:tcW w:w="1186" w:type="dxa"/>
            <w:tcBorders>
              <w:top w:val="single" w:sz="4" w:space="0" w:color="auto"/>
            </w:tcBorders>
            <w:vAlign w:val="center"/>
            <w:hideMark/>
          </w:tcPr>
          <w:p w14:paraId="6DFF4708"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Reference</w:t>
            </w:r>
          </w:p>
        </w:tc>
      </w:tr>
      <w:tr w:rsidR="00705E1F" w:rsidRPr="00705E1F" w14:paraId="4436ADEB" w14:textId="77777777" w:rsidTr="00705E1F">
        <w:trPr>
          <w:trHeight w:val="330"/>
        </w:trPr>
        <w:tc>
          <w:tcPr>
            <w:tcW w:w="932" w:type="dxa"/>
            <w:vAlign w:val="center"/>
            <w:hideMark/>
          </w:tcPr>
          <w:p w14:paraId="57D3736F"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C-10-N</w:t>
            </w:r>
          </w:p>
        </w:tc>
        <w:tc>
          <w:tcPr>
            <w:tcW w:w="948" w:type="dxa"/>
            <w:vAlign w:val="center"/>
            <w:hideMark/>
          </w:tcPr>
          <w:p w14:paraId="66004AA7"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10.00</w:t>
            </w:r>
          </w:p>
        </w:tc>
        <w:tc>
          <w:tcPr>
            <w:tcW w:w="960" w:type="dxa"/>
            <w:vAlign w:val="center"/>
            <w:hideMark/>
          </w:tcPr>
          <w:p w14:paraId="343CE700"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No</w:t>
            </w:r>
          </w:p>
        </w:tc>
        <w:tc>
          <w:tcPr>
            <w:tcW w:w="1017" w:type="dxa"/>
            <w:vAlign w:val="center"/>
            <w:hideMark/>
          </w:tcPr>
          <w:p w14:paraId="1F76A7EB"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48.30</w:t>
            </w:r>
          </w:p>
        </w:tc>
        <w:tc>
          <w:tcPr>
            <w:tcW w:w="1017" w:type="dxa"/>
            <w:vAlign w:val="center"/>
            <w:hideMark/>
          </w:tcPr>
          <w:p w14:paraId="2614AFB3"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42.00</w:t>
            </w:r>
          </w:p>
        </w:tc>
        <w:tc>
          <w:tcPr>
            <w:tcW w:w="965" w:type="dxa"/>
            <w:vAlign w:val="center"/>
            <w:hideMark/>
          </w:tcPr>
          <w:p w14:paraId="02A52AE4"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45.15</w:t>
            </w:r>
          </w:p>
        </w:tc>
        <w:tc>
          <w:tcPr>
            <w:tcW w:w="1232" w:type="dxa"/>
            <w:vAlign w:val="center"/>
            <w:hideMark/>
          </w:tcPr>
          <w:p w14:paraId="156B1D89"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4.45</w:t>
            </w:r>
          </w:p>
        </w:tc>
        <w:tc>
          <w:tcPr>
            <w:tcW w:w="1052" w:type="dxa"/>
            <w:vAlign w:val="center"/>
            <w:hideMark/>
          </w:tcPr>
          <w:p w14:paraId="4958C6CC"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9.87</w:t>
            </w:r>
          </w:p>
        </w:tc>
        <w:tc>
          <w:tcPr>
            <w:tcW w:w="1186" w:type="dxa"/>
            <w:vAlign w:val="center"/>
            <w:hideMark/>
          </w:tcPr>
          <w:p w14:paraId="6DCF4929" w14:textId="2934F1B7" w:rsidR="00705E1F" w:rsidRPr="00705E1F" w:rsidRDefault="00705E1F" w:rsidP="006B7874">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10.93</w:t>
            </w:r>
          </w:p>
        </w:tc>
      </w:tr>
      <w:tr w:rsidR="00705E1F" w:rsidRPr="00705E1F" w14:paraId="580D349C" w14:textId="77777777" w:rsidTr="00705E1F">
        <w:trPr>
          <w:trHeight w:val="330"/>
        </w:trPr>
        <w:tc>
          <w:tcPr>
            <w:tcW w:w="932" w:type="dxa"/>
            <w:vAlign w:val="center"/>
            <w:hideMark/>
          </w:tcPr>
          <w:p w14:paraId="00BAEC50"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C-20-N</w:t>
            </w:r>
          </w:p>
        </w:tc>
        <w:tc>
          <w:tcPr>
            <w:tcW w:w="948" w:type="dxa"/>
            <w:vAlign w:val="center"/>
            <w:hideMark/>
          </w:tcPr>
          <w:p w14:paraId="1E0867AC"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20.00</w:t>
            </w:r>
          </w:p>
        </w:tc>
        <w:tc>
          <w:tcPr>
            <w:tcW w:w="960" w:type="dxa"/>
            <w:vAlign w:val="center"/>
            <w:hideMark/>
          </w:tcPr>
          <w:p w14:paraId="437DE436"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No</w:t>
            </w:r>
          </w:p>
        </w:tc>
        <w:tc>
          <w:tcPr>
            <w:tcW w:w="1017" w:type="dxa"/>
            <w:vAlign w:val="center"/>
            <w:hideMark/>
          </w:tcPr>
          <w:p w14:paraId="4FA8CFD5"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38.50</w:t>
            </w:r>
          </w:p>
        </w:tc>
        <w:tc>
          <w:tcPr>
            <w:tcW w:w="1017" w:type="dxa"/>
            <w:vAlign w:val="center"/>
            <w:hideMark/>
          </w:tcPr>
          <w:p w14:paraId="1A3A093B"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37.10</w:t>
            </w:r>
          </w:p>
        </w:tc>
        <w:tc>
          <w:tcPr>
            <w:tcW w:w="965" w:type="dxa"/>
            <w:vAlign w:val="center"/>
            <w:hideMark/>
          </w:tcPr>
          <w:p w14:paraId="3F80D0A9"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37.80</w:t>
            </w:r>
          </w:p>
        </w:tc>
        <w:tc>
          <w:tcPr>
            <w:tcW w:w="1232" w:type="dxa"/>
            <w:vAlign w:val="center"/>
            <w:hideMark/>
          </w:tcPr>
          <w:p w14:paraId="4BD1AE06"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0.99</w:t>
            </w:r>
          </w:p>
        </w:tc>
        <w:tc>
          <w:tcPr>
            <w:tcW w:w="1052" w:type="dxa"/>
            <w:vAlign w:val="center"/>
            <w:hideMark/>
          </w:tcPr>
          <w:p w14:paraId="460DF2B9"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2.62</w:t>
            </w:r>
          </w:p>
        </w:tc>
        <w:tc>
          <w:tcPr>
            <w:tcW w:w="1186" w:type="dxa"/>
            <w:vAlign w:val="center"/>
            <w:hideMark/>
          </w:tcPr>
          <w:p w14:paraId="2025752E" w14:textId="70460DB6" w:rsidR="00705E1F" w:rsidRPr="00705E1F" w:rsidRDefault="00705E1F" w:rsidP="006B7874">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-7.13</w:t>
            </w:r>
          </w:p>
        </w:tc>
      </w:tr>
      <w:tr w:rsidR="00705E1F" w:rsidRPr="00705E1F" w14:paraId="321096B4" w14:textId="77777777" w:rsidTr="00705E1F">
        <w:trPr>
          <w:trHeight w:val="330"/>
        </w:trPr>
        <w:tc>
          <w:tcPr>
            <w:tcW w:w="932" w:type="dxa"/>
            <w:vAlign w:val="center"/>
            <w:hideMark/>
          </w:tcPr>
          <w:p w14:paraId="0DA828C8"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C-0-SP</w:t>
            </w:r>
          </w:p>
        </w:tc>
        <w:tc>
          <w:tcPr>
            <w:tcW w:w="948" w:type="dxa"/>
            <w:vAlign w:val="center"/>
            <w:hideMark/>
          </w:tcPr>
          <w:p w14:paraId="0731278C"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0.00</w:t>
            </w:r>
          </w:p>
        </w:tc>
        <w:tc>
          <w:tcPr>
            <w:tcW w:w="960" w:type="dxa"/>
            <w:vAlign w:val="center"/>
            <w:hideMark/>
          </w:tcPr>
          <w:p w14:paraId="03C6E3C1"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0.50</w:t>
            </w:r>
          </w:p>
        </w:tc>
        <w:tc>
          <w:tcPr>
            <w:tcW w:w="1017" w:type="dxa"/>
            <w:vAlign w:val="center"/>
            <w:hideMark/>
          </w:tcPr>
          <w:p w14:paraId="001C17F1"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47.30</w:t>
            </w:r>
          </w:p>
        </w:tc>
        <w:tc>
          <w:tcPr>
            <w:tcW w:w="1017" w:type="dxa"/>
            <w:vAlign w:val="center"/>
            <w:hideMark/>
          </w:tcPr>
          <w:p w14:paraId="50CF2E33"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42.70</w:t>
            </w:r>
          </w:p>
        </w:tc>
        <w:tc>
          <w:tcPr>
            <w:tcW w:w="965" w:type="dxa"/>
            <w:vAlign w:val="center"/>
            <w:hideMark/>
          </w:tcPr>
          <w:p w14:paraId="372C3677"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45.00</w:t>
            </w:r>
          </w:p>
        </w:tc>
        <w:tc>
          <w:tcPr>
            <w:tcW w:w="1232" w:type="dxa"/>
            <w:vAlign w:val="center"/>
            <w:hideMark/>
          </w:tcPr>
          <w:p w14:paraId="36325696"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3.25</w:t>
            </w:r>
          </w:p>
        </w:tc>
        <w:tc>
          <w:tcPr>
            <w:tcW w:w="1052" w:type="dxa"/>
            <w:vAlign w:val="center"/>
            <w:hideMark/>
          </w:tcPr>
          <w:p w14:paraId="44308CC9"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7.23</w:t>
            </w:r>
          </w:p>
        </w:tc>
        <w:tc>
          <w:tcPr>
            <w:tcW w:w="1186" w:type="dxa"/>
            <w:vAlign w:val="center"/>
            <w:hideMark/>
          </w:tcPr>
          <w:p w14:paraId="1595E220" w14:textId="71C019D7" w:rsidR="00705E1F" w:rsidRPr="00705E1F" w:rsidRDefault="00705E1F" w:rsidP="006B7874">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10.57</w:t>
            </w:r>
          </w:p>
        </w:tc>
      </w:tr>
      <w:tr w:rsidR="00705E1F" w:rsidRPr="00705E1F" w14:paraId="279926D3" w14:textId="77777777" w:rsidTr="00705E1F">
        <w:trPr>
          <w:trHeight w:val="330"/>
        </w:trPr>
        <w:tc>
          <w:tcPr>
            <w:tcW w:w="932" w:type="dxa"/>
            <w:vAlign w:val="center"/>
            <w:hideMark/>
          </w:tcPr>
          <w:p w14:paraId="41725041"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C-10-SP</w:t>
            </w:r>
          </w:p>
        </w:tc>
        <w:tc>
          <w:tcPr>
            <w:tcW w:w="948" w:type="dxa"/>
            <w:vAlign w:val="center"/>
            <w:hideMark/>
          </w:tcPr>
          <w:p w14:paraId="597DB7C9"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10.00</w:t>
            </w:r>
          </w:p>
        </w:tc>
        <w:tc>
          <w:tcPr>
            <w:tcW w:w="960" w:type="dxa"/>
            <w:vAlign w:val="center"/>
            <w:hideMark/>
          </w:tcPr>
          <w:p w14:paraId="4700829F"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0.50</w:t>
            </w:r>
          </w:p>
        </w:tc>
        <w:tc>
          <w:tcPr>
            <w:tcW w:w="1017" w:type="dxa"/>
            <w:vAlign w:val="center"/>
            <w:hideMark/>
          </w:tcPr>
          <w:p w14:paraId="799FD71D"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45.90</w:t>
            </w:r>
          </w:p>
        </w:tc>
        <w:tc>
          <w:tcPr>
            <w:tcW w:w="1017" w:type="dxa"/>
            <w:vAlign w:val="center"/>
            <w:hideMark/>
          </w:tcPr>
          <w:p w14:paraId="040C6D13"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44.70</w:t>
            </w:r>
          </w:p>
        </w:tc>
        <w:tc>
          <w:tcPr>
            <w:tcW w:w="965" w:type="dxa"/>
            <w:vAlign w:val="center"/>
            <w:hideMark/>
          </w:tcPr>
          <w:p w14:paraId="6BC116FD"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45.30</w:t>
            </w:r>
          </w:p>
        </w:tc>
        <w:tc>
          <w:tcPr>
            <w:tcW w:w="1232" w:type="dxa"/>
            <w:vAlign w:val="center"/>
            <w:hideMark/>
          </w:tcPr>
          <w:p w14:paraId="699BE4BD"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0.85</w:t>
            </w:r>
          </w:p>
        </w:tc>
        <w:tc>
          <w:tcPr>
            <w:tcW w:w="1052" w:type="dxa"/>
            <w:vAlign w:val="center"/>
            <w:hideMark/>
          </w:tcPr>
          <w:p w14:paraId="1CA3182E"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1.87</w:t>
            </w:r>
          </w:p>
        </w:tc>
        <w:tc>
          <w:tcPr>
            <w:tcW w:w="1186" w:type="dxa"/>
            <w:vAlign w:val="center"/>
            <w:hideMark/>
          </w:tcPr>
          <w:p w14:paraId="37E3574E" w14:textId="4D641607" w:rsidR="00705E1F" w:rsidRPr="00705E1F" w:rsidRDefault="00705E1F" w:rsidP="006B7874">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11.30</w:t>
            </w:r>
          </w:p>
        </w:tc>
      </w:tr>
      <w:tr w:rsidR="00705E1F" w:rsidRPr="00705E1F" w14:paraId="14DEE76F" w14:textId="77777777" w:rsidTr="00705E1F">
        <w:trPr>
          <w:trHeight w:val="330"/>
        </w:trPr>
        <w:tc>
          <w:tcPr>
            <w:tcW w:w="932" w:type="dxa"/>
            <w:tcBorders>
              <w:bottom w:val="single" w:sz="4" w:space="0" w:color="auto"/>
            </w:tcBorders>
            <w:vAlign w:val="center"/>
            <w:hideMark/>
          </w:tcPr>
          <w:p w14:paraId="39733E2D"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C-20-SP</w:t>
            </w:r>
          </w:p>
        </w:tc>
        <w:tc>
          <w:tcPr>
            <w:tcW w:w="948" w:type="dxa"/>
            <w:tcBorders>
              <w:bottom w:val="single" w:sz="4" w:space="0" w:color="auto"/>
            </w:tcBorders>
            <w:vAlign w:val="center"/>
            <w:hideMark/>
          </w:tcPr>
          <w:p w14:paraId="15250FCE"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20.00</w:t>
            </w:r>
          </w:p>
        </w:tc>
        <w:tc>
          <w:tcPr>
            <w:tcW w:w="960" w:type="dxa"/>
            <w:tcBorders>
              <w:bottom w:val="single" w:sz="4" w:space="0" w:color="auto"/>
            </w:tcBorders>
            <w:vAlign w:val="center"/>
            <w:hideMark/>
          </w:tcPr>
          <w:p w14:paraId="49DC01F1"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0.50</w:t>
            </w:r>
          </w:p>
        </w:tc>
        <w:tc>
          <w:tcPr>
            <w:tcW w:w="1017" w:type="dxa"/>
            <w:tcBorders>
              <w:bottom w:val="single" w:sz="4" w:space="0" w:color="auto"/>
            </w:tcBorders>
            <w:vAlign w:val="center"/>
            <w:hideMark/>
          </w:tcPr>
          <w:p w14:paraId="1843458F"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42.30</w:t>
            </w:r>
          </w:p>
        </w:tc>
        <w:tc>
          <w:tcPr>
            <w:tcW w:w="1017" w:type="dxa"/>
            <w:tcBorders>
              <w:bottom w:val="single" w:sz="4" w:space="0" w:color="auto"/>
            </w:tcBorders>
            <w:vAlign w:val="center"/>
            <w:hideMark/>
          </w:tcPr>
          <w:p w14:paraId="67D02B9B"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40.10</w:t>
            </w:r>
          </w:p>
        </w:tc>
        <w:tc>
          <w:tcPr>
            <w:tcW w:w="965" w:type="dxa"/>
            <w:tcBorders>
              <w:bottom w:val="single" w:sz="4" w:space="0" w:color="auto"/>
            </w:tcBorders>
            <w:vAlign w:val="center"/>
            <w:hideMark/>
          </w:tcPr>
          <w:p w14:paraId="3825BD0A"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41.20</w:t>
            </w:r>
          </w:p>
        </w:tc>
        <w:tc>
          <w:tcPr>
            <w:tcW w:w="1232" w:type="dxa"/>
            <w:tcBorders>
              <w:bottom w:val="single" w:sz="4" w:space="0" w:color="auto"/>
            </w:tcBorders>
            <w:vAlign w:val="center"/>
            <w:hideMark/>
          </w:tcPr>
          <w:p w14:paraId="1AD1F968"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1.56</w:t>
            </w:r>
          </w:p>
        </w:tc>
        <w:tc>
          <w:tcPr>
            <w:tcW w:w="1052" w:type="dxa"/>
            <w:tcBorders>
              <w:bottom w:val="single" w:sz="4" w:space="0" w:color="auto"/>
            </w:tcBorders>
            <w:vAlign w:val="center"/>
            <w:hideMark/>
          </w:tcPr>
          <w:p w14:paraId="0459DD48" w14:textId="77777777" w:rsidR="00705E1F" w:rsidRPr="00705E1F" w:rsidRDefault="00705E1F" w:rsidP="00705E1F">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3.78</w:t>
            </w:r>
          </w:p>
        </w:tc>
        <w:tc>
          <w:tcPr>
            <w:tcW w:w="1186" w:type="dxa"/>
            <w:tcBorders>
              <w:bottom w:val="single" w:sz="4" w:space="0" w:color="auto"/>
            </w:tcBorders>
            <w:vAlign w:val="center"/>
            <w:hideMark/>
          </w:tcPr>
          <w:p w14:paraId="068AC61C" w14:textId="38F48CE9" w:rsidR="00705E1F" w:rsidRPr="00705E1F" w:rsidRDefault="00705E1F" w:rsidP="006B7874">
            <w:pPr>
              <w:spacing w:after="0" w:line="240" w:lineRule="auto"/>
              <w:jc w:val="center"/>
              <w:rPr>
                <w:rFonts w:asciiTheme="majorBidi" w:eastAsia="Times New Roman" w:hAnsiTheme="majorBidi" w:cstheme="majorBidi"/>
                <w:color w:val="000000"/>
                <w:sz w:val="20"/>
                <w:szCs w:val="20"/>
              </w:rPr>
            </w:pPr>
            <w:r w:rsidRPr="00705E1F">
              <w:rPr>
                <w:rFonts w:asciiTheme="majorBidi" w:eastAsia="Times New Roman" w:hAnsiTheme="majorBidi" w:cstheme="majorBidi"/>
                <w:color w:val="000000"/>
                <w:sz w:val="20"/>
                <w:szCs w:val="20"/>
              </w:rPr>
              <w:t>1.23</w:t>
            </w:r>
          </w:p>
        </w:tc>
      </w:tr>
    </w:tbl>
    <w:p w14:paraId="50CC7B6F" w14:textId="31674561" w:rsidR="00705E1F" w:rsidRPr="008E5B6A" w:rsidRDefault="00705E1F" w:rsidP="008F1BEF">
      <w:pPr>
        <w:spacing w:after="240"/>
        <w:jc w:val="both"/>
        <w:rPr>
          <w:rFonts w:asciiTheme="majorBidi" w:hAnsiTheme="majorBidi" w:cstheme="majorBidi"/>
          <w:i/>
          <w:iCs/>
          <w:sz w:val="20"/>
          <w:szCs w:val="20"/>
          <w:lang w:bidi="ar-JO"/>
        </w:rPr>
      </w:pPr>
      <w:r w:rsidRPr="008E5B6A">
        <w:rPr>
          <w:rFonts w:asciiTheme="majorBidi" w:hAnsiTheme="majorBidi" w:cstheme="majorBidi"/>
          <w:i/>
          <w:iCs/>
          <w:sz w:val="20"/>
          <w:szCs w:val="20"/>
          <w:lang w:bidi="ar-JO"/>
        </w:rPr>
        <w:t>Note. Results are based on two tested specimens per mix. SD denotes sample standard deviation, and C</w:t>
      </w:r>
      <w:r w:rsidR="008F1BEF" w:rsidRPr="008E5B6A">
        <w:rPr>
          <w:rFonts w:asciiTheme="majorBidi" w:hAnsiTheme="majorBidi" w:cstheme="majorBidi"/>
          <w:i/>
          <w:iCs/>
          <w:sz w:val="20"/>
          <w:szCs w:val="20"/>
          <w:lang w:bidi="ar-JO"/>
        </w:rPr>
        <w:t>o</w:t>
      </w:r>
      <w:r w:rsidRPr="008E5B6A">
        <w:rPr>
          <w:rFonts w:asciiTheme="majorBidi" w:hAnsiTheme="majorBidi" w:cstheme="majorBidi"/>
          <w:i/>
          <w:iCs/>
          <w:sz w:val="20"/>
          <w:szCs w:val="20"/>
          <w:lang w:bidi="ar-JO"/>
        </w:rPr>
        <w:t>V denotes coefficient of variation. These statistics describe the observed variability but do not establish the statistical adequacy of the sample size.</w:t>
      </w:r>
    </w:p>
    <w:p w14:paraId="41E8BBB0" w14:textId="5C429915" w:rsidR="00D438E4" w:rsidRPr="00297ABB" w:rsidRDefault="006A298C" w:rsidP="00B435EF">
      <w:pPr>
        <w:pStyle w:val="Heading4"/>
        <w:spacing w:before="240" w:after="120"/>
        <w:jc w:val="both"/>
        <w:rPr>
          <w:rFonts w:asciiTheme="majorBidi" w:hAnsiTheme="majorBidi"/>
          <w:b/>
          <w:bCs/>
          <w:i w:val="0"/>
          <w:iCs w:val="0"/>
          <w:color w:val="auto"/>
          <w:sz w:val="24"/>
          <w:szCs w:val="24"/>
          <w:rtl/>
        </w:rPr>
      </w:pPr>
      <w:r w:rsidRPr="00297ABB">
        <w:rPr>
          <w:rFonts w:asciiTheme="majorBidi" w:hAnsiTheme="majorBidi"/>
          <w:b/>
          <w:bCs/>
          <w:i w:val="0"/>
          <w:iCs w:val="0"/>
          <w:color w:val="auto"/>
          <w:sz w:val="24"/>
          <w:szCs w:val="24"/>
        </w:rPr>
        <w:t>4</w:t>
      </w:r>
      <w:r w:rsidR="00701895" w:rsidRPr="00297ABB">
        <w:rPr>
          <w:rFonts w:asciiTheme="majorBidi" w:hAnsiTheme="majorBidi"/>
          <w:b/>
          <w:bCs/>
          <w:i w:val="0"/>
          <w:iCs w:val="0"/>
          <w:color w:val="auto"/>
          <w:sz w:val="24"/>
          <w:szCs w:val="24"/>
        </w:rPr>
        <w:t>.2.1.1</w:t>
      </w:r>
      <w:r w:rsidR="000E53BC" w:rsidRPr="00297ABB">
        <w:rPr>
          <w:rFonts w:asciiTheme="majorBidi" w:hAnsiTheme="majorBidi"/>
          <w:b/>
          <w:bCs/>
          <w:i w:val="0"/>
          <w:iCs w:val="0"/>
          <w:color w:val="auto"/>
          <w:sz w:val="24"/>
          <w:szCs w:val="24"/>
        </w:rPr>
        <w:t xml:space="preserve"> </w:t>
      </w:r>
      <w:r w:rsidR="00701895" w:rsidRPr="00297ABB">
        <w:rPr>
          <w:rFonts w:asciiTheme="majorBidi" w:hAnsiTheme="majorBidi"/>
          <w:b/>
          <w:bCs/>
          <w:i w:val="0"/>
          <w:iCs w:val="0"/>
          <w:color w:val="auto"/>
          <w:sz w:val="24"/>
          <w:szCs w:val="24"/>
        </w:rPr>
        <w:t xml:space="preserve">Discussion of </w:t>
      </w:r>
      <w:r w:rsidR="0092414B" w:rsidRPr="00297ABB">
        <w:rPr>
          <w:rFonts w:asciiTheme="majorBidi" w:hAnsiTheme="majorBidi"/>
          <w:b/>
          <w:bCs/>
          <w:i w:val="0"/>
          <w:iCs w:val="0"/>
          <w:color w:val="auto"/>
          <w:sz w:val="24"/>
          <w:szCs w:val="24"/>
        </w:rPr>
        <w:t>C</w:t>
      </w:r>
      <w:r w:rsidR="00701895" w:rsidRPr="00297ABB">
        <w:rPr>
          <w:rFonts w:asciiTheme="majorBidi" w:hAnsiTheme="majorBidi"/>
          <w:b/>
          <w:bCs/>
          <w:i w:val="0"/>
          <w:iCs w:val="0"/>
          <w:color w:val="auto"/>
          <w:sz w:val="24"/>
          <w:szCs w:val="24"/>
        </w:rPr>
        <w:t xml:space="preserve">ompressive </w:t>
      </w:r>
      <w:r w:rsidR="0092414B" w:rsidRPr="00297ABB">
        <w:rPr>
          <w:rFonts w:asciiTheme="majorBidi" w:hAnsiTheme="majorBidi"/>
          <w:b/>
          <w:bCs/>
          <w:i w:val="0"/>
          <w:iCs w:val="0"/>
          <w:color w:val="auto"/>
          <w:sz w:val="24"/>
          <w:szCs w:val="24"/>
        </w:rPr>
        <w:t>s</w:t>
      </w:r>
      <w:r w:rsidR="00701895" w:rsidRPr="00297ABB">
        <w:rPr>
          <w:rFonts w:asciiTheme="majorBidi" w:hAnsiTheme="majorBidi"/>
          <w:b/>
          <w:bCs/>
          <w:i w:val="0"/>
          <w:iCs w:val="0"/>
          <w:color w:val="auto"/>
          <w:sz w:val="24"/>
          <w:szCs w:val="24"/>
        </w:rPr>
        <w:t xml:space="preserve">trength </w:t>
      </w:r>
      <w:r w:rsidR="0092414B" w:rsidRPr="00297ABB">
        <w:rPr>
          <w:rFonts w:asciiTheme="majorBidi" w:hAnsiTheme="majorBidi"/>
          <w:b/>
          <w:bCs/>
          <w:i w:val="0"/>
          <w:iCs w:val="0"/>
          <w:color w:val="auto"/>
          <w:sz w:val="24"/>
          <w:szCs w:val="24"/>
        </w:rPr>
        <w:t>R</w:t>
      </w:r>
      <w:r w:rsidR="00701895" w:rsidRPr="00297ABB">
        <w:rPr>
          <w:rFonts w:asciiTheme="majorBidi" w:hAnsiTheme="majorBidi"/>
          <w:b/>
          <w:bCs/>
          <w:i w:val="0"/>
          <w:iCs w:val="0"/>
          <w:color w:val="auto"/>
          <w:sz w:val="24"/>
          <w:szCs w:val="24"/>
        </w:rPr>
        <w:t xml:space="preserve">esults for </w:t>
      </w:r>
      <w:r w:rsidR="0092414B" w:rsidRPr="00297ABB">
        <w:rPr>
          <w:rFonts w:asciiTheme="majorBidi" w:hAnsiTheme="majorBidi"/>
          <w:b/>
          <w:bCs/>
          <w:i w:val="0"/>
          <w:iCs w:val="0"/>
          <w:color w:val="auto"/>
          <w:sz w:val="24"/>
          <w:szCs w:val="24"/>
        </w:rPr>
        <w:t>U</w:t>
      </w:r>
      <w:r w:rsidR="00701895" w:rsidRPr="00297ABB">
        <w:rPr>
          <w:rFonts w:asciiTheme="majorBidi" w:hAnsiTheme="majorBidi"/>
          <w:b/>
          <w:bCs/>
          <w:i w:val="0"/>
          <w:iCs w:val="0"/>
          <w:color w:val="auto"/>
          <w:sz w:val="24"/>
          <w:szCs w:val="24"/>
        </w:rPr>
        <w:t xml:space="preserve">nplasticized </w:t>
      </w:r>
      <w:r w:rsidR="0092414B" w:rsidRPr="00297ABB">
        <w:rPr>
          <w:rFonts w:asciiTheme="majorBidi" w:hAnsiTheme="majorBidi"/>
          <w:b/>
          <w:bCs/>
          <w:i w:val="0"/>
          <w:iCs w:val="0"/>
          <w:color w:val="auto"/>
          <w:sz w:val="24"/>
          <w:szCs w:val="24"/>
        </w:rPr>
        <w:t>C</w:t>
      </w:r>
      <w:r w:rsidR="00701895" w:rsidRPr="00297ABB">
        <w:rPr>
          <w:rFonts w:asciiTheme="majorBidi" w:hAnsiTheme="majorBidi"/>
          <w:b/>
          <w:bCs/>
          <w:i w:val="0"/>
          <w:iCs w:val="0"/>
          <w:color w:val="auto"/>
          <w:sz w:val="24"/>
          <w:szCs w:val="24"/>
        </w:rPr>
        <w:t xml:space="preserve">oncrete </w:t>
      </w:r>
      <w:r w:rsidR="0092414B" w:rsidRPr="00297ABB">
        <w:rPr>
          <w:rFonts w:asciiTheme="majorBidi" w:hAnsiTheme="majorBidi"/>
          <w:b/>
          <w:bCs/>
          <w:i w:val="0"/>
          <w:iCs w:val="0"/>
          <w:color w:val="auto"/>
          <w:sz w:val="24"/>
          <w:szCs w:val="24"/>
        </w:rPr>
        <w:t>M</w:t>
      </w:r>
      <w:r w:rsidR="00701895" w:rsidRPr="00297ABB">
        <w:rPr>
          <w:rFonts w:asciiTheme="majorBidi" w:hAnsiTheme="majorBidi"/>
          <w:b/>
          <w:bCs/>
          <w:i w:val="0"/>
          <w:iCs w:val="0"/>
          <w:color w:val="auto"/>
          <w:sz w:val="24"/>
          <w:szCs w:val="24"/>
        </w:rPr>
        <w:t xml:space="preserve">ixes at </w:t>
      </w:r>
      <w:r w:rsidR="0092414B" w:rsidRPr="00297ABB">
        <w:rPr>
          <w:rFonts w:asciiTheme="majorBidi" w:hAnsiTheme="majorBidi"/>
          <w:b/>
          <w:bCs/>
          <w:i w:val="0"/>
          <w:iCs w:val="0"/>
          <w:color w:val="auto"/>
          <w:sz w:val="24"/>
          <w:szCs w:val="24"/>
        </w:rPr>
        <w:t>D</w:t>
      </w:r>
      <w:r w:rsidR="00701895" w:rsidRPr="00297ABB">
        <w:rPr>
          <w:rFonts w:asciiTheme="majorBidi" w:hAnsiTheme="majorBidi"/>
          <w:b/>
          <w:bCs/>
          <w:i w:val="0"/>
          <w:iCs w:val="0"/>
          <w:color w:val="auto"/>
          <w:sz w:val="24"/>
          <w:szCs w:val="24"/>
        </w:rPr>
        <w:t xml:space="preserve">ifferent LS </w:t>
      </w:r>
      <w:r w:rsidR="0092414B" w:rsidRPr="00297ABB">
        <w:rPr>
          <w:rFonts w:asciiTheme="majorBidi" w:hAnsiTheme="majorBidi"/>
          <w:b/>
          <w:bCs/>
          <w:i w:val="0"/>
          <w:iCs w:val="0"/>
          <w:color w:val="auto"/>
          <w:sz w:val="24"/>
          <w:szCs w:val="24"/>
        </w:rPr>
        <w:t>I</w:t>
      </w:r>
      <w:r w:rsidR="00B435EF" w:rsidRPr="00297ABB">
        <w:rPr>
          <w:rFonts w:asciiTheme="majorBidi" w:hAnsiTheme="majorBidi"/>
          <w:b/>
          <w:bCs/>
          <w:i w:val="0"/>
          <w:iCs w:val="0"/>
          <w:color w:val="auto"/>
          <w:sz w:val="24"/>
          <w:szCs w:val="24"/>
        </w:rPr>
        <w:t xml:space="preserve">ncorporation </w:t>
      </w:r>
      <w:r w:rsidR="0092414B" w:rsidRPr="00297ABB">
        <w:rPr>
          <w:rFonts w:asciiTheme="majorBidi" w:hAnsiTheme="majorBidi"/>
          <w:b/>
          <w:bCs/>
          <w:i w:val="0"/>
          <w:iCs w:val="0"/>
          <w:color w:val="auto"/>
          <w:sz w:val="24"/>
          <w:szCs w:val="24"/>
        </w:rPr>
        <w:t>L</w:t>
      </w:r>
      <w:r w:rsidR="00701895" w:rsidRPr="00297ABB">
        <w:rPr>
          <w:rFonts w:asciiTheme="majorBidi" w:hAnsiTheme="majorBidi"/>
          <w:b/>
          <w:bCs/>
          <w:i w:val="0"/>
          <w:iCs w:val="0"/>
          <w:color w:val="auto"/>
          <w:sz w:val="24"/>
          <w:szCs w:val="24"/>
        </w:rPr>
        <w:t>evels</w:t>
      </w:r>
    </w:p>
    <w:p w14:paraId="5F791413" w14:textId="1BFB96B2" w:rsidR="001C14C3" w:rsidRDefault="001C14C3" w:rsidP="001C14C3">
      <w:pPr>
        <w:spacing w:after="240" w:line="360" w:lineRule="auto"/>
        <w:jc w:val="both"/>
        <w:rPr>
          <w:rFonts w:asciiTheme="majorBidi" w:hAnsiTheme="majorBidi" w:cstheme="majorBidi"/>
          <w:sz w:val="24"/>
          <w:szCs w:val="24"/>
          <w:rtl/>
        </w:rPr>
      </w:pPr>
      <w:r w:rsidRPr="00761D47">
        <w:rPr>
          <w:rFonts w:asciiTheme="majorBidi" w:hAnsiTheme="majorBidi" w:cstheme="majorBidi"/>
          <w:sz w:val="24"/>
          <w:szCs w:val="24"/>
        </w:rPr>
        <w:t xml:space="preserve">It is found that substituting some of the mixing water with LS has </w:t>
      </w:r>
      <w:r w:rsidR="000D480D" w:rsidRPr="00761D47">
        <w:rPr>
          <w:rFonts w:asciiTheme="majorBidi" w:hAnsiTheme="majorBidi" w:cstheme="majorBidi"/>
          <w:sz w:val="24"/>
          <w:szCs w:val="24"/>
        </w:rPr>
        <w:t>an</w:t>
      </w:r>
      <w:r w:rsidRPr="00761D47">
        <w:rPr>
          <w:rFonts w:asciiTheme="majorBidi" w:hAnsiTheme="majorBidi" w:cstheme="majorBidi"/>
          <w:sz w:val="24"/>
          <w:szCs w:val="24"/>
        </w:rPr>
        <w:t xml:space="preserve"> </w:t>
      </w:r>
      <w:r w:rsidR="007F0CB7" w:rsidRPr="007F0CB7">
        <w:rPr>
          <w:rFonts w:asciiTheme="majorBidi" w:hAnsiTheme="majorBidi" w:cstheme="majorBidi"/>
          <w:sz w:val="24"/>
          <w:szCs w:val="24"/>
        </w:rPr>
        <w:t>observed</w:t>
      </w:r>
      <w:r w:rsidR="007F0CB7">
        <w:rPr>
          <w:rFonts w:asciiTheme="majorBidi" w:hAnsiTheme="majorBidi" w:cstheme="majorBidi"/>
          <w:sz w:val="24"/>
          <w:szCs w:val="24"/>
        </w:rPr>
        <w:t xml:space="preserve"> </w:t>
      </w:r>
      <w:r w:rsidRPr="00761D47">
        <w:rPr>
          <w:rFonts w:asciiTheme="majorBidi" w:hAnsiTheme="majorBidi" w:cstheme="majorBidi"/>
          <w:sz w:val="24"/>
          <w:szCs w:val="24"/>
        </w:rPr>
        <w:t xml:space="preserve">impact on CS when the effect of adding the plasticizer to the zero-slump concrete mix is isolated. The CS </w:t>
      </w:r>
      <w:r w:rsidRPr="00761D47">
        <w:rPr>
          <w:rFonts w:asciiTheme="majorBidi" w:hAnsiTheme="majorBidi" w:cstheme="majorBidi"/>
          <w:sz w:val="24"/>
          <w:szCs w:val="24"/>
        </w:rPr>
        <w:lastRenderedPageBreak/>
        <w:t>increased by 10.93%, from 40.7 MPa in the reference mix (C-0-N) to 45.15 MPa in the (C-10-N), when 10% of the mixing water was substituted with LS. On the other hand, CS decreased by 7.13% to 37.8 MPa when the LS incorporation was doubled to 20% (C-20-N)</w:t>
      </w:r>
      <w:r w:rsidR="00297ABB">
        <w:rPr>
          <w:rFonts w:asciiTheme="majorBidi" w:hAnsiTheme="majorBidi" w:cstheme="majorBidi"/>
          <w:sz w:val="24"/>
          <w:szCs w:val="24"/>
        </w:rPr>
        <w:t>. Figure 5 shows the impact of adding LS on CS values</w:t>
      </w:r>
      <w:r w:rsidR="00F51E75">
        <w:rPr>
          <w:rFonts w:asciiTheme="majorBidi" w:hAnsiTheme="majorBidi" w:cstheme="majorBidi"/>
          <w:sz w:val="24"/>
          <w:szCs w:val="24"/>
        </w:rPr>
        <w:t xml:space="preserve"> for unplasticized KS samples</w:t>
      </w:r>
      <w:r w:rsidRPr="00761D47">
        <w:rPr>
          <w:rFonts w:asciiTheme="majorBidi" w:hAnsiTheme="majorBidi" w:cstheme="majorBidi"/>
          <w:sz w:val="24"/>
          <w:szCs w:val="24"/>
        </w:rPr>
        <w:t xml:space="preserve">. </w:t>
      </w:r>
    </w:p>
    <w:p w14:paraId="4A8E44D1" w14:textId="7B124409" w:rsidR="00F419C9" w:rsidRPr="00A75E68" w:rsidRDefault="008E5B6A" w:rsidP="00F23E5D">
      <w:pPr>
        <w:spacing w:after="0" w:line="360" w:lineRule="auto"/>
        <w:jc w:val="center"/>
        <w:rPr>
          <w:noProof/>
        </w:rPr>
      </w:pPr>
      <w:r w:rsidRPr="008E5B6A">
        <w:rPr>
          <w:noProof/>
        </w:rPr>
        <w:drawing>
          <wp:inline distT="0" distB="0" distL="0" distR="0" wp14:anchorId="465F4899" wp14:editId="0B7E291A">
            <wp:extent cx="5611495" cy="322326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1495" cy="3223260"/>
                    </a:xfrm>
                    <a:prstGeom prst="rect">
                      <a:avLst/>
                    </a:prstGeom>
                  </pic:spPr>
                </pic:pic>
              </a:graphicData>
            </a:graphic>
          </wp:inline>
        </w:drawing>
      </w:r>
    </w:p>
    <w:p w14:paraId="41C25DF6" w14:textId="54D0A58C" w:rsidR="001F30C6" w:rsidRPr="00E31445" w:rsidRDefault="00D24F94" w:rsidP="008F1BEF">
      <w:pPr>
        <w:pStyle w:val="Caption"/>
        <w:keepNext/>
        <w:spacing w:after="0"/>
        <w:rPr>
          <w:rFonts w:asciiTheme="majorBidi" w:hAnsiTheme="majorBidi" w:cstheme="majorBidi"/>
          <w:sz w:val="22"/>
          <w:szCs w:val="22"/>
        </w:rPr>
      </w:pPr>
      <w:bookmarkStart w:id="200" w:name="_Toc236069203"/>
      <w:r w:rsidRPr="00E31445">
        <w:rPr>
          <w:rFonts w:asciiTheme="majorBidi" w:hAnsiTheme="majorBidi" w:cstheme="majorBidi"/>
          <w:b/>
          <w:bCs/>
          <w:i w:val="0"/>
          <w:iCs w:val="0"/>
          <w:sz w:val="22"/>
          <w:szCs w:val="22"/>
        </w:rPr>
        <w:t xml:space="preserve">Figure </w:t>
      </w:r>
      <w:r w:rsidR="003300ED" w:rsidRPr="00E31445">
        <w:rPr>
          <w:rFonts w:asciiTheme="majorBidi" w:hAnsiTheme="majorBidi" w:cstheme="majorBidi"/>
          <w:b/>
          <w:bCs/>
          <w:i w:val="0"/>
          <w:iCs w:val="0"/>
          <w:sz w:val="22"/>
          <w:szCs w:val="22"/>
        </w:rPr>
        <w:fldChar w:fldCharType="begin"/>
      </w:r>
      <w:r w:rsidR="003300ED" w:rsidRPr="00E31445">
        <w:rPr>
          <w:rFonts w:asciiTheme="majorBidi" w:hAnsiTheme="majorBidi" w:cstheme="majorBidi"/>
          <w:b/>
          <w:bCs/>
          <w:i w:val="0"/>
          <w:iCs w:val="0"/>
          <w:sz w:val="22"/>
          <w:szCs w:val="22"/>
        </w:rPr>
        <w:instrText xml:space="preserve"> SEQ Figure \* ARABIC </w:instrText>
      </w:r>
      <w:r w:rsidR="003300ED" w:rsidRPr="00E31445">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5</w:t>
      </w:r>
      <w:r w:rsidR="003300ED" w:rsidRPr="00E31445">
        <w:rPr>
          <w:rFonts w:asciiTheme="majorBidi" w:hAnsiTheme="majorBidi" w:cstheme="majorBidi"/>
          <w:b/>
          <w:bCs/>
          <w:i w:val="0"/>
          <w:iCs w:val="0"/>
          <w:sz w:val="22"/>
          <w:szCs w:val="22"/>
        </w:rPr>
        <w:fldChar w:fldCharType="end"/>
      </w:r>
      <w:r w:rsidR="00B05245" w:rsidRPr="00E31445">
        <w:rPr>
          <w:rFonts w:asciiTheme="majorBidi" w:hAnsiTheme="majorBidi" w:cstheme="majorBidi"/>
          <w:b/>
          <w:bCs/>
          <w:i w:val="0"/>
          <w:iCs w:val="0"/>
          <w:sz w:val="22"/>
          <w:szCs w:val="22"/>
        </w:rPr>
        <w:t xml:space="preserve"> </w:t>
      </w:r>
      <w:r w:rsidR="00DF4AAA" w:rsidRPr="00E31445">
        <w:rPr>
          <w:rFonts w:asciiTheme="majorBidi" w:hAnsiTheme="majorBidi" w:cstheme="majorBidi"/>
          <w:sz w:val="22"/>
          <w:szCs w:val="22"/>
        </w:rPr>
        <w:t xml:space="preserve">Effect of </w:t>
      </w:r>
      <w:r w:rsidR="008F1BEF" w:rsidRPr="00E31445">
        <w:rPr>
          <w:rFonts w:asciiTheme="majorBidi" w:hAnsiTheme="majorBidi" w:cstheme="majorBidi"/>
          <w:sz w:val="22"/>
          <w:szCs w:val="22"/>
        </w:rPr>
        <w:t>LS I</w:t>
      </w:r>
      <w:r w:rsidR="00DF4AAA" w:rsidRPr="00E31445">
        <w:rPr>
          <w:rFonts w:asciiTheme="majorBidi" w:hAnsiTheme="majorBidi" w:cstheme="majorBidi"/>
          <w:sz w:val="22"/>
          <w:szCs w:val="22"/>
        </w:rPr>
        <w:t>ncorporation on 28-</w:t>
      </w:r>
      <w:r w:rsidR="008F1BEF" w:rsidRPr="00E31445">
        <w:rPr>
          <w:rFonts w:asciiTheme="majorBidi" w:hAnsiTheme="majorBidi" w:cstheme="majorBidi"/>
          <w:sz w:val="22"/>
          <w:szCs w:val="22"/>
        </w:rPr>
        <w:t>D</w:t>
      </w:r>
      <w:r w:rsidR="00DF4AAA" w:rsidRPr="00E31445">
        <w:rPr>
          <w:rFonts w:asciiTheme="majorBidi" w:hAnsiTheme="majorBidi" w:cstheme="majorBidi"/>
          <w:sz w:val="22"/>
          <w:szCs w:val="22"/>
        </w:rPr>
        <w:t xml:space="preserve">ay </w:t>
      </w:r>
      <w:r w:rsidR="008F1BEF" w:rsidRPr="00E31445">
        <w:rPr>
          <w:rFonts w:asciiTheme="majorBidi" w:hAnsiTheme="majorBidi" w:cstheme="majorBidi"/>
          <w:sz w:val="22"/>
          <w:szCs w:val="22"/>
        </w:rPr>
        <w:t>C</w:t>
      </w:r>
      <w:r w:rsidR="00DF4AAA" w:rsidRPr="00E31445">
        <w:rPr>
          <w:rFonts w:asciiTheme="majorBidi" w:hAnsiTheme="majorBidi" w:cstheme="majorBidi"/>
          <w:sz w:val="22"/>
          <w:szCs w:val="22"/>
        </w:rPr>
        <w:t xml:space="preserve">ompressive </w:t>
      </w:r>
      <w:r w:rsidR="008F1BEF" w:rsidRPr="00E31445">
        <w:rPr>
          <w:rFonts w:asciiTheme="majorBidi" w:hAnsiTheme="majorBidi" w:cstheme="majorBidi"/>
          <w:sz w:val="22"/>
          <w:szCs w:val="22"/>
        </w:rPr>
        <w:t>S</w:t>
      </w:r>
      <w:r w:rsidR="00DF4AAA" w:rsidRPr="00E31445">
        <w:rPr>
          <w:rFonts w:asciiTheme="majorBidi" w:hAnsiTheme="majorBidi" w:cstheme="majorBidi"/>
          <w:sz w:val="22"/>
          <w:szCs w:val="22"/>
        </w:rPr>
        <w:t xml:space="preserve">trength of </w:t>
      </w:r>
      <w:r w:rsidR="008F1BEF" w:rsidRPr="00E31445">
        <w:rPr>
          <w:rFonts w:asciiTheme="majorBidi" w:hAnsiTheme="majorBidi" w:cstheme="majorBidi"/>
          <w:sz w:val="22"/>
          <w:szCs w:val="22"/>
        </w:rPr>
        <w:t>U</w:t>
      </w:r>
      <w:r w:rsidR="00DF4AAA" w:rsidRPr="00E31445">
        <w:rPr>
          <w:rFonts w:asciiTheme="majorBidi" w:hAnsiTheme="majorBidi" w:cstheme="majorBidi"/>
          <w:sz w:val="22"/>
          <w:szCs w:val="22"/>
        </w:rPr>
        <w:t xml:space="preserve">nplasticized </w:t>
      </w:r>
      <w:r w:rsidR="008F1BEF" w:rsidRPr="00E31445">
        <w:rPr>
          <w:rFonts w:asciiTheme="majorBidi" w:hAnsiTheme="majorBidi" w:cstheme="majorBidi"/>
          <w:sz w:val="22"/>
          <w:szCs w:val="22"/>
        </w:rPr>
        <w:t>C</w:t>
      </w:r>
      <w:r w:rsidR="00DF4AAA" w:rsidRPr="00E31445">
        <w:rPr>
          <w:rFonts w:asciiTheme="majorBidi" w:hAnsiTheme="majorBidi" w:cstheme="majorBidi"/>
          <w:sz w:val="22"/>
          <w:szCs w:val="22"/>
        </w:rPr>
        <w:t>oncrete</w:t>
      </w:r>
      <w:r w:rsidR="00DF4AAA" w:rsidRPr="00E31445">
        <w:rPr>
          <w:rFonts w:asciiTheme="majorBidi" w:hAnsiTheme="majorBidi" w:cstheme="majorBidi"/>
          <w:sz w:val="22"/>
          <w:szCs w:val="22"/>
          <w:rtl/>
        </w:rPr>
        <w:t>.</w:t>
      </w:r>
      <w:bookmarkEnd w:id="200"/>
    </w:p>
    <w:p w14:paraId="16BDF436" w14:textId="08630A7B" w:rsidR="00CB63A3" w:rsidRDefault="00CB63A3" w:rsidP="00801C43">
      <w:pPr>
        <w:spacing w:after="240"/>
        <w:rPr>
          <w:i/>
          <w:iCs/>
          <w:sz w:val="20"/>
          <w:szCs w:val="20"/>
        </w:rPr>
      </w:pPr>
      <w:r w:rsidRPr="00E31445">
        <w:rPr>
          <w:rFonts w:asciiTheme="majorBidi" w:hAnsiTheme="majorBidi" w:cstheme="majorBidi"/>
          <w:i/>
          <w:iCs/>
          <w:sz w:val="20"/>
          <w:szCs w:val="20"/>
        </w:rPr>
        <w:t xml:space="preserve">Note: Error bars represent the range </w:t>
      </w:r>
      <w:r w:rsidR="007C033E" w:rsidRPr="00E31445">
        <w:rPr>
          <w:rFonts w:asciiTheme="majorBidi" w:hAnsiTheme="majorBidi" w:cstheme="majorBidi"/>
          <w:i/>
          <w:iCs/>
          <w:sz w:val="20"/>
          <w:szCs w:val="20"/>
        </w:rPr>
        <w:t xml:space="preserve">of CS </w:t>
      </w:r>
      <w:r w:rsidRPr="00E31445">
        <w:rPr>
          <w:rFonts w:asciiTheme="majorBidi" w:hAnsiTheme="majorBidi" w:cstheme="majorBidi"/>
          <w:i/>
          <w:iCs/>
          <w:sz w:val="20"/>
          <w:szCs w:val="20"/>
        </w:rPr>
        <w:t xml:space="preserve">of two tested samples per each </w:t>
      </w:r>
      <w:r w:rsidR="00B62A84" w:rsidRPr="00E31445">
        <w:rPr>
          <w:rFonts w:asciiTheme="majorBidi" w:hAnsiTheme="majorBidi" w:cstheme="majorBidi"/>
          <w:i/>
          <w:iCs/>
          <w:sz w:val="20"/>
          <w:szCs w:val="20"/>
        </w:rPr>
        <w:t>unplasticized</w:t>
      </w:r>
      <w:r w:rsidR="00B62A84" w:rsidRPr="00E31445">
        <w:rPr>
          <w:rFonts w:asciiTheme="majorBidi" w:hAnsiTheme="majorBidi" w:cstheme="majorBidi"/>
        </w:rPr>
        <w:t xml:space="preserve"> </w:t>
      </w:r>
      <w:r w:rsidRPr="00E31445">
        <w:rPr>
          <w:rFonts w:asciiTheme="majorBidi" w:hAnsiTheme="majorBidi" w:cstheme="majorBidi"/>
          <w:i/>
          <w:iCs/>
          <w:sz w:val="20"/>
          <w:szCs w:val="20"/>
        </w:rPr>
        <w:t>concrete mix matrix</w:t>
      </w:r>
      <w:r w:rsidRPr="007C033E">
        <w:rPr>
          <w:i/>
          <w:iCs/>
          <w:sz w:val="20"/>
          <w:szCs w:val="20"/>
        </w:rPr>
        <w:t>.</w:t>
      </w:r>
    </w:p>
    <w:p w14:paraId="7BEE99C4" w14:textId="1526AD51" w:rsidR="00701895" w:rsidRPr="00364745" w:rsidRDefault="006A298C" w:rsidP="00B435EF">
      <w:pPr>
        <w:pStyle w:val="Heading4"/>
        <w:spacing w:before="0" w:after="120"/>
        <w:jc w:val="both"/>
        <w:rPr>
          <w:rFonts w:asciiTheme="majorBidi" w:hAnsiTheme="majorBidi"/>
          <w:b/>
          <w:bCs/>
          <w:i w:val="0"/>
          <w:iCs w:val="0"/>
          <w:color w:val="auto"/>
          <w:sz w:val="28"/>
          <w:szCs w:val="28"/>
          <w:rtl/>
        </w:rPr>
      </w:pPr>
      <w:r>
        <w:rPr>
          <w:rFonts w:asciiTheme="majorBidi" w:hAnsiTheme="majorBidi"/>
          <w:b/>
          <w:bCs/>
          <w:i w:val="0"/>
          <w:iCs w:val="0"/>
          <w:color w:val="auto"/>
          <w:sz w:val="24"/>
          <w:szCs w:val="24"/>
        </w:rPr>
        <w:t>4</w:t>
      </w:r>
      <w:r w:rsidR="00701895" w:rsidRPr="00364745">
        <w:rPr>
          <w:rFonts w:asciiTheme="majorBidi" w:hAnsiTheme="majorBidi"/>
          <w:b/>
          <w:bCs/>
          <w:i w:val="0"/>
          <w:iCs w:val="0"/>
          <w:color w:val="auto"/>
          <w:sz w:val="24"/>
          <w:szCs w:val="24"/>
        </w:rPr>
        <w:t xml:space="preserve">.2.1.2 Discussion of </w:t>
      </w:r>
      <w:r w:rsidR="004E2DC9">
        <w:rPr>
          <w:rFonts w:asciiTheme="majorBidi" w:hAnsiTheme="majorBidi"/>
          <w:b/>
          <w:bCs/>
          <w:i w:val="0"/>
          <w:iCs w:val="0"/>
          <w:color w:val="auto"/>
          <w:sz w:val="24"/>
          <w:szCs w:val="24"/>
        </w:rPr>
        <w:t>C</w:t>
      </w:r>
      <w:r w:rsidR="00701895" w:rsidRPr="00364745">
        <w:rPr>
          <w:rFonts w:asciiTheme="majorBidi" w:hAnsiTheme="majorBidi"/>
          <w:b/>
          <w:bCs/>
          <w:i w:val="0"/>
          <w:iCs w:val="0"/>
          <w:color w:val="auto"/>
          <w:sz w:val="24"/>
          <w:szCs w:val="24"/>
        </w:rPr>
        <w:t xml:space="preserve">ompressive </w:t>
      </w:r>
      <w:r w:rsidR="004E2DC9">
        <w:rPr>
          <w:rFonts w:asciiTheme="majorBidi" w:hAnsiTheme="majorBidi"/>
          <w:b/>
          <w:bCs/>
          <w:i w:val="0"/>
          <w:iCs w:val="0"/>
          <w:color w:val="auto"/>
          <w:sz w:val="24"/>
          <w:szCs w:val="24"/>
        </w:rPr>
        <w:t>S</w:t>
      </w:r>
      <w:r w:rsidR="00701895" w:rsidRPr="00364745">
        <w:rPr>
          <w:rFonts w:asciiTheme="majorBidi" w:hAnsiTheme="majorBidi"/>
          <w:b/>
          <w:bCs/>
          <w:i w:val="0"/>
          <w:iCs w:val="0"/>
          <w:color w:val="auto"/>
          <w:sz w:val="24"/>
          <w:szCs w:val="24"/>
        </w:rPr>
        <w:t xml:space="preserve">trength </w:t>
      </w:r>
      <w:r w:rsidR="004E2DC9">
        <w:rPr>
          <w:rFonts w:asciiTheme="majorBidi" w:hAnsiTheme="majorBidi"/>
          <w:b/>
          <w:bCs/>
          <w:i w:val="0"/>
          <w:iCs w:val="0"/>
          <w:color w:val="auto"/>
          <w:sz w:val="24"/>
          <w:szCs w:val="24"/>
        </w:rPr>
        <w:t>R</w:t>
      </w:r>
      <w:r w:rsidR="00701895" w:rsidRPr="00364745">
        <w:rPr>
          <w:rFonts w:asciiTheme="majorBidi" w:hAnsiTheme="majorBidi"/>
          <w:b/>
          <w:bCs/>
          <w:i w:val="0"/>
          <w:iCs w:val="0"/>
          <w:color w:val="auto"/>
          <w:sz w:val="24"/>
          <w:szCs w:val="24"/>
        </w:rPr>
        <w:t xml:space="preserve">esults for </w:t>
      </w:r>
      <w:r w:rsidR="004E2DC9">
        <w:rPr>
          <w:rFonts w:asciiTheme="majorBidi" w:hAnsiTheme="majorBidi"/>
          <w:b/>
          <w:bCs/>
          <w:i w:val="0"/>
          <w:iCs w:val="0"/>
          <w:color w:val="auto"/>
          <w:sz w:val="24"/>
          <w:szCs w:val="24"/>
        </w:rPr>
        <w:t>P</w:t>
      </w:r>
      <w:r w:rsidR="00701895" w:rsidRPr="00364745">
        <w:rPr>
          <w:rFonts w:asciiTheme="majorBidi" w:hAnsiTheme="majorBidi"/>
          <w:b/>
          <w:bCs/>
          <w:i w:val="0"/>
          <w:iCs w:val="0"/>
          <w:color w:val="auto"/>
          <w:sz w:val="24"/>
          <w:szCs w:val="24"/>
        </w:rPr>
        <w:t xml:space="preserve">lasticized </w:t>
      </w:r>
      <w:r w:rsidR="004E2DC9">
        <w:rPr>
          <w:rFonts w:asciiTheme="majorBidi" w:hAnsiTheme="majorBidi"/>
          <w:b/>
          <w:bCs/>
          <w:i w:val="0"/>
          <w:iCs w:val="0"/>
          <w:color w:val="auto"/>
          <w:sz w:val="24"/>
          <w:szCs w:val="24"/>
        </w:rPr>
        <w:t>C</w:t>
      </w:r>
      <w:r w:rsidR="00701895" w:rsidRPr="00364745">
        <w:rPr>
          <w:rFonts w:asciiTheme="majorBidi" w:hAnsiTheme="majorBidi"/>
          <w:b/>
          <w:bCs/>
          <w:i w:val="0"/>
          <w:iCs w:val="0"/>
          <w:color w:val="auto"/>
          <w:sz w:val="24"/>
          <w:szCs w:val="24"/>
        </w:rPr>
        <w:t xml:space="preserve">oncrete </w:t>
      </w:r>
      <w:r w:rsidR="004E2DC9">
        <w:rPr>
          <w:rFonts w:asciiTheme="majorBidi" w:hAnsiTheme="majorBidi"/>
          <w:b/>
          <w:bCs/>
          <w:i w:val="0"/>
          <w:iCs w:val="0"/>
          <w:color w:val="auto"/>
          <w:sz w:val="24"/>
          <w:szCs w:val="24"/>
        </w:rPr>
        <w:t>M</w:t>
      </w:r>
      <w:r w:rsidR="00701895" w:rsidRPr="00364745">
        <w:rPr>
          <w:rFonts w:asciiTheme="majorBidi" w:hAnsiTheme="majorBidi"/>
          <w:b/>
          <w:bCs/>
          <w:i w:val="0"/>
          <w:iCs w:val="0"/>
          <w:color w:val="auto"/>
          <w:sz w:val="24"/>
          <w:szCs w:val="24"/>
        </w:rPr>
        <w:t xml:space="preserve">ixes at </w:t>
      </w:r>
      <w:r w:rsidR="004E2DC9">
        <w:rPr>
          <w:rFonts w:asciiTheme="majorBidi" w:hAnsiTheme="majorBidi"/>
          <w:b/>
          <w:bCs/>
          <w:i w:val="0"/>
          <w:iCs w:val="0"/>
          <w:color w:val="auto"/>
          <w:sz w:val="24"/>
          <w:szCs w:val="24"/>
        </w:rPr>
        <w:t>D</w:t>
      </w:r>
      <w:r w:rsidR="00701895" w:rsidRPr="00364745">
        <w:rPr>
          <w:rFonts w:asciiTheme="majorBidi" w:hAnsiTheme="majorBidi"/>
          <w:b/>
          <w:bCs/>
          <w:i w:val="0"/>
          <w:iCs w:val="0"/>
          <w:color w:val="auto"/>
          <w:sz w:val="24"/>
          <w:szCs w:val="24"/>
        </w:rPr>
        <w:t xml:space="preserve">ifferent LS </w:t>
      </w:r>
      <w:r w:rsidR="004E2DC9">
        <w:rPr>
          <w:rFonts w:asciiTheme="majorBidi" w:hAnsiTheme="majorBidi"/>
          <w:b/>
          <w:bCs/>
          <w:i w:val="0"/>
          <w:iCs w:val="0"/>
          <w:color w:val="auto"/>
          <w:sz w:val="24"/>
          <w:szCs w:val="24"/>
        </w:rPr>
        <w:t>I</w:t>
      </w:r>
      <w:r w:rsidR="00B435EF">
        <w:rPr>
          <w:rFonts w:asciiTheme="majorBidi" w:hAnsiTheme="majorBidi"/>
          <w:b/>
          <w:bCs/>
          <w:i w:val="0"/>
          <w:iCs w:val="0"/>
          <w:color w:val="auto"/>
          <w:sz w:val="24"/>
          <w:szCs w:val="24"/>
        </w:rPr>
        <w:t>ncorporation</w:t>
      </w:r>
      <w:r w:rsidR="00B435EF" w:rsidRPr="00F14D2E">
        <w:rPr>
          <w:rFonts w:asciiTheme="majorBidi" w:hAnsiTheme="majorBidi"/>
          <w:b/>
          <w:bCs/>
          <w:i w:val="0"/>
          <w:iCs w:val="0"/>
          <w:color w:val="auto"/>
          <w:sz w:val="24"/>
          <w:szCs w:val="24"/>
        </w:rPr>
        <w:t xml:space="preserve"> </w:t>
      </w:r>
      <w:r w:rsidR="004E2DC9">
        <w:rPr>
          <w:rFonts w:asciiTheme="majorBidi" w:hAnsiTheme="majorBidi"/>
          <w:b/>
          <w:bCs/>
          <w:i w:val="0"/>
          <w:iCs w:val="0"/>
          <w:color w:val="auto"/>
          <w:sz w:val="24"/>
          <w:szCs w:val="24"/>
        </w:rPr>
        <w:t>L</w:t>
      </w:r>
      <w:r w:rsidR="00701895" w:rsidRPr="00364745">
        <w:rPr>
          <w:rFonts w:asciiTheme="majorBidi" w:hAnsiTheme="majorBidi"/>
          <w:b/>
          <w:bCs/>
          <w:i w:val="0"/>
          <w:iCs w:val="0"/>
          <w:color w:val="auto"/>
          <w:sz w:val="24"/>
          <w:szCs w:val="24"/>
        </w:rPr>
        <w:t>evels</w:t>
      </w:r>
    </w:p>
    <w:p w14:paraId="13D5AE8C" w14:textId="0EDF8CC8" w:rsidR="00F51E75" w:rsidRDefault="00605C15" w:rsidP="00F51E75">
      <w:pPr>
        <w:spacing w:after="240" w:line="360" w:lineRule="auto"/>
        <w:jc w:val="both"/>
        <w:rPr>
          <w:rFonts w:asciiTheme="majorBidi" w:hAnsiTheme="majorBidi" w:cstheme="majorBidi"/>
          <w:sz w:val="24"/>
          <w:szCs w:val="24"/>
          <w:rtl/>
        </w:rPr>
      </w:pPr>
      <w:r w:rsidRPr="00DF4AAA">
        <w:rPr>
          <w:rFonts w:asciiTheme="majorBidi" w:hAnsiTheme="majorBidi" w:cstheme="majorBidi"/>
          <w:lang w:bidi="ar-JO"/>
        </w:rPr>
        <w:t xml:space="preserve">The plasticized C-0-SP, C-10-SP, and C-20-SP mixtures recorded mean compressive strengths of 45.00, 45.30, and 41.20 MPa, respectively. Relative to the corresponding unplasticized mixtures, these values represent observed increases of 10.57%, 0.33%, and 9.00%, respectively. These differences describe the observed means and should not be interpreted as statistically confirmed </w:t>
      </w:r>
      <w:r w:rsidR="000619E1">
        <w:rPr>
          <w:rFonts w:asciiTheme="majorBidi" w:hAnsiTheme="majorBidi" w:cstheme="majorBidi"/>
          <w:lang w:bidi="ar-JO"/>
        </w:rPr>
        <w:t>observed plasticizer response</w:t>
      </w:r>
      <w:r w:rsidRPr="00DF4AAA">
        <w:rPr>
          <w:rFonts w:asciiTheme="majorBidi" w:hAnsiTheme="majorBidi" w:cstheme="majorBidi"/>
          <w:lang w:bidi="ar-JO"/>
        </w:rPr>
        <w:t>.</w:t>
      </w:r>
      <w:r w:rsidR="00A33803" w:rsidRPr="00DF4AAA">
        <w:rPr>
          <w:rFonts w:asciiTheme="majorBidi" w:hAnsiTheme="majorBidi" w:cstheme="majorBidi"/>
          <w:lang w:bidi="ar-JO"/>
        </w:rPr>
        <w:t xml:space="preserve"> </w:t>
      </w:r>
      <w:r w:rsidR="00F51E75">
        <w:rPr>
          <w:rFonts w:asciiTheme="majorBidi" w:hAnsiTheme="majorBidi" w:cstheme="majorBidi"/>
          <w:sz w:val="24"/>
          <w:szCs w:val="24"/>
        </w:rPr>
        <w:t xml:space="preserve">Figure 6 shows the impact of adding LS on CS values for plasticized KS samples while Figure 7 shows the impact of adding plasticizer on the CS values. </w:t>
      </w:r>
    </w:p>
    <w:p w14:paraId="07B22E20" w14:textId="0795E277" w:rsidR="00F51E75" w:rsidRDefault="00F51E75" w:rsidP="00F51E75">
      <w:pPr>
        <w:spacing w:after="240" w:line="360" w:lineRule="auto"/>
        <w:jc w:val="both"/>
        <w:rPr>
          <w:rFonts w:asciiTheme="majorBidi" w:hAnsiTheme="majorBidi" w:cstheme="majorBidi"/>
          <w:sz w:val="24"/>
          <w:szCs w:val="24"/>
          <w:rtl/>
        </w:rPr>
      </w:pPr>
    </w:p>
    <w:p w14:paraId="216BBF42" w14:textId="59A0450F" w:rsidR="00605C15" w:rsidRPr="00605C15" w:rsidRDefault="00605C15" w:rsidP="00605C15">
      <w:pPr>
        <w:spacing w:after="240" w:line="360" w:lineRule="auto"/>
        <w:jc w:val="both"/>
        <w:rPr>
          <w:rFonts w:asciiTheme="majorBidi" w:hAnsiTheme="majorBidi" w:cstheme="majorBidi"/>
          <w:color w:val="EE0000"/>
        </w:rPr>
      </w:pPr>
    </w:p>
    <w:p w14:paraId="78958558" w14:textId="399E7430" w:rsidR="00EB4F2C" w:rsidRPr="009E15F9" w:rsidRDefault="00E31445" w:rsidP="00F51E75">
      <w:pPr>
        <w:spacing w:after="0" w:line="360" w:lineRule="auto"/>
        <w:rPr>
          <w:rFonts w:asciiTheme="majorBidi" w:hAnsiTheme="majorBidi" w:cstheme="majorBidi"/>
          <w:sz w:val="24"/>
          <w:szCs w:val="24"/>
        </w:rPr>
      </w:pPr>
      <w:r w:rsidRPr="00E31445">
        <w:rPr>
          <w:rFonts w:asciiTheme="majorBidi" w:hAnsiTheme="majorBidi" w:cstheme="majorBidi"/>
          <w:noProof/>
          <w:sz w:val="24"/>
          <w:szCs w:val="24"/>
        </w:rPr>
        <w:lastRenderedPageBreak/>
        <w:drawing>
          <wp:inline distT="0" distB="0" distL="0" distR="0" wp14:anchorId="0EDC1607" wp14:editId="53C0F54F">
            <wp:extent cx="5611495" cy="286131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1495" cy="2861310"/>
                    </a:xfrm>
                    <a:prstGeom prst="rect">
                      <a:avLst/>
                    </a:prstGeom>
                  </pic:spPr>
                </pic:pic>
              </a:graphicData>
            </a:graphic>
          </wp:inline>
        </w:drawing>
      </w:r>
    </w:p>
    <w:p w14:paraId="530901FB" w14:textId="1C62E839" w:rsidR="0097644A" w:rsidRPr="004C3922" w:rsidRDefault="0097644A" w:rsidP="000D50B0">
      <w:pPr>
        <w:pStyle w:val="Caption"/>
        <w:keepNext/>
        <w:spacing w:after="0"/>
        <w:rPr>
          <w:rFonts w:asciiTheme="majorBidi" w:hAnsiTheme="majorBidi" w:cstheme="majorBidi"/>
          <w:sz w:val="22"/>
          <w:szCs w:val="22"/>
        </w:rPr>
      </w:pPr>
      <w:bookmarkStart w:id="201" w:name="_Toc236069204"/>
      <w:r w:rsidRPr="004C3922">
        <w:rPr>
          <w:rFonts w:asciiTheme="majorBidi" w:hAnsiTheme="majorBidi" w:cstheme="majorBidi"/>
          <w:b/>
          <w:bCs/>
          <w:i w:val="0"/>
          <w:iCs w:val="0"/>
          <w:sz w:val="22"/>
          <w:szCs w:val="22"/>
        </w:rPr>
        <w:t xml:space="preserve">Figure </w:t>
      </w:r>
      <w:r w:rsidR="003300ED" w:rsidRPr="004C3922">
        <w:rPr>
          <w:rFonts w:asciiTheme="majorBidi" w:hAnsiTheme="majorBidi" w:cstheme="majorBidi"/>
          <w:b/>
          <w:bCs/>
          <w:i w:val="0"/>
          <w:iCs w:val="0"/>
          <w:sz w:val="22"/>
          <w:szCs w:val="22"/>
        </w:rPr>
        <w:fldChar w:fldCharType="begin"/>
      </w:r>
      <w:r w:rsidR="003300ED" w:rsidRPr="004C3922">
        <w:rPr>
          <w:rFonts w:asciiTheme="majorBidi" w:hAnsiTheme="majorBidi" w:cstheme="majorBidi"/>
          <w:b/>
          <w:bCs/>
          <w:i w:val="0"/>
          <w:iCs w:val="0"/>
          <w:sz w:val="22"/>
          <w:szCs w:val="22"/>
        </w:rPr>
        <w:instrText xml:space="preserve"> SEQ Figure \* ARABIC </w:instrText>
      </w:r>
      <w:r w:rsidR="003300ED" w:rsidRPr="004C3922">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6</w:t>
      </w:r>
      <w:r w:rsidR="003300ED" w:rsidRPr="004C3922">
        <w:rPr>
          <w:rFonts w:asciiTheme="majorBidi" w:hAnsiTheme="majorBidi" w:cstheme="majorBidi"/>
          <w:b/>
          <w:bCs/>
          <w:i w:val="0"/>
          <w:iCs w:val="0"/>
          <w:sz w:val="22"/>
          <w:szCs w:val="22"/>
        </w:rPr>
        <w:fldChar w:fldCharType="end"/>
      </w:r>
      <w:r w:rsidR="005F15BA" w:rsidRPr="004C3922">
        <w:rPr>
          <w:rFonts w:asciiTheme="majorBidi" w:hAnsiTheme="majorBidi" w:cstheme="majorBidi"/>
          <w:b/>
          <w:bCs/>
          <w:i w:val="0"/>
          <w:iCs w:val="0"/>
          <w:sz w:val="22"/>
          <w:szCs w:val="22"/>
        </w:rPr>
        <w:t xml:space="preserve"> </w:t>
      </w:r>
      <w:r w:rsidR="00DF4AAA" w:rsidRPr="00DF4AAA">
        <w:rPr>
          <w:rFonts w:asciiTheme="majorBidi" w:hAnsiTheme="majorBidi" w:cstheme="majorBidi"/>
          <w:sz w:val="22"/>
          <w:szCs w:val="22"/>
        </w:rPr>
        <w:t xml:space="preserve">Effect of </w:t>
      </w:r>
      <w:r w:rsidR="000D50B0">
        <w:rPr>
          <w:rFonts w:asciiTheme="majorBidi" w:hAnsiTheme="majorBidi" w:cstheme="majorBidi"/>
          <w:sz w:val="22"/>
          <w:szCs w:val="22"/>
        </w:rPr>
        <w:t>LS I</w:t>
      </w:r>
      <w:r w:rsidR="00DF4AAA" w:rsidRPr="00DF4AAA">
        <w:rPr>
          <w:rFonts w:asciiTheme="majorBidi" w:hAnsiTheme="majorBidi" w:cstheme="majorBidi"/>
          <w:sz w:val="22"/>
          <w:szCs w:val="22"/>
        </w:rPr>
        <w:t>ncorporation on 28-</w:t>
      </w:r>
      <w:r w:rsidR="000D50B0">
        <w:rPr>
          <w:rFonts w:asciiTheme="majorBidi" w:hAnsiTheme="majorBidi" w:cstheme="majorBidi"/>
          <w:sz w:val="22"/>
          <w:szCs w:val="22"/>
        </w:rPr>
        <w:t>D</w:t>
      </w:r>
      <w:r w:rsidR="00DF4AAA" w:rsidRPr="00DF4AAA">
        <w:rPr>
          <w:rFonts w:asciiTheme="majorBidi" w:hAnsiTheme="majorBidi" w:cstheme="majorBidi"/>
          <w:sz w:val="22"/>
          <w:szCs w:val="22"/>
        </w:rPr>
        <w:t xml:space="preserve">ay </w:t>
      </w:r>
      <w:r w:rsidR="000D50B0">
        <w:rPr>
          <w:rFonts w:asciiTheme="majorBidi" w:hAnsiTheme="majorBidi" w:cstheme="majorBidi"/>
          <w:sz w:val="22"/>
          <w:szCs w:val="22"/>
        </w:rPr>
        <w:t>C</w:t>
      </w:r>
      <w:r w:rsidR="00DF4AAA" w:rsidRPr="00DF4AAA">
        <w:rPr>
          <w:rFonts w:asciiTheme="majorBidi" w:hAnsiTheme="majorBidi" w:cstheme="majorBidi"/>
          <w:sz w:val="22"/>
          <w:szCs w:val="22"/>
        </w:rPr>
        <w:t xml:space="preserve">ompressive </w:t>
      </w:r>
      <w:r w:rsidR="000D50B0">
        <w:rPr>
          <w:rFonts w:asciiTheme="majorBidi" w:hAnsiTheme="majorBidi" w:cstheme="majorBidi"/>
          <w:sz w:val="22"/>
          <w:szCs w:val="22"/>
        </w:rPr>
        <w:t>S</w:t>
      </w:r>
      <w:r w:rsidR="00DF4AAA" w:rsidRPr="00DF4AAA">
        <w:rPr>
          <w:rFonts w:asciiTheme="majorBidi" w:hAnsiTheme="majorBidi" w:cstheme="majorBidi"/>
          <w:sz w:val="22"/>
          <w:szCs w:val="22"/>
        </w:rPr>
        <w:t xml:space="preserve">trength of </w:t>
      </w:r>
      <w:r w:rsidR="000D50B0">
        <w:rPr>
          <w:rFonts w:asciiTheme="majorBidi" w:hAnsiTheme="majorBidi" w:cstheme="majorBidi"/>
          <w:sz w:val="22"/>
          <w:szCs w:val="22"/>
        </w:rPr>
        <w:t>P</w:t>
      </w:r>
      <w:r w:rsidR="00DF4AAA" w:rsidRPr="00DF4AAA">
        <w:rPr>
          <w:rFonts w:asciiTheme="majorBidi" w:hAnsiTheme="majorBidi" w:cstheme="majorBidi"/>
          <w:sz w:val="22"/>
          <w:szCs w:val="22"/>
        </w:rPr>
        <w:t xml:space="preserve">lasticized </w:t>
      </w:r>
      <w:r w:rsidR="000D50B0">
        <w:rPr>
          <w:rFonts w:asciiTheme="majorBidi" w:hAnsiTheme="majorBidi" w:cstheme="majorBidi"/>
          <w:sz w:val="22"/>
          <w:szCs w:val="22"/>
        </w:rPr>
        <w:t>C</w:t>
      </w:r>
      <w:r w:rsidR="00DF4AAA" w:rsidRPr="00DF4AAA">
        <w:rPr>
          <w:rFonts w:asciiTheme="majorBidi" w:hAnsiTheme="majorBidi" w:cstheme="majorBidi"/>
          <w:sz w:val="22"/>
          <w:szCs w:val="22"/>
        </w:rPr>
        <w:t>oncrete</w:t>
      </w:r>
      <w:r w:rsidR="00DF4AAA">
        <w:rPr>
          <w:rFonts w:asciiTheme="majorBidi" w:hAnsiTheme="majorBidi" w:cstheme="majorBidi"/>
          <w:sz w:val="22"/>
          <w:szCs w:val="22"/>
        </w:rPr>
        <w:t>.</w:t>
      </w:r>
      <w:bookmarkEnd w:id="201"/>
    </w:p>
    <w:p w14:paraId="6D8F9E24" w14:textId="13623FF7" w:rsidR="003F2A17" w:rsidRPr="004C3922" w:rsidRDefault="003F2A17" w:rsidP="003E1E09">
      <w:pPr>
        <w:spacing w:after="240"/>
        <w:rPr>
          <w:rFonts w:asciiTheme="majorBidi" w:hAnsiTheme="majorBidi" w:cstheme="majorBidi"/>
          <w:i/>
          <w:iCs/>
          <w:sz w:val="20"/>
          <w:szCs w:val="20"/>
        </w:rPr>
      </w:pPr>
      <w:r w:rsidRPr="004C3922">
        <w:rPr>
          <w:rFonts w:asciiTheme="majorBidi" w:hAnsiTheme="majorBidi" w:cstheme="majorBidi"/>
          <w:i/>
          <w:iCs/>
          <w:sz w:val="20"/>
          <w:szCs w:val="20"/>
        </w:rPr>
        <w:t>Note: Error bars represent the range of CS of two tested samples per each plasticized</w:t>
      </w:r>
      <w:r w:rsidRPr="004C3922">
        <w:rPr>
          <w:rFonts w:asciiTheme="majorBidi" w:hAnsiTheme="majorBidi" w:cstheme="majorBidi"/>
        </w:rPr>
        <w:t xml:space="preserve"> </w:t>
      </w:r>
      <w:r w:rsidRPr="004C3922">
        <w:rPr>
          <w:rFonts w:asciiTheme="majorBidi" w:hAnsiTheme="majorBidi" w:cstheme="majorBidi"/>
          <w:i/>
          <w:iCs/>
          <w:sz w:val="20"/>
          <w:szCs w:val="20"/>
        </w:rPr>
        <w:t>concrete mix matrix.</w:t>
      </w:r>
    </w:p>
    <w:p w14:paraId="29A88140" w14:textId="4D38D336" w:rsidR="00F51E75" w:rsidRDefault="00E31445" w:rsidP="00F51E75">
      <w:pPr>
        <w:keepNext/>
        <w:spacing w:after="0" w:line="360" w:lineRule="auto"/>
      </w:pPr>
      <w:r w:rsidRPr="00E31445">
        <w:rPr>
          <w:noProof/>
        </w:rPr>
        <w:drawing>
          <wp:inline distT="0" distB="0" distL="0" distR="0" wp14:anchorId="180BA113" wp14:editId="278398A7">
            <wp:extent cx="5611495" cy="3025140"/>
            <wp:effectExtent l="0" t="0" r="825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1495" cy="3025140"/>
                    </a:xfrm>
                    <a:prstGeom prst="rect">
                      <a:avLst/>
                    </a:prstGeom>
                  </pic:spPr>
                </pic:pic>
              </a:graphicData>
            </a:graphic>
          </wp:inline>
        </w:drawing>
      </w:r>
    </w:p>
    <w:p w14:paraId="5BE98B34" w14:textId="528EEAA5" w:rsidR="00F51E75" w:rsidRPr="00F51E75" w:rsidRDefault="00F51E75" w:rsidP="00E31445">
      <w:pPr>
        <w:pStyle w:val="Caption"/>
        <w:rPr>
          <w:rFonts w:asciiTheme="majorBidi" w:hAnsiTheme="majorBidi" w:cstheme="majorBidi"/>
          <w:sz w:val="24"/>
          <w:szCs w:val="24"/>
          <w:lang w:bidi="ar-JO"/>
        </w:rPr>
      </w:pPr>
      <w:bookmarkStart w:id="202" w:name="_Toc236069205"/>
      <w:r w:rsidRPr="00F51E75">
        <w:rPr>
          <w:rFonts w:asciiTheme="majorBidi" w:hAnsiTheme="majorBidi" w:cstheme="majorBidi"/>
          <w:b/>
          <w:bCs/>
          <w:i w:val="0"/>
          <w:iCs w:val="0"/>
          <w:sz w:val="22"/>
          <w:szCs w:val="22"/>
        </w:rPr>
        <w:t xml:space="preserve">Figure </w:t>
      </w:r>
      <w:r w:rsidRPr="00F51E75">
        <w:rPr>
          <w:rFonts w:asciiTheme="majorBidi" w:hAnsiTheme="majorBidi" w:cstheme="majorBidi"/>
          <w:b/>
          <w:bCs/>
          <w:i w:val="0"/>
          <w:iCs w:val="0"/>
          <w:sz w:val="22"/>
          <w:szCs w:val="22"/>
        </w:rPr>
        <w:fldChar w:fldCharType="begin"/>
      </w:r>
      <w:r w:rsidRPr="00F51E75">
        <w:rPr>
          <w:rFonts w:asciiTheme="majorBidi" w:hAnsiTheme="majorBidi" w:cstheme="majorBidi"/>
          <w:b/>
          <w:bCs/>
          <w:i w:val="0"/>
          <w:iCs w:val="0"/>
          <w:sz w:val="22"/>
          <w:szCs w:val="22"/>
        </w:rPr>
        <w:instrText xml:space="preserve"> SEQ Figure \* ARABIC </w:instrText>
      </w:r>
      <w:r w:rsidRPr="00F51E75">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7</w:t>
      </w:r>
      <w:r w:rsidRPr="00F51E75">
        <w:rPr>
          <w:rFonts w:asciiTheme="majorBidi" w:hAnsiTheme="majorBidi" w:cstheme="majorBidi"/>
          <w:b/>
          <w:bCs/>
          <w:i w:val="0"/>
          <w:iCs w:val="0"/>
          <w:sz w:val="22"/>
          <w:szCs w:val="22"/>
        </w:rPr>
        <w:fldChar w:fldCharType="end"/>
      </w:r>
      <w:r>
        <w:rPr>
          <w:rFonts w:hint="cs"/>
          <w:rtl/>
          <w:lang w:bidi="ar-JO"/>
        </w:rPr>
        <w:t xml:space="preserve"> </w:t>
      </w:r>
      <w:r w:rsidRPr="00F51E75">
        <w:rPr>
          <w:rFonts w:asciiTheme="majorBidi" w:hAnsiTheme="majorBidi" w:cstheme="majorBidi"/>
          <w:sz w:val="22"/>
          <w:szCs w:val="22"/>
        </w:rPr>
        <w:t>28-</w:t>
      </w:r>
      <w:r w:rsidR="000D50B0">
        <w:rPr>
          <w:rFonts w:asciiTheme="majorBidi" w:hAnsiTheme="majorBidi" w:cstheme="majorBidi"/>
          <w:sz w:val="22"/>
          <w:szCs w:val="22"/>
        </w:rPr>
        <w:t>D</w:t>
      </w:r>
      <w:r w:rsidRPr="00F51E75">
        <w:rPr>
          <w:rFonts w:asciiTheme="majorBidi" w:hAnsiTheme="majorBidi" w:cstheme="majorBidi"/>
          <w:sz w:val="22"/>
          <w:szCs w:val="22"/>
        </w:rPr>
        <w:t xml:space="preserve">ay </w:t>
      </w:r>
      <w:r w:rsidR="000D50B0">
        <w:rPr>
          <w:rFonts w:asciiTheme="majorBidi" w:hAnsiTheme="majorBidi" w:cstheme="majorBidi"/>
          <w:sz w:val="22"/>
          <w:szCs w:val="22"/>
        </w:rPr>
        <w:t>C</w:t>
      </w:r>
      <w:r w:rsidRPr="00F51E75">
        <w:rPr>
          <w:rFonts w:asciiTheme="majorBidi" w:hAnsiTheme="majorBidi" w:cstheme="majorBidi"/>
          <w:sz w:val="22"/>
          <w:szCs w:val="22"/>
        </w:rPr>
        <w:t xml:space="preserve">ompressive </w:t>
      </w:r>
      <w:r w:rsidR="000D50B0">
        <w:rPr>
          <w:rFonts w:asciiTheme="majorBidi" w:hAnsiTheme="majorBidi" w:cstheme="majorBidi"/>
          <w:sz w:val="22"/>
          <w:szCs w:val="22"/>
        </w:rPr>
        <w:t>S</w:t>
      </w:r>
      <w:r w:rsidRPr="00F51E75">
        <w:rPr>
          <w:rFonts w:asciiTheme="majorBidi" w:hAnsiTheme="majorBidi" w:cstheme="majorBidi"/>
          <w:sz w:val="22"/>
          <w:szCs w:val="22"/>
        </w:rPr>
        <w:t xml:space="preserve">trength by </w:t>
      </w:r>
      <w:r w:rsidR="000D50B0">
        <w:rPr>
          <w:rFonts w:asciiTheme="majorBidi" w:hAnsiTheme="majorBidi" w:cstheme="majorBidi"/>
          <w:sz w:val="22"/>
          <w:szCs w:val="22"/>
        </w:rPr>
        <w:t>LS I</w:t>
      </w:r>
      <w:r w:rsidRPr="00F51E75">
        <w:rPr>
          <w:rFonts w:asciiTheme="majorBidi" w:hAnsiTheme="majorBidi" w:cstheme="majorBidi"/>
          <w:sz w:val="22"/>
          <w:szCs w:val="22"/>
        </w:rPr>
        <w:t xml:space="preserve">ncorporation and </w:t>
      </w:r>
      <w:r w:rsidR="000D50B0">
        <w:rPr>
          <w:rFonts w:asciiTheme="majorBidi" w:hAnsiTheme="majorBidi" w:cstheme="majorBidi"/>
          <w:sz w:val="22"/>
          <w:szCs w:val="22"/>
        </w:rPr>
        <w:t>P</w:t>
      </w:r>
      <w:r w:rsidRPr="00F51E75">
        <w:rPr>
          <w:rFonts w:asciiTheme="majorBidi" w:hAnsiTheme="majorBidi" w:cstheme="majorBidi"/>
          <w:sz w:val="22"/>
          <w:szCs w:val="22"/>
        </w:rPr>
        <w:t xml:space="preserve">lasticizer </w:t>
      </w:r>
      <w:r w:rsidR="000D50B0">
        <w:rPr>
          <w:rFonts w:asciiTheme="majorBidi" w:hAnsiTheme="majorBidi" w:cstheme="majorBidi"/>
          <w:sz w:val="22"/>
          <w:szCs w:val="22"/>
        </w:rPr>
        <w:t>A</w:t>
      </w:r>
      <w:r w:rsidRPr="00F51E75">
        <w:rPr>
          <w:rFonts w:asciiTheme="majorBidi" w:hAnsiTheme="majorBidi" w:cstheme="majorBidi"/>
          <w:sz w:val="22"/>
          <w:szCs w:val="22"/>
        </w:rPr>
        <w:t>ddition</w:t>
      </w:r>
      <w:r w:rsidR="00210E24">
        <w:rPr>
          <w:rFonts w:asciiTheme="majorBidi" w:hAnsiTheme="majorBidi" w:cstheme="majorBidi"/>
          <w:sz w:val="22"/>
          <w:szCs w:val="22"/>
        </w:rPr>
        <w:t>.</w:t>
      </w:r>
      <w:bookmarkEnd w:id="202"/>
    </w:p>
    <w:p w14:paraId="3F74F272" w14:textId="5E466C58" w:rsidR="00C7519C" w:rsidRDefault="006A298C" w:rsidP="00EB51B1">
      <w:pPr>
        <w:pStyle w:val="Heading3"/>
        <w:spacing w:before="0" w:after="120"/>
        <w:rPr>
          <w:rFonts w:asciiTheme="majorBidi" w:hAnsiTheme="majorBidi"/>
          <w:b/>
          <w:bCs/>
          <w:color w:val="auto"/>
          <w:rtl/>
        </w:rPr>
      </w:pPr>
      <w:bookmarkStart w:id="203" w:name="_Toc224423567"/>
      <w:bookmarkStart w:id="204" w:name="_Toc226454866"/>
      <w:bookmarkStart w:id="205" w:name="_Toc236069160"/>
      <w:r>
        <w:rPr>
          <w:rFonts w:asciiTheme="majorBidi" w:hAnsiTheme="majorBidi"/>
          <w:b/>
          <w:bCs/>
          <w:color w:val="auto"/>
        </w:rPr>
        <w:t>4</w:t>
      </w:r>
      <w:r w:rsidR="00C7519C" w:rsidRPr="00247755">
        <w:rPr>
          <w:rFonts w:asciiTheme="majorBidi" w:hAnsiTheme="majorBidi"/>
          <w:b/>
          <w:bCs/>
          <w:color w:val="auto"/>
        </w:rPr>
        <w:t xml:space="preserve">.2.2 </w:t>
      </w:r>
      <w:r w:rsidR="001D67D1" w:rsidRPr="001D67D1">
        <w:rPr>
          <w:rFonts w:asciiTheme="majorBidi" w:hAnsiTheme="majorBidi"/>
          <w:b/>
          <w:bCs/>
          <w:color w:val="auto"/>
        </w:rPr>
        <w:t>Flexural</w:t>
      </w:r>
      <w:r w:rsidR="00C7519C" w:rsidRPr="00247755">
        <w:rPr>
          <w:rFonts w:asciiTheme="majorBidi" w:hAnsiTheme="majorBidi"/>
          <w:b/>
          <w:bCs/>
          <w:color w:val="auto"/>
        </w:rPr>
        <w:t xml:space="preserve"> </w:t>
      </w:r>
      <w:r w:rsidR="00761A25">
        <w:rPr>
          <w:rFonts w:asciiTheme="majorBidi" w:hAnsiTheme="majorBidi"/>
          <w:b/>
          <w:bCs/>
          <w:color w:val="auto"/>
        </w:rPr>
        <w:t>S</w:t>
      </w:r>
      <w:r w:rsidR="00C7519C" w:rsidRPr="00247755">
        <w:rPr>
          <w:rFonts w:asciiTheme="majorBidi" w:hAnsiTheme="majorBidi"/>
          <w:b/>
          <w:bCs/>
          <w:color w:val="auto"/>
        </w:rPr>
        <w:t>trength</w:t>
      </w:r>
      <w:r w:rsidR="00FD7454" w:rsidRPr="00247755">
        <w:rPr>
          <w:rFonts w:asciiTheme="majorBidi" w:hAnsiTheme="majorBidi"/>
          <w:b/>
          <w:bCs/>
          <w:color w:val="auto"/>
        </w:rPr>
        <w:t xml:space="preserve"> </w:t>
      </w:r>
      <w:r w:rsidR="00761A25">
        <w:rPr>
          <w:rFonts w:asciiTheme="majorBidi" w:hAnsiTheme="majorBidi"/>
          <w:b/>
          <w:bCs/>
          <w:color w:val="auto"/>
        </w:rPr>
        <w:t>A</w:t>
      </w:r>
      <w:r w:rsidR="00FD7454" w:rsidRPr="00247755">
        <w:rPr>
          <w:rFonts w:asciiTheme="majorBidi" w:hAnsiTheme="majorBidi"/>
          <w:b/>
          <w:bCs/>
          <w:color w:val="auto"/>
        </w:rPr>
        <w:t>nalysis</w:t>
      </w:r>
      <w:bookmarkEnd w:id="203"/>
      <w:bookmarkEnd w:id="204"/>
      <w:bookmarkEnd w:id="205"/>
    </w:p>
    <w:p w14:paraId="3255CE8D" w14:textId="1A12EE0B" w:rsidR="00264823" w:rsidRPr="00264823" w:rsidRDefault="00264823" w:rsidP="005D0603">
      <w:pPr>
        <w:spacing w:after="240" w:line="360" w:lineRule="auto"/>
        <w:jc w:val="both"/>
        <w:rPr>
          <w:rFonts w:asciiTheme="majorBidi" w:hAnsiTheme="majorBidi" w:cstheme="majorBidi"/>
          <w:lang w:bidi="ar-JO"/>
        </w:rPr>
      </w:pPr>
      <w:r w:rsidRPr="00264823">
        <w:rPr>
          <w:rFonts w:asciiTheme="majorBidi" w:hAnsiTheme="majorBidi" w:cstheme="majorBidi"/>
          <w:lang w:bidi="ar-JO"/>
        </w:rPr>
        <w:t xml:space="preserve">The FS of a KS is another important measure for judging performance. Even though the main loads on KS are compressive vertical loads, FS of KS is still an important performance indicator around the world. </w:t>
      </w:r>
      <w:r w:rsidR="005D0603">
        <w:rPr>
          <w:rFonts w:asciiTheme="majorBidi" w:hAnsiTheme="majorBidi" w:cstheme="majorBidi"/>
          <w:lang w:bidi="ar-JO"/>
        </w:rPr>
        <w:t xml:space="preserve">Table 7 </w:t>
      </w:r>
      <w:r w:rsidRPr="00264823">
        <w:rPr>
          <w:rFonts w:asciiTheme="majorBidi" w:hAnsiTheme="majorBidi" w:cstheme="majorBidi"/>
          <w:lang w:bidi="ar-JO"/>
        </w:rPr>
        <w:t xml:space="preserve">shows the results of FS analysis for the six KS concreate mixes. </w:t>
      </w:r>
    </w:p>
    <w:p w14:paraId="2B259D8D" w14:textId="2A0A8505" w:rsidR="00D401BE" w:rsidRPr="00C12176" w:rsidRDefault="003300ED" w:rsidP="00190372">
      <w:pPr>
        <w:pStyle w:val="Caption"/>
        <w:keepNext/>
        <w:spacing w:after="0"/>
        <w:rPr>
          <w:rFonts w:asciiTheme="majorBidi" w:hAnsiTheme="majorBidi" w:cstheme="majorBidi"/>
          <w:sz w:val="22"/>
          <w:szCs w:val="22"/>
        </w:rPr>
      </w:pPr>
      <w:bookmarkStart w:id="206" w:name="_Toc236069193"/>
      <w:r w:rsidRPr="00C12176">
        <w:rPr>
          <w:rFonts w:asciiTheme="majorBidi" w:hAnsiTheme="majorBidi" w:cstheme="majorBidi"/>
          <w:b/>
          <w:bCs/>
          <w:i w:val="0"/>
          <w:iCs w:val="0"/>
          <w:sz w:val="22"/>
          <w:szCs w:val="22"/>
        </w:rPr>
        <w:lastRenderedPageBreak/>
        <w:t xml:space="preserve">Table </w:t>
      </w:r>
      <w:r w:rsidRPr="00C12176">
        <w:rPr>
          <w:rFonts w:asciiTheme="majorBidi" w:hAnsiTheme="majorBidi" w:cstheme="majorBidi"/>
          <w:b/>
          <w:bCs/>
          <w:i w:val="0"/>
          <w:iCs w:val="0"/>
          <w:sz w:val="22"/>
          <w:szCs w:val="22"/>
        </w:rPr>
        <w:fldChar w:fldCharType="begin"/>
      </w:r>
      <w:r w:rsidRPr="00C12176">
        <w:rPr>
          <w:rFonts w:asciiTheme="majorBidi" w:hAnsiTheme="majorBidi" w:cstheme="majorBidi"/>
          <w:b/>
          <w:bCs/>
          <w:i w:val="0"/>
          <w:iCs w:val="0"/>
          <w:sz w:val="22"/>
          <w:szCs w:val="22"/>
        </w:rPr>
        <w:instrText xml:space="preserve"> SEQ Table \* ARABIC </w:instrText>
      </w:r>
      <w:r w:rsidRPr="00C12176">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7</w:t>
      </w:r>
      <w:r w:rsidRPr="00C12176">
        <w:rPr>
          <w:rFonts w:asciiTheme="majorBidi" w:hAnsiTheme="majorBidi" w:cstheme="majorBidi"/>
          <w:b/>
          <w:bCs/>
          <w:i w:val="0"/>
          <w:iCs w:val="0"/>
          <w:sz w:val="22"/>
          <w:szCs w:val="22"/>
        </w:rPr>
        <w:fldChar w:fldCharType="end"/>
      </w:r>
      <w:r w:rsidR="00F64ACA" w:rsidRPr="00C12176">
        <w:rPr>
          <w:rFonts w:asciiTheme="majorBidi" w:hAnsiTheme="majorBidi" w:cstheme="majorBidi"/>
          <w:b/>
          <w:bCs/>
          <w:i w:val="0"/>
          <w:iCs w:val="0"/>
          <w:sz w:val="22"/>
          <w:szCs w:val="22"/>
        </w:rPr>
        <w:t xml:space="preserve"> </w:t>
      </w:r>
      <w:r w:rsidR="001D67D1" w:rsidRPr="001D67D1">
        <w:rPr>
          <w:rFonts w:asciiTheme="majorBidi" w:hAnsiTheme="majorBidi" w:cstheme="majorBidi"/>
          <w:sz w:val="22"/>
          <w:szCs w:val="22"/>
        </w:rPr>
        <w:t>Flexural</w:t>
      </w:r>
      <w:r w:rsidRPr="00C12176">
        <w:rPr>
          <w:rFonts w:asciiTheme="majorBidi" w:hAnsiTheme="majorBidi" w:cstheme="majorBidi"/>
          <w:sz w:val="22"/>
          <w:szCs w:val="22"/>
        </w:rPr>
        <w:t xml:space="preserve"> </w:t>
      </w:r>
      <w:r w:rsidR="00030F72" w:rsidRPr="00C12176">
        <w:rPr>
          <w:rFonts w:asciiTheme="majorBidi" w:hAnsiTheme="majorBidi" w:cstheme="majorBidi"/>
          <w:sz w:val="22"/>
          <w:szCs w:val="22"/>
        </w:rPr>
        <w:t>S</w:t>
      </w:r>
      <w:r w:rsidRPr="00C12176">
        <w:rPr>
          <w:rFonts w:asciiTheme="majorBidi" w:hAnsiTheme="majorBidi" w:cstheme="majorBidi"/>
          <w:sz w:val="22"/>
          <w:szCs w:val="22"/>
        </w:rPr>
        <w:t xml:space="preserve">trength </w:t>
      </w:r>
      <w:r w:rsidR="00030F72" w:rsidRPr="00C12176">
        <w:rPr>
          <w:rFonts w:asciiTheme="majorBidi" w:hAnsiTheme="majorBidi" w:cstheme="majorBidi"/>
          <w:sz w:val="22"/>
          <w:szCs w:val="22"/>
        </w:rPr>
        <w:t>T</w:t>
      </w:r>
      <w:r w:rsidRPr="00C12176">
        <w:rPr>
          <w:rFonts w:asciiTheme="majorBidi" w:hAnsiTheme="majorBidi" w:cstheme="majorBidi"/>
          <w:sz w:val="22"/>
          <w:szCs w:val="22"/>
        </w:rPr>
        <w:t xml:space="preserve">est </w:t>
      </w:r>
      <w:r w:rsidR="00030F72" w:rsidRPr="00C12176">
        <w:rPr>
          <w:rFonts w:asciiTheme="majorBidi" w:hAnsiTheme="majorBidi" w:cstheme="majorBidi"/>
          <w:sz w:val="22"/>
          <w:szCs w:val="22"/>
        </w:rPr>
        <w:t>R</w:t>
      </w:r>
      <w:r w:rsidRPr="00C12176">
        <w:rPr>
          <w:rFonts w:asciiTheme="majorBidi" w:hAnsiTheme="majorBidi" w:cstheme="majorBidi"/>
          <w:sz w:val="22"/>
          <w:szCs w:val="22"/>
        </w:rPr>
        <w:t xml:space="preserve">esults for </w:t>
      </w:r>
      <w:r w:rsidR="00030F72" w:rsidRPr="00C12176">
        <w:rPr>
          <w:rFonts w:asciiTheme="majorBidi" w:hAnsiTheme="majorBidi" w:cstheme="majorBidi"/>
          <w:sz w:val="22"/>
          <w:szCs w:val="22"/>
        </w:rPr>
        <w:t>C</w:t>
      </w:r>
      <w:r w:rsidRPr="00C12176">
        <w:rPr>
          <w:rFonts w:asciiTheme="majorBidi" w:hAnsiTheme="majorBidi" w:cstheme="majorBidi"/>
          <w:sz w:val="22"/>
          <w:szCs w:val="22"/>
        </w:rPr>
        <w:t xml:space="preserve">oncrete </w:t>
      </w:r>
      <w:r w:rsidR="00030F72" w:rsidRPr="00C12176">
        <w:rPr>
          <w:rFonts w:asciiTheme="majorBidi" w:hAnsiTheme="majorBidi" w:cstheme="majorBidi"/>
          <w:sz w:val="22"/>
          <w:szCs w:val="22"/>
        </w:rPr>
        <w:t>M</w:t>
      </w:r>
      <w:r w:rsidRPr="00C12176">
        <w:rPr>
          <w:rFonts w:asciiTheme="majorBidi" w:hAnsiTheme="majorBidi" w:cstheme="majorBidi"/>
          <w:sz w:val="22"/>
          <w:szCs w:val="22"/>
        </w:rPr>
        <w:t xml:space="preserve">ixes with </w:t>
      </w:r>
      <w:r w:rsidR="00030F72" w:rsidRPr="00C12176">
        <w:rPr>
          <w:rFonts w:asciiTheme="majorBidi" w:hAnsiTheme="majorBidi" w:cstheme="majorBidi"/>
          <w:sz w:val="22"/>
          <w:szCs w:val="22"/>
        </w:rPr>
        <w:t>V</w:t>
      </w:r>
      <w:r w:rsidRPr="00C12176">
        <w:rPr>
          <w:rFonts w:asciiTheme="majorBidi" w:hAnsiTheme="majorBidi" w:cstheme="majorBidi"/>
          <w:sz w:val="22"/>
          <w:szCs w:val="22"/>
        </w:rPr>
        <w:t xml:space="preserve">arious </w:t>
      </w:r>
      <w:r w:rsidR="00BD4870" w:rsidRPr="00C12176">
        <w:rPr>
          <w:rFonts w:asciiTheme="majorBidi" w:hAnsiTheme="majorBidi" w:cstheme="majorBidi"/>
          <w:sz w:val="22"/>
          <w:szCs w:val="22"/>
        </w:rPr>
        <w:t>LS Incorporation Levels</w:t>
      </w:r>
      <w:r w:rsidR="001D67D1">
        <w:rPr>
          <w:rFonts w:asciiTheme="majorBidi" w:hAnsiTheme="majorBidi" w:cstheme="majorBidi"/>
          <w:sz w:val="22"/>
          <w:szCs w:val="22"/>
        </w:rPr>
        <w:t>.</w:t>
      </w:r>
      <w:bookmarkEnd w:id="206"/>
    </w:p>
    <w:tbl>
      <w:tblPr>
        <w:tblW w:w="9286" w:type="dxa"/>
        <w:tblLook w:val="04A0" w:firstRow="1" w:lastRow="0" w:firstColumn="1" w:lastColumn="0" w:noHBand="0" w:noVBand="1"/>
      </w:tblPr>
      <w:tblGrid>
        <w:gridCol w:w="993"/>
        <w:gridCol w:w="850"/>
        <w:gridCol w:w="975"/>
        <w:gridCol w:w="1151"/>
        <w:gridCol w:w="1046"/>
        <w:gridCol w:w="1046"/>
        <w:gridCol w:w="1129"/>
        <w:gridCol w:w="872"/>
        <w:gridCol w:w="1224"/>
      </w:tblGrid>
      <w:tr w:rsidR="00D401BE" w:rsidRPr="00D401BE" w14:paraId="7943C380" w14:textId="77777777" w:rsidTr="005D0603">
        <w:trPr>
          <w:trHeight w:val="1078"/>
        </w:trPr>
        <w:tc>
          <w:tcPr>
            <w:tcW w:w="993" w:type="dxa"/>
            <w:tcBorders>
              <w:top w:val="single" w:sz="4" w:space="0" w:color="auto"/>
              <w:bottom w:val="single" w:sz="4" w:space="0" w:color="auto"/>
            </w:tcBorders>
            <w:vAlign w:val="center"/>
            <w:hideMark/>
          </w:tcPr>
          <w:p w14:paraId="5D1A070F"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Mix ID</w:t>
            </w:r>
          </w:p>
        </w:tc>
        <w:tc>
          <w:tcPr>
            <w:tcW w:w="850" w:type="dxa"/>
            <w:tcBorders>
              <w:top w:val="single" w:sz="4" w:space="0" w:color="auto"/>
              <w:bottom w:val="single" w:sz="4" w:space="0" w:color="auto"/>
            </w:tcBorders>
            <w:vAlign w:val="center"/>
            <w:hideMark/>
          </w:tcPr>
          <w:p w14:paraId="4A8DA650" w14:textId="0F174082"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 xml:space="preserve">LS Slurry </w:t>
            </w:r>
            <w:r w:rsidR="00C23450">
              <w:rPr>
                <w:rFonts w:asciiTheme="majorBidi" w:eastAsia="Times New Roman" w:hAnsiTheme="majorBidi" w:cstheme="majorBidi"/>
                <w:color w:val="000000"/>
                <w:sz w:val="20"/>
                <w:szCs w:val="20"/>
              </w:rPr>
              <w:t>(</w:t>
            </w:r>
            <w:r w:rsidRPr="00D401BE">
              <w:rPr>
                <w:rFonts w:asciiTheme="majorBidi" w:eastAsia="Times New Roman" w:hAnsiTheme="majorBidi" w:cstheme="majorBidi"/>
                <w:color w:val="000000"/>
                <w:sz w:val="20"/>
                <w:szCs w:val="20"/>
              </w:rPr>
              <w:t>%</w:t>
            </w:r>
            <w:r w:rsidR="00C23450">
              <w:rPr>
                <w:rFonts w:asciiTheme="majorBidi" w:eastAsia="Times New Roman" w:hAnsiTheme="majorBidi" w:cstheme="majorBidi"/>
                <w:color w:val="000000"/>
                <w:sz w:val="20"/>
                <w:szCs w:val="20"/>
              </w:rPr>
              <w:t>)</w:t>
            </w:r>
          </w:p>
        </w:tc>
        <w:tc>
          <w:tcPr>
            <w:tcW w:w="975" w:type="dxa"/>
            <w:tcBorders>
              <w:top w:val="single" w:sz="4" w:space="0" w:color="auto"/>
              <w:bottom w:val="single" w:sz="4" w:space="0" w:color="auto"/>
            </w:tcBorders>
            <w:vAlign w:val="center"/>
            <w:hideMark/>
          </w:tcPr>
          <w:p w14:paraId="37321910" w14:textId="2FC23C90"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 xml:space="preserve">SP </w:t>
            </w:r>
            <w:r w:rsidR="00C23450">
              <w:rPr>
                <w:rFonts w:asciiTheme="majorBidi" w:eastAsia="Times New Roman" w:hAnsiTheme="majorBidi" w:cstheme="majorBidi"/>
                <w:color w:val="000000"/>
                <w:sz w:val="20"/>
                <w:szCs w:val="20"/>
              </w:rPr>
              <w:t>(</w:t>
            </w:r>
            <w:r w:rsidRPr="00D401BE">
              <w:rPr>
                <w:rFonts w:asciiTheme="majorBidi" w:eastAsia="Times New Roman" w:hAnsiTheme="majorBidi" w:cstheme="majorBidi"/>
                <w:color w:val="000000"/>
                <w:sz w:val="20"/>
                <w:szCs w:val="20"/>
              </w:rPr>
              <w:t>%</w:t>
            </w:r>
            <w:r w:rsidR="00C23450">
              <w:rPr>
                <w:rFonts w:asciiTheme="majorBidi" w:eastAsia="Times New Roman" w:hAnsiTheme="majorBidi" w:cstheme="majorBidi"/>
                <w:color w:val="000000"/>
                <w:sz w:val="20"/>
                <w:szCs w:val="20"/>
              </w:rPr>
              <w:t>)</w:t>
            </w:r>
            <w:r w:rsidRPr="00D401BE">
              <w:rPr>
                <w:rFonts w:asciiTheme="majorBidi" w:eastAsia="Times New Roman" w:hAnsiTheme="majorBidi" w:cstheme="majorBidi"/>
                <w:color w:val="000000"/>
                <w:sz w:val="20"/>
                <w:szCs w:val="20"/>
              </w:rPr>
              <w:t xml:space="preserve"> Of Cement</w:t>
            </w:r>
          </w:p>
        </w:tc>
        <w:tc>
          <w:tcPr>
            <w:tcW w:w="1151" w:type="dxa"/>
            <w:tcBorders>
              <w:top w:val="single" w:sz="4" w:space="0" w:color="auto"/>
              <w:bottom w:val="single" w:sz="4" w:space="0" w:color="auto"/>
            </w:tcBorders>
            <w:vAlign w:val="center"/>
            <w:hideMark/>
          </w:tcPr>
          <w:p w14:paraId="17F85807"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Specimen 1 (MPa)</w:t>
            </w:r>
          </w:p>
        </w:tc>
        <w:tc>
          <w:tcPr>
            <w:tcW w:w="1046" w:type="dxa"/>
            <w:tcBorders>
              <w:top w:val="single" w:sz="4" w:space="0" w:color="auto"/>
              <w:bottom w:val="single" w:sz="4" w:space="0" w:color="auto"/>
            </w:tcBorders>
            <w:vAlign w:val="center"/>
            <w:hideMark/>
          </w:tcPr>
          <w:p w14:paraId="2D55B686"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Specimen 2 (MPa)</w:t>
            </w:r>
          </w:p>
        </w:tc>
        <w:tc>
          <w:tcPr>
            <w:tcW w:w="1046" w:type="dxa"/>
            <w:tcBorders>
              <w:top w:val="single" w:sz="4" w:space="0" w:color="auto"/>
              <w:bottom w:val="single" w:sz="4" w:space="0" w:color="auto"/>
            </w:tcBorders>
            <w:vAlign w:val="center"/>
            <w:hideMark/>
          </w:tcPr>
          <w:p w14:paraId="4C47EC13"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Average Strength (MPa)</w:t>
            </w:r>
          </w:p>
        </w:tc>
        <w:tc>
          <w:tcPr>
            <w:tcW w:w="1129" w:type="dxa"/>
            <w:tcBorders>
              <w:top w:val="single" w:sz="4" w:space="0" w:color="auto"/>
              <w:bottom w:val="single" w:sz="4" w:space="0" w:color="auto"/>
            </w:tcBorders>
            <w:vAlign w:val="center"/>
            <w:hideMark/>
          </w:tcPr>
          <w:p w14:paraId="7E3873FC"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Standard Deviation (MPa)</w:t>
            </w:r>
          </w:p>
        </w:tc>
        <w:tc>
          <w:tcPr>
            <w:tcW w:w="872" w:type="dxa"/>
            <w:tcBorders>
              <w:top w:val="single" w:sz="4" w:space="0" w:color="auto"/>
              <w:bottom w:val="single" w:sz="4" w:space="0" w:color="auto"/>
            </w:tcBorders>
            <w:vAlign w:val="center"/>
            <w:hideMark/>
          </w:tcPr>
          <w:p w14:paraId="56C677A4"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COV (%)</w:t>
            </w:r>
          </w:p>
        </w:tc>
        <w:tc>
          <w:tcPr>
            <w:tcW w:w="1224" w:type="dxa"/>
            <w:tcBorders>
              <w:top w:val="single" w:sz="4" w:space="0" w:color="auto"/>
              <w:bottom w:val="single" w:sz="4" w:space="0" w:color="auto"/>
            </w:tcBorders>
            <w:vAlign w:val="center"/>
            <w:hideMark/>
          </w:tcPr>
          <w:p w14:paraId="16E8BA67" w14:textId="2A51682C"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Change (%) from mix C-0-N</w:t>
            </w:r>
          </w:p>
        </w:tc>
      </w:tr>
      <w:tr w:rsidR="00D401BE" w:rsidRPr="00D401BE" w14:paraId="35F5D0BD" w14:textId="77777777" w:rsidTr="005D0603">
        <w:trPr>
          <w:trHeight w:val="562"/>
        </w:trPr>
        <w:tc>
          <w:tcPr>
            <w:tcW w:w="993" w:type="dxa"/>
            <w:tcBorders>
              <w:top w:val="single" w:sz="4" w:space="0" w:color="auto"/>
            </w:tcBorders>
            <w:vAlign w:val="center"/>
            <w:hideMark/>
          </w:tcPr>
          <w:p w14:paraId="37B00DA5"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C-0-N</w:t>
            </w:r>
          </w:p>
        </w:tc>
        <w:tc>
          <w:tcPr>
            <w:tcW w:w="850" w:type="dxa"/>
            <w:tcBorders>
              <w:top w:val="single" w:sz="4" w:space="0" w:color="auto"/>
            </w:tcBorders>
            <w:vAlign w:val="center"/>
            <w:hideMark/>
          </w:tcPr>
          <w:p w14:paraId="78084E6D"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0.00</w:t>
            </w:r>
          </w:p>
        </w:tc>
        <w:tc>
          <w:tcPr>
            <w:tcW w:w="975" w:type="dxa"/>
            <w:tcBorders>
              <w:top w:val="single" w:sz="4" w:space="0" w:color="auto"/>
            </w:tcBorders>
            <w:vAlign w:val="center"/>
            <w:hideMark/>
          </w:tcPr>
          <w:p w14:paraId="71B5A37B"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No</w:t>
            </w:r>
          </w:p>
        </w:tc>
        <w:tc>
          <w:tcPr>
            <w:tcW w:w="1151" w:type="dxa"/>
            <w:tcBorders>
              <w:top w:val="single" w:sz="4" w:space="0" w:color="auto"/>
            </w:tcBorders>
            <w:vAlign w:val="center"/>
            <w:hideMark/>
          </w:tcPr>
          <w:p w14:paraId="604D977F"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4.85</w:t>
            </w:r>
          </w:p>
        </w:tc>
        <w:tc>
          <w:tcPr>
            <w:tcW w:w="1046" w:type="dxa"/>
            <w:tcBorders>
              <w:top w:val="single" w:sz="4" w:space="0" w:color="auto"/>
            </w:tcBorders>
            <w:vAlign w:val="center"/>
            <w:hideMark/>
          </w:tcPr>
          <w:p w14:paraId="1BB9E00B"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4.15</w:t>
            </w:r>
          </w:p>
        </w:tc>
        <w:tc>
          <w:tcPr>
            <w:tcW w:w="1046" w:type="dxa"/>
            <w:tcBorders>
              <w:top w:val="single" w:sz="4" w:space="0" w:color="auto"/>
            </w:tcBorders>
            <w:vAlign w:val="center"/>
            <w:hideMark/>
          </w:tcPr>
          <w:p w14:paraId="44D4D7F8"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4.50</w:t>
            </w:r>
          </w:p>
        </w:tc>
        <w:tc>
          <w:tcPr>
            <w:tcW w:w="1129" w:type="dxa"/>
            <w:tcBorders>
              <w:top w:val="single" w:sz="4" w:space="0" w:color="auto"/>
            </w:tcBorders>
            <w:vAlign w:val="center"/>
            <w:hideMark/>
          </w:tcPr>
          <w:p w14:paraId="346E13FF"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0.50</w:t>
            </w:r>
          </w:p>
        </w:tc>
        <w:tc>
          <w:tcPr>
            <w:tcW w:w="872" w:type="dxa"/>
            <w:tcBorders>
              <w:top w:val="single" w:sz="4" w:space="0" w:color="auto"/>
            </w:tcBorders>
            <w:vAlign w:val="center"/>
            <w:hideMark/>
          </w:tcPr>
          <w:p w14:paraId="7E01DB60"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11.02</w:t>
            </w:r>
          </w:p>
        </w:tc>
        <w:tc>
          <w:tcPr>
            <w:tcW w:w="1224" w:type="dxa"/>
            <w:tcBorders>
              <w:top w:val="single" w:sz="4" w:space="0" w:color="auto"/>
            </w:tcBorders>
            <w:vAlign w:val="center"/>
            <w:hideMark/>
          </w:tcPr>
          <w:p w14:paraId="2849E57E" w14:textId="77777777" w:rsidR="00D401BE" w:rsidRPr="00D401BE" w:rsidRDefault="00D401BE" w:rsidP="00D401BE">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Reference</w:t>
            </w:r>
          </w:p>
        </w:tc>
      </w:tr>
      <w:tr w:rsidR="006B7874" w:rsidRPr="00D401BE" w14:paraId="2FB507F3" w14:textId="77777777" w:rsidTr="005D0603">
        <w:trPr>
          <w:trHeight w:val="342"/>
        </w:trPr>
        <w:tc>
          <w:tcPr>
            <w:tcW w:w="993" w:type="dxa"/>
            <w:vAlign w:val="center"/>
            <w:hideMark/>
          </w:tcPr>
          <w:p w14:paraId="3255C4D1"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C-10-N</w:t>
            </w:r>
          </w:p>
        </w:tc>
        <w:tc>
          <w:tcPr>
            <w:tcW w:w="850" w:type="dxa"/>
            <w:vAlign w:val="center"/>
            <w:hideMark/>
          </w:tcPr>
          <w:p w14:paraId="1F6C5DD2"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10.00</w:t>
            </w:r>
          </w:p>
        </w:tc>
        <w:tc>
          <w:tcPr>
            <w:tcW w:w="975" w:type="dxa"/>
            <w:vAlign w:val="center"/>
            <w:hideMark/>
          </w:tcPr>
          <w:p w14:paraId="1B57F73D"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No</w:t>
            </w:r>
          </w:p>
        </w:tc>
        <w:tc>
          <w:tcPr>
            <w:tcW w:w="1151" w:type="dxa"/>
            <w:vAlign w:val="center"/>
            <w:hideMark/>
          </w:tcPr>
          <w:p w14:paraId="18B4B09C"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5.84</w:t>
            </w:r>
          </w:p>
        </w:tc>
        <w:tc>
          <w:tcPr>
            <w:tcW w:w="1046" w:type="dxa"/>
            <w:vAlign w:val="center"/>
            <w:hideMark/>
          </w:tcPr>
          <w:p w14:paraId="66E81527"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4.91</w:t>
            </w:r>
          </w:p>
        </w:tc>
        <w:tc>
          <w:tcPr>
            <w:tcW w:w="1046" w:type="dxa"/>
            <w:vAlign w:val="center"/>
            <w:hideMark/>
          </w:tcPr>
          <w:p w14:paraId="70807A1E"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5.37</w:t>
            </w:r>
          </w:p>
        </w:tc>
        <w:tc>
          <w:tcPr>
            <w:tcW w:w="1129" w:type="dxa"/>
            <w:vAlign w:val="center"/>
            <w:hideMark/>
          </w:tcPr>
          <w:p w14:paraId="0BD9C1E5"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0.66</w:t>
            </w:r>
          </w:p>
        </w:tc>
        <w:tc>
          <w:tcPr>
            <w:tcW w:w="872" w:type="dxa"/>
            <w:vAlign w:val="center"/>
            <w:hideMark/>
          </w:tcPr>
          <w:p w14:paraId="3BF01E5F"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12.30</w:t>
            </w:r>
          </w:p>
        </w:tc>
        <w:tc>
          <w:tcPr>
            <w:tcW w:w="1224" w:type="dxa"/>
            <w:vAlign w:val="center"/>
            <w:hideMark/>
          </w:tcPr>
          <w:p w14:paraId="05C9F47D" w14:textId="4ABFE72B"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19.48</w:t>
            </w:r>
          </w:p>
        </w:tc>
      </w:tr>
      <w:tr w:rsidR="006B7874" w:rsidRPr="00D401BE" w14:paraId="4BE193D4" w14:textId="77777777" w:rsidTr="005D0603">
        <w:trPr>
          <w:trHeight w:val="342"/>
        </w:trPr>
        <w:tc>
          <w:tcPr>
            <w:tcW w:w="993" w:type="dxa"/>
            <w:vAlign w:val="center"/>
            <w:hideMark/>
          </w:tcPr>
          <w:p w14:paraId="4EFEB305"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C-20-N</w:t>
            </w:r>
          </w:p>
        </w:tc>
        <w:tc>
          <w:tcPr>
            <w:tcW w:w="850" w:type="dxa"/>
            <w:vAlign w:val="center"/>
            <w:hideMark/>
          </w:tcPr>
          <w:p w14:paraId="1C269412"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20.00</w:t>
            </w:r>
          </w:p>
        </w:tc>
        <w:tc>
          <w:tcPr>
            <w:tcW w:w="975" w:type="dxa"/>
            <w:vAlign w:val="center"/>
            <w:hideMark/>
          </w:tcPr>
          <w:p w14:paraId="0F0B346F"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No</w:t>
            </w:r>
          </w:p>
        </w:tc>
        <w:tc>
          <w:tcPr>
            <w:tcW w:w="1151" w:type="dxa"/>
            <w:vAlign w:val="center"/>
            <w:hideMark/>
          </w:tcPr>
          <w:p w14:paraId="3BE73B26"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5.31</w:t>
            </w:r>
          </w:p>
        </w:tc>
        <w:tc>
          <w:tcPr>
            <w:tcW w:w="1046" w:type="dxa"/>
            <w:vAlign w:val="center"/>
            <w:hideMark/>
          </w:tcPr>
          <w:p w14:paraId="30D4FCD1"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4.67</w:t>
            </w:r>
          </w:p>
        </w:tc>
        <w:tc>
          <w:tcPr>
            <w:tcW w:w="1046" w:type="dxa"/>
            <w:vAlign w:val="center"/>
            <w:hideMark/>
          </w:tcPr>
          <w:p w14:paraId="75F3B9DC"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4.99</w:t>
            </w:r>
          </w:p>
        </w:tc>
        <w:tc>
          <w:tcPr>
            <w:tcW w:w="1129" w:type="dxa"/>
            <w:vAlign w:val="center"/>
            <w:hideMark/>
          </w:tcPr>
          <w:p w14:paraId="222E2842"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0.45</w:t>
            </w:r>
          </w:p>
        </w:tc>
        <w:tc>
          <w:tcPr>
            <w:tcW w:w="872" w:type="dxa"/>
            <w:vAlign w:val="center"/>
            <w:hideMark/>
          </w:tcPr>
          <w:p w14:paraId="5FCB1EDA"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9.10</w:t>
            </w:r>
          </w:p>
        </w:tc>
        <w:tc>
          <w:tcPr>
            <w:tcW w:w="1224" w:type="dxa"/>
            <w:vAlign w:val="center"/>
            <w:hideMark/>
          </w:tcPr>
          <w:p w14:paraId="0E6B77DA" w14:textId="3B7E0AF8"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11.04</w:t>
            </w:r>
          </w:p>
        </w:tc>
      </w:tr>
      <w:tr w:rsidR="006B7874" w:rsidRPr="00D401BE" w14:paraId="618477E7" w14:textId="77777777" w:rsidTr="005D0603">
        <w:trPr>
          <w:trHeight w:val="342"/>
        </w:trPr>
        <w:tc>
          <w:tcPr>
            <w:tcW w:w="993" w:type="dxa"/>
            <w:vAlign w:val="center"/>
            <w:hideMark/>
          </w:tcPr>
          <w:p w14:paraId="27F0F73F"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C-0-SP</w:t>
            </w:r>
          </w:p>
        </w:tc>
        <w:tc>
          <w:tcPr>
            <w:tcW w:w="850" w:type="dxa"/>
            <w:vAlign w:val="center"/>
            <w:hideMark/>
          </w:tcPr>
          <w:p w14:paraId="6249ED72"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0.00</w:t>
            </w:r>
          </w:p>
        </w:tc>
        <w:tc>
          <w:tcPr>
            <w:tcW w:w="975" w:type="dxa"/>
            <w:vAlign w:val="center"/>
            <w:hideMark/>
          </w:tcPr>
          <w:p w14:paraId="49272C25"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0.50</w:t>
            </w:r>
          </w:p>
        </w:tc>
        <w:tc>
          <w:tcPr>
            <w:tcW w:w="1151" w:type="dxa"/>
            <w:vAlign w:val="center"/>
            <w:hideMark/>
          </w:tcPr>
          <w:p w14:paraId="7ED55956"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5.02</w:t>
            </w:r>
          </w:p>
        </w:tc>
        <w:tc>
          <w:tcPr>
            <w:tcW w:w="1046" w:type="dxa"/>
            <w:vAlign w:val="center"/>
            <w:hideMark/>
          </w:tcPr>
          <w:p w14:paraId="59D12689"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4.44</w:t>
            </w:r>
          </w:p>
        </w:tc>
        <w:tc>
          <w:tcPr>
            <w:tcW w:w="1046" w:type="dxa"/>
            <w:vAlign w:val="center"/>
            <w:hideMark/>
          </w:tcPr>
          <w:p w14:paraId="47C03DFF"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4.73</w:t>
            </w:r>
          </w:p>
        </w:tc>
        <w:tc>
          <w:tcPr>
            <w:tcW w:w="1129" w:type="dxa"/>
            <w:vAlign w:val="center"/>
            <w:hideMark/>
          </w:tcPr>
          <w:p w14:paraId="35172C84"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0.41</w:t>
            </w:r>
          </w:p>
        </w:tc>
        <w:tc>
          <w:tcPr>
            <w:tcW w:w="872" w:type="dxa"/>
            <w:vAlign w:val="center"/>
            <w:hideMark/>
          </w:tcPr>
          <w:p w14:paraId="5513855D"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8.73</w:t>
            </w:r>
          </w:p>
        </w:tc>
        <w:tc>
          <w:tcPr>
            <w:tcW w:w="1224" w:type="dxa"/>
            <w:vAlign w:val="center"/>
            <w:hideMark/>
          </w:tcPr>
          <w:p w14:paraId="68F03093" w14:textId="44DB2AEC"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5.19</w:t>
            </w:r>
          </w:p>
        </w:tc>
      </w:tr>
      <w:tr w:rsidR="006B7874" w:rsidRPr="00D401BE" w14:paraId="14978D2D" w14:textId="77777777" w:rsidTr="005D0603">
        <w:trPr>
          <w:trHeight w:val="342"/>
        </w:trPr>
        <w:tc>
          <w:tcPr>
            <w:tcW w:w="993" w:type="dxa"/>
            <w:vAlign w:val="center"/>
            <w:hideMark/>
          </w:tcPr>
          <w:p w14:paraId="31F8C677"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C-10-SP</w:t>
            </w:r>
          </w:p>
        </w:tc>
        <w:tc>
          <w:tcPr>
            <w:tcW w:w="850" w:type="dxa"/>
            <w:vAlign w:val="center"/>
            <w:hideMark/>
          </w:tcPr>
          <w:p w14:paraId="2FE28C23"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10.00</w:t>
            </w:r>
          </w:p>
        </w:tc>
        <w:tc>
          <w:tcPr>
            <w:tcW w:w="975" w:type="dxa"/>
            <w:vAlign w:val="center"/>
            <w:hideMark/>
          </w:tcPr>
          <w:p w14:paraId="2126EA71"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0.50</w:t>
            </w:r>
          </w:p>
        </w:tc>
        <w:tc>
          <w:tcPr>
            <w:tcW w:w="1151" w:type="dxa"/>
            <w:vAlign w:val="center"/>
            <w:hideMark/>
          </w:tcPr>
          <w:p w14:paraId="6CFCAEB7"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6.19</w:t>
            </w:r>
          </w:p>
        </w:tc>
        <w:tc>
          <w:tcPr>
            <w:tcW w:w="1046" w:type="dxa"/>
            <w:vAlign w:val="center"/>
            <w:hideMark/>
          </w:tcPr>
          <w:p w14:paraId="34C78F21"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5.26</w:t>
            </w:r>
          </w:p>
        </w:tc>
        <w:tc>
          <w:tcPr>
            <w:tcW w:w="1046" w:type="dxa"/>
            <w:vAlign w:val="center"/>
            <w:hideMark/>
          </w:tcPr>
          <w:p w14:paraId="66CAA726"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5.72</w:t>
            </w:r>
          </w:p>
        </w:tc>
        <w:tc>
          <w:tcPr>
            <w:tcW w:w="1129" w:type="dxa"/>
            <w:vAlign w:val="center"/>
            <w:hideMark/>
          </w:tcPr>
          <w:p w14:paraId="077B458F"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0.66</w:t>
            </w:r>
          </w:p>
        </w:tc>
        <w:tc>
          <w:tcPr>
            <w:tcW w:w="872" w:type="dxa"/>
            <w:vAlign w:val="center"/>
            <w:hideMark/>
          </w:tcPr>
          <w:p w14:paraId="1F282FE1"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11.54</w:t>
            </w:r>
          </w:p>
        </w:tc>
        <w:tc>
          <w:tcPr>
            <w:tcW w:w="1224" w:type="dxa"/>
            <w:vAlign w:val="center"/>
            <w:hideMark/>
          </w:tcPr>
          <w:p w14:paraId="63C195AA" w14:textId="5826101E"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27.27</w:t>
            </w:r>
          </w:p>
        </w:tc>
      </w:tr>
      <w:tr w:rsidR="006B7874" w:rsidRPr="00D401BE" w14:paraId="12C8C915" w14:textId="77777777" w:rsidTr="005D0603">
        <w:trPr>
          <w:trHeight w:val="342"/>
        </w:trPr>
        <w:tc>
          <w:tcPr>
            <w:tcW w:w="993" w:type="dxa"/>
            <w:tcBorders>
              <w:bottom w:val="single" w:sz="4" w:space="0" w:color="auto"/>
            </w:tcBorders>
            <w:vAlign w:val="center"/>
            <w:hideMark/>
          </w:tcPr>
          <w:p w14:paraId="150FB8D7"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C-20-SP</w:t>
            </w:r>
          </w:p>
        </w:tc>
        <w:tc>
          <w:tcPr>
            <w:tcW w:w="850" w:type="dxa"/>
            <w:tcBorders>
              <w:bottom w:val="single" w:sz="4" w:space="0" w:color="auto"/>
            </w:tcBorders>
            <w:vAlign w:val="center"/>
            <w:hideMark/>
          </w:tcPr>
          <w:p w14:paraId="1732BA25"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20.00</w:t>
            </w:r>
          </w:p>
        </w:tc>
        <w:tc>
          <w:tcPr>
            <w:tcW w:w="975" w:type="dxa"/>
            <w:tcBorders>
              <w:bottom w:val="single" w:sz="4" w:space="0" w:color="auto"/>
            </w:tcBorders>
            <w:vAlign w:val="center"/>
            <w:hideMark/>
          </w:tcPr>
          <w:p w14:paraId="101BCD19"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0.50</w:t>
            </w:r>
          </w:p>
        </w:tc>
        <w:tc>
          <w:tcPr>
            <w:tcW w:w="1151" w:type="dxa"/>
            <w:tcBorders>
              <w:bottom w:val="single" w:sz="4" w:space="0" w:color="auto"/>
            </w:tcBorders>
            <w:vAlign w:val="center"/>
            <w:hideMark/>
          </w:tcPr>
          <w:p w14:paraId="1597FFA4"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5.14</w:t>
            </w:r>
          </w:p>
        </w:tc>
        <w:tc>
          <w:tcPr>
            <w:tcW w:w="1046" w:type="dxa"/>
            <w:tcBorders>
              <w:bottom w:val="single" w:sz="4" w:space="0" w:color="auto"/>
            </w:tcBorders>
            <w:vAlign w:val="center"/>
            <w:hideMark/>
          </w:tcPr>
          <w:p w14:paraId="0336FBF7"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4.91</w:t>
            </w:r>
          </w:p>
        </w:tc>
        <w:tc>
          <w:tcPr>
            <w:tcW w:w="1046" w:type="dxa"/>
            <w:tcBorders>
              <w:bottom w:val="single" w:sz="4" w:space="0" w:color="auto"/>
            </w:tcBorders>
            <w:vAlign w:val="center"/>
            <w:hideMark/>
          </w:tcPr>
          <w:p w14:paraId="6F6CEDD9"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5.02</w:t>
            </w:r>
          </w:p>
        </w:tc>
        <w:tc>
          <w:tcPr>
            <w:tcW w:w="1129" w:type="dxa"/>
            <w:tcBorders>
              <w:bottom w:val="single" w:sz="4" w:space="0" w:color="auto"/>
            </w:tcBorders>
            <w:vAlign w:val="center"/>
            <w:hideMark/>
          </w:tcPr>
          <w:p w14:paraId="40ED83BD"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0.17</w:t>
            </w:r>
          </w:p>
        </w:tc>
        <w:tc>
          <w:tcPr>
            <w:tcW w:w="872" w:type="dxa"/>
            <w:tcBorders>
              <w:bottom w:val="single" w:sz="4" w:space="0" w:color="auto"/>
            </w:tcBorders>
            <w:vAlign w:val="center"/>
            <w:hideMark/>
          </w:tcPr>
          <w:p w14:paraId="72E3B569" w14:textId="77777777"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sidRPr="00D401BE">
              <w:rPr>
                <w:rFonts w:asciiTheme="majorBidi" w:eastAsia="Times New Roman" w:hAnsiTheme="majorBidi" w:cstheme="majorBidi"/>
                <w:color w:val="000000"/>
                <w:sz w:val="20"/>
                <w:szCs w:val="20"/>
              </w:rPr>
              <w:t>3.29</w:t>
            </w:r>
          </w:p>
        </w:tc>
        <w:tc>
          <w:tcPr>
            <w:tcW w:w="1224" w:type="dxa"/>
            <w:tcBorders>
              <w:bottom w:val="single" w:sz="4" w:space="0" w:color="auto"/>
            </w:tcBorders>
            <w:vAlign w:val="center"/>
            <w:hideMark/>
          </w:tcPr>
          <w:p w14:paraId="24B36F7D" w14:textId="29B84173" w:rsidR="006B7874" w:rsidRPr="00D401BE" w:rsidRDefault="006B7874" w:rsidP="006B7874">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11.69</w:t>
            </w:r>
          </w:p>
        </w:tc>
      </w:tr>
    </w:tbl>
    <w:p w14:paraId="0A94FFCA" w14:textId="02F53394" w:rsidR="003300ED" w:rsidRPr="00C96DAE" w:rsidRDefault="00264823" w:rsidP="00462763">
      <w:pPr>
        <w:spacing w:after="240"/>
        <w:jc w:val="both"/>
        <w:rPr>
          <w:rFonts w:asciiTheme="majorBidi" w:hAnsiTheme="majorBidi" w:cstheme="majorBidi"/>
          <w:i/>
          <w:iCs/>
          <w:sz w:val="20"/>
          <w:szCs w:val="20"/>
          <w:lang w:bidi="ar-JO"/>
        </w:rPr>
      </w:pPr>
      <w:r w:rsidRPr="00C96DAE">
        <w:rPr>
          <w:rFonts w:asciiTheme="majorBidi" w:hAnsiTheme="majorBidi" w:cstheme="majorBidi"/>
          <w:i/>
          <w:iCs/>
          <w:sz w:val="20"/>
          <w:szCs w:val="20"/>
          <w:lang w:bidi="ar-JO"/>
        </w:rPr>
        <w:t>Note. Results are based on two tested specimens per mix. SD denotes sample standard deviation, and C</w:t>
      </w:r>
      <w:r w:rsidR="00462763" w:rsidRPr="00C96DAE">
        <w:rPr>
          <w:rFonts w:asciiTheme="majorBidi" w:hAnsiTheme="majorBidi" w:cstheme="majorBidi"/>
          <w:i/>
          <w:iCs/>
          <w:sz w:val="20"/>
          <w:szCs w:val="20"/>
          <w:lang w:bidi="ar-JO"/>
        </w:rPr>
        <w:t>o</w:t>
      </w:r>
      <w:r w:rsidRPr="00C96DAE">
        <w:rPr>
          <w:rFonts w:asciiTheme="majorBidi" w:hAnsiTheme="majorBidi" w:cstheme="majorBidi"/>
          <w:i/>
          <w:iCs/>
          <w:sz w:val="20"/>
          <w:szCs w:val="20"/>
          <w:lang w:bidi="ar-JO"/>
        </w:rPr>
        <w:t>V denotes coefficient of variation. These statistics describe the observed variability but do not establish the statistical adequacy of the sample size.</w:t>
      </w:r>
    </w:p>
    <w:p w14:paraId="4DE2DF33" w14:textId="3C673D8B" w:rsidR="00264823" w:rsidRPr="00F14D2E" w:rsidRDefault="00264823" w:rsidP="00264823">
      <w:pPr>
        <w:pStyle w:val="Heading4"/>
        <w:spacing w:before="240" w:after="120"/>
        <w:jc w:val="both"/>
        <w:rPr>
          <w:rFonts w:asciiTheme="majorBidi" w:hAnsiTheme="majorBidi"/>
          <w:b/>
          <w:bCs/>
          <w:i w:val="0"/>
          <w:iCs w:val="0"/>
          <w:color w:val="auto"/>
          <w:sz w:val="24"/>
          <w:szCs w:val="24"/>
          <w:rtl/>
        </w:rPr>
      </w:pPr>
      <w:r>
        <w:rPr>
          <w:rFonts w:asciiTheme="majorBidi" w:hAnsiTheme="majorBidi"/>
          <w:b/>
          <w:bCs/>
          <w:i w:val="0"/>
          <w:iCs w:val="0"/>
          <w:color w:val="auto"/>
          <w:sz w:val="24"/>
          <w:szCs w:val="24"/>
        </w:rPr>
        <w:t>4</w:t>
      </w:r>
      <w:r w:rsidRPr="00F14D2E">
        <w:rPr>
          <w:rFonts w:asciiTheme="majorBidi" w:hAnsiTheme="majorBidi"/>
          <w:b/>
          <w:bCs/>
          <w:i w:val="0"/>
          <w:iCs w:val="0"/>
          <w:color w:val="auto"/>
          <w:sz w:val="24"/>
          <w:szCs w:val="24"/>
        </w:rPr>
        <w:t>.2.</w:t>
      </w:r>
      <w:r>
        <w:rPr>
          <w:rFonts w:asciiTheme="majorBidi" w:hAnsiTheme="majorBidi"/>
          <w:b/>
          <w:bCs/>
          <w:i w:val="0"/>
          <w:iCs w:val="0"/>
          <w:color w:val="auto"/>
          <w:sz w:val="24"/>
          <w:szCs w:val="24"/>
        </w:rPr>
        <w:t>2</w:t>
      </w:r>
      <w:r w:rsidRPr="00F14D2E">
        <w:rPr>
          <w:rFonts w:asciiTheme="majorBidi" w:hAnsiTheme="majorBidi"/>
          <w:b/>
          <w:bCs/>
          <w:i w:val="0"/>
          <w:iCs w:val="0"/>
          <w:color w:val="auto"/>
          <w:sz w:val="24"/>
          <w:szCs w:val="24"/>
        </w:rPr>
        <w:t>.1</w:t>
      </w:r>
      <w:r>
        <w:rPr>
          <w:rFonts w:asciiTheme="majorBidi" w:hAnsiTheme="majorBidi"/>
          <w:b/>
          <w:bCs/>
          <w:i w:val="0"/>
          <w:iCs w:val="0"/>
          <w:color w:val="auto"/>
          <w:sz w:val="24"/>
          <w:szCs w:val="24"/>
        </w:rPr>
        <w:t xml:space="preserve"> </w:t>
      </w:r>
      <w:r w:rsidRPr="00F14D2E">
        <w:rPr>
          <w:rFonts w:asciiTheme="majorBidi" w:hAnsiTheme="majorBidi"/>
          <w:b/>
          <w:bCs/>
          <w:i w:val="0"/>
          <w:iCs w:val="0"/>
          <w:color w:val="auto"/>
          <w:sz w:val="24"/>
          <w:szCs w:val="24"/>
        </w:rPr>
        <w:t xml:space="preserve">Discussion of </w:t>
      </w:r>
      <w:r w:rsidR="001D67D1" w:rsidRPr="001D67D1">
        <w:rPr>
          <w:rFonts w:asciiTheme="majorBidi" w:hAnsiTheme="majorBidi"/>
          <w:b/>
          <w:bCs/>
          <w:i w:val="0"/>
          <w:iCs w:val="0"/>
          <w:color w:val="auto"/>
          <w:sz w:val="24"/>
          <w:szCs w:val="24"/>
        </w:rPr>
        <w:t>Flexural</w:t>
      </w:r>
      <w:r w:rsidRPr="00364745">
        <w:rPr>
          <w:rFonts w:asciiTheme="majorBidi" w:hAnsiTheme="majorBidi"/>
          <w:b/>
          <w:bCs/>
          <w:i w:val="0"/>
          <w:iCs w:val="0"/>
          <w:color w:val="auto"/>
          <w:sz w:val="24"/>
          <w:szCs w:val="24"/>
        </w:rPr>
        <w:t xml:space="preserve"> </w:t>
      </w:r>
      <w:r>
        <w:rPr>
          <w:rFonts w:asciiTheme="majorBidi" w:hAnsiTheme="majorBidi"/>
          <w:b/>
          <w:bCs/>
          <w:i w:val="0"/>
          <w:iCs w:val="0"/>
          <w:color w:val="auto"/>
          <w:sz w:val="24"/>
          <w:szCs w:val="24"/>
        </w:rPr>
        <w:t>S</w:t>
      </w:r>
      <w:r w:rsidRPr="00364745">
        <w:rPr>
          <w:rFonts w:asciiTheme="majorBidi" w:hAnsiTheme="majorBidi"/>
          <w:b/>
          <w:bCs/>
          <w:i w:val="0"/>
          <w:iCs w:val="0"/>
          <w:color w:val="auto"/>
          <w:sz w:val="24"/>
          <w:szCs w:val="24"/>
        </w:rPr>
        <w:t>trength</w:t>
      </w:r>
      <w:r w:rsidRPr="00247755">
        <w:rPr>
          <w:rFonts w:asciiTheme="majorBidi" w:hAnsiTheme="majorBidi"/>
          <w:b/>
          <w:bCs/>
          <w:color w:val="auto"/>
        </w:rPr>
        <w:t xml:space="preserve"> </w:t>
      </w:r>
      <w:r>
        <w:rPr>
          <w:rFonts w:asciiTheme="majorBidi" w:hAnsiTheme="majorBidi"/>
          <w:b/>
          <w:bCs/>
          <w:i w:val="0"/>
          <w:iCs w:val="0"/>
          <w:color w:val="auto"/>
          <w:sz w:val="24"/>
          <w:szCs w:val="24"/>
        </w:rPr>
        <w:t>R</w:t>
      </w:r>
      <w:r w:rsidRPr="00F14D2E">
        <w:rPr>
          <w:rFonts w:asciiTheme="majorBidi" w:hAnsiTheme="majorBidi"/>
          <w:b/>
          <w:bCs/>
          <w:i w:val="0"/>
          <w:iCs w:val="0"/>
          <w:color w:val="auto"/>
          <w:sz w:val="24"/>
          <w:szCs w:val="24"/>
        </w:rPr>
        <w:t xml:space="preserve">esults for </w:t>
      </w:r>
      <w:r>
        <w:rPr>
          <w:rFonts w:asciiTheme="majorBidi" w:hAnsiTheme="majorBidi"/>
          <w:b/>
          <w:bCs/>
          <w:i w:val="0"/>
          <w:iCs w:val="0"/>
          <w:color w:val="auto"/>
          <w:sz w:val="24"/>
          <w:szCs w:val="24"/>
        </w:rPr>
        <w:t>U</w:t>
      </w:r>
      <w:r w:rsidRPr="00F14D2E">
        <w:rPr>
          <w:rFonts w:asciiTheme="majorBidi" w:hAnsiTheme="majorBidi"/>
          <w:b/>
          <w:bCs/>
          <w:i w:val="0"/>
          <w:iCs w:val="0"/>
          <w:color w:val="auto"/>
          <w:sz w:val="24"/>
          <w:szCs w:val="24"/>
        </w:rPr>
        <w:t xml:space="preserve">nplasticized </w:t>
      </w:r>
      <w:r>
        <w:rPr>
          <w:rFonts w:asciiTheme="majorBidi" w:hAnsiTheme="majorBidi"/>
          <w:b/>
          <w:bCs/>
          <w:i w:val="0"/>
          <w:iCs w:val="0"/>
          <w:color w:val="auto"/>
          <w:sz w:val="24"/>
          <w:szCs w:val="24"/>
        </w:rPr>
        <w:t>C</w:t>
      </w:r>
      <w:r w:rsidRPr="00F14D2E">
        <w:rPr>
          <w:rFonts w:asciiTheme="majorBidi" w:hAnsiTheme="majorBidi"/>
          <w:b/>
          <w:bCs/>
          <w:i w:val="0"/>
          <w:iCs w:val="0"/>
          <w:color w:val="auto"/>
          <w:sz w:val="24"/>
          <w:szCs w:val="24"/>
        </w:rPr>
        <w:t xml:space="preserve">oncrete </w:t>
      </w:r>
      <w:r>
        <w:rPr>
          <w:rFonts w:asciiTheme="majorBidi" w:hAnsiTheme="majorBidi"/>
          <w:b/>
          <w:bCs/>
          <w:i w:val="0"/>
          <w:iCs w:val="0"/>
          <w:color w:val="auto"/>
          <w:sz w:val="24"/>
          <w:szCs w:val="24"/>
        </w:rPr>
        <w:t>M</w:t>
      </w:r>
      <w:r w:rsidRPr="00F14D2E">
        <w:rPr>
          <w:rFonts w:asciiTheme="majorBidi" w:hAnsiTheme="majorBidi"/>
          <w:b/>
          <w:bCs/>
          <w:i w:val="0"/>
          <w:iCs w:val="0"/>
          <w:color w:val="auto"/>
          <w:sz w:val="24"/>
          <w:szCs w:val="24"/>
        </w:rPr>
        <w:t xml:space="preserve">ixes at </w:t>
      </w:r>
      <w:r>
        <w:rPr>
          <w:rFonts w:asciiTheme="majorBidi" w:hAnsiTheme="majorBidi"/>
          <w:b/>
          <w:bCs/>
          <w:i w:val="0"/>
          <w:iCs w:val="0"/>
          <w:color w:val="auto"/>
          <w:sz w:val="24"/>
          <w:szCs w:val="24"/>
        </w:rPr>
        <w:t>d</w:t>
      </w:r>
      <w:r w:rsidRPr="00F14D2E">
        <w:rPr>
          <w:rFonts w:asciiTheme="majorBidi" w:hAnsiTheme="majorBidi"/>
          <w:b/>
          <w:bCs/>
          <w:i w:val="0"/>
          <w:iCs w:val="0"/>
          <w:color w:val="auto"/>
          <w:sz w:val="24"/>
          <w:szCs w:val="24"/>
        </w:rPr>
        <w:t xml:space="preserve">ifferent LS </w:t>
      </w:r>
      <w:r>
        <w:rPr>
          <w:rFonts w:asciiTheme="majorBidi" w:hAnsiTheme="majorBidi"/>
          <w:b/>
          <w:bCs/>
          <w:i w:val="0"/>
          <w:iCs w:val="0"/>
          <w:color w:val="auto"/>
          <w:sz w:val="24"/>
          <w:szCs w:val="24"/>
        </w:rPr>
        <w:t>Incorporation</w:t>
      </w:r>
      <w:r w:rsidRPr="00F14D2E">
        <w:rPr>
          <w:rFonts w:asciiTheme="majorBidi" w:hAnsiTheme="majorBidi"/>
          <w:b/>
          <w:bCs/>
          <w:i w:val="0"/>
          <w:iCs w:val="0"/>
          <w:color w:val="auto"/>
          <w:sz w:val="24"/>
          <w:szCs w:val="24"/>
        </w:rPr>
        <w:t xml:space="preserve"> </w:t>
      </w:r>
      <w:r>
        <w:rPr>
          <w:rFonts w:asciiTheme="majorBidi" w:hAnsiTheme="majorBidi"/>
          <w:b/>
          <w:bCs/>
          <w:i w:val="0"/>
          <w:iCs w:val="0"/>
          <w:color w:val="auto"/>
          <w:sz w:val="24"/>
          <w:szCs w:val="24"/>
        </w:rPr>
        <w:t>L</w:t>
      </w:r>
      <w:r w:rsidRPr="00F14D2E">
        <w:rPr>
          <w:rFonts w:asciiTheme="majorBidi" w:hAnsiTheme="majorBidi"/>
          <w:b/>
          <w:bCs/>
          <w:i w:val="0"/>
          <w:iCs w:val="0"/>
          <w:color w:val="auto"/>
          <w:sz w:val="24"/>
          <w:szCs w:val="24"/>
        </w:rPr>
        <w:t>evels</w:t>
      </w:r>
    </w:p>
    <w:p w14:paraId="2DC5F19C" w14:textId="5448062F" w:rsidR="00D467E2" w:rsidRDefault="00C96DAE" w:rsidP="002A04C6">
      <w:pPr>
        <w:pStyle w:val="Caption"/>
        <w:spacing w:after="0"/>
        <w:jc w:val="center"/>
        <w:rPr>
          <w:rFonts w:asciiTheme="majorBidi" w:hAnsiTheme="majorBidi" w:cstheme="majorBidi"/>
          <w:b/>
          <w:bCs/>
          <w:i w:val="0"/>
          <w:iCs w:val="0"/>
          <w:sz w:val="22"/>
          <w:szCs w:val="22"/>
        </w:rPr>
      </w:pPr>
      <w:r w:rsidRPr="00C96DAE">
        <w:rPr>
          <w:rFonts w:asciiTheme="majorBidi" w:hAnsiTheme="majorBidi" w:cstheme="majorBidi"/>
          <w:b/>
          <w:bCs/>
          <w:i w:val="0"/>
          <w:iCs w:val="0"/>
          <w:noProof/>
          <w:sz w:val="22"/>
          <w:szCs w:val="22"/>
        </w:rPr>
        <w:drawing>
          <wp:inline distT="0" distB="0" distL="0" distR="0" wp14:anchorId="6A220E91" wp14:editId="3D911A56">
            <wp:extent cx="5611495" cy="2662555"/>
            <wp:effectExtent l="0" t="0" r="825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1495" cy="2662555"/>
                    </a:xfrm>
                    <a:prstGeom prst="rect">
                      <a:avLst/>
                    </a:prstGeom>
                  </pic:spPr>
                </pic:pic>
              </a:graphicData>
            </a:graphic>
          </wp:inline>
        </w:drawing>
      </w:r>
    </w:p>
    <w:p w14:paraId="54A3832B" w14:textId="3BFC4769" w:rsidR="002132B6" w:rsidRPr="002132B6" w:rsidRDefault="002132B6" w:rsidP="006E1723">
      <w:pPr>
        <w:pStyle w:val="Caption"/>
        <w:spacing w:after="0"/>
        <w:jc w:val="both"/>
        <w:rPr>
          <w:rFonts w:asciiTheme="majorBidi" w:hAnsiTheme="majorBidi" w:cstheme="majorBidi"/>
          <w:sz w:val="22"/>
          <w:szCs w:val="22"/>
        </w:rPr>
      </w:pPr>
      <w:bookmarkStart w:id="207" w:name="_Toc236069206"/>
      <w:r w:rsidRPr="002132B6">
        <w:rPr>
          <w:rFonts w:asciiTheme="majorBidi" w:hAnsiTheme="majorBidi" w:cstheme="majorBidi"/>
          <w:b/>
          <w:bCs/>
          <w:i w:val="0"/>
          <w:iCs w:val="0"/>
          <w:sz w:val="22"/>
          <w:szCs w:val="22"/>
        </w:rPr>
        <w:t xml:space="preserve">Figure </w:t>
      </w:r>
      <w:r w:rsidRPr="002132B6">
        <w:rPr>
          <w:rFonts w:asciiTheme="majorBidi" w:hAnsiTheme="majorBidi" w:cstheme="majorBidi"/>
          <w:b/>
          <w:bCs/>
          <w:i w:val="0"/>
          <w:iCs w:val="0"/>
          <w:sz w:val="22"/>
          <w:szCs w:val="22"/>
        </w:rPr>
        <w:fldChar w:fldCharType="begin"/>
      </w:r>
      <w:r w:rsidRPr="002132B6">
        <w:rPr>
          <w:rFonts w:asciiTheme="majorBidi" w:hAnsiTheme="majorBidi" w:cstheme="majorBidi"/>
          <w:b/>
          <w:bCs/>
          <w:i w:val="0"/>
          <w:iCs w:val="0"/>
          <w:sz w:val="22"/>
          <w:szCs w:val="22"/>
        </w:rPr>
        <w:instrText xml:space="preserve"> SEQ Figure \* ARABIC </w:instrText>
      </w:r>
      <w:r w:rsidRPr="002132B6">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8</w:t>
      </w:r>
      <w:r w:rsidRPr="002132B6">
        <w:rPr>
          <w:rFonts w:asciiTheme="majorBidi" w:hAnsiTheme="majorBidi" w:cstheme="majorBidi"/>
          <w:b/>
          <w:bCs/>
          <w:i w:val="0"/>
          <w:iCs w:val="0"/>
          <w:sz w:val="22"/>
          <w:szCs w:val="22"/>
        </w:rPr>
        <w:fldChar w:fldCharType="end"/>
      </w:r>
      <w:r w:rsidRPr="002132B6">
        <w:rPr>
          <w:rFonts w:asciiTheme="majorBidi" w:hAnsiTheme="majorBidi" w:cstheme="majorBidi"/>
          <w:sz w:val="22"/>
          <w:szCs w:val="22"/>
        </w:rPr>
        <w:t xml:space="preserve"> </w:t>
      </w:r>
      <w:r w:rsidR="002A04C6" w:rsidRPr="002A04C6">
        <w:rPr>
          <w:rFonts w:asciiTheme="majorBidi" w:hAnsiTheme="majorBidi" w:cstheme="majorBidi"/>
          <w:sz w:val="22"/>
          <w:szCs w:val="22"/>
        </w:rPr>
        <w:t xml:space="preserve">Effect of </w:t>
      </w:r>
      <w:r w:rsidR="006E1723">
        <w:rPr>
          <w:rFonts w:asciiTheme="majorBidi" w:hAnsiTheme="majorBidi" w:cstheme="majorBidi"/>
          <w:sz w:val="22"/>
          <w:szCs w:val="22"/>
        </w:rPr>
        <w:t>LS I</w:t>
      </w:r>
      <w:r w:rsidR="002A04C6" w:rsidRPr="002A04C6">
        <w:rPr>
          <w:rFonts w:asciiTheme="majorBidi" w:hAnsiTheme="majorBidi" w:cstheme="majorBidi"/>
          <w:sz w:val="22"/>
          <w:szCs w:val="22"/>
        </w:rPr>
        <w:t>ncorporation on 28-</w:t>
      </w:r>
      <w:r w:rsidR="006E1723">
        <w:rPr>
          <w:rFonts w:asciiTheme="majorBidi" w:hAnsiTheme="majorBidi" w:cstheme="majorBidi"/>
          <w:sz w:val="22"/>
          <w:szCs w:val="22"/>
        </w:rPr>
        <w:t>Day Flexural Strength of Unplasticized C</w:t>
      </w:r>
      <w:r w:rsidR="002A04C6" w:rsidRPr="002A04C6">
        <w:rPr>
          <w:rFonts w:asciiTheme="majorBidi" w:hAnsiTheme="majorBidi" w:cstheme="majorBidi"/>
          <w:sz w:val="22"/>
          <w:szCs w:val="22"/>
        </w:rPr>
        <w:t>oncrete</w:t>
      </w:r>
      <w:r w:rsidR="002A04C6">
        <w:rPr>
          <w:rFonts w:asciiTheme="majorBidi" w:hAnsiTheme="majorBidi" w:cstheme="majorBidi"/>
          <w:sz w:val="22"/>
          <w:szCs w:val="22"/>
        </w:rPr>
        <w:t>.</w:t>
      </w:r>
      <w:bookmarkEnd w:id="207"/>
    </w:p>
    <w:p w14:paraId="687638D9" w14:textId="791FA297" w:rsidR="002132B6" w:rsidRPr="00C96DAE" w:rsidRDefault="002132B6" w:rsidP="008662D1">
      <w:pPr>
        <w:pStyle w:val="Caption"/>
        <w:spacing w:after="240"/>
        <w:jc w:val="both"/>
        <w:rPr>
          <w:rFonts w:asciiTheme="majorBidi" w:hAnsiTheme="majorBidi" w:cstheme="majorBidi"/>
          <w:color w:val="000000" w:themeColor="text1"/>
          <w:sz w:val="20"/>
          <w:szCs w:val="20"/>
        </w:rPr>
      </w:pPr>
      <w:r w:rsidRPr="00C96DAE">
        <w:rPr>
          <w:rFonts w:asciiTheme="majorBidi" w:hAnsiTheme="majorBidi" w:cstheme="majorBidi"/>
          <w:color w:val="000000" w:themeColor="text1"/>
          <w:sz w:val="20"/>
          <w:szCs w:val="20"/>
        </w:rPr>
        <w:t>Note: Error bars represent the range of FS of two tested samples per each unplasticized concrete mix matrix</w:t>
      </w:r>
      <w:r w:rsidR="00210E24">
        <w:rPr>
          <w:rFonts w:asciiTheme="majorBidi" w:hAnsiTheme="majorBidi" w:cstheme="majorBidi"/>
          <w:color w:val="000000" w:themeColor="text1"/>
          <w:sz w:val="20"/>
          <w:szCs w:val="20"/>
        </w:rPr>
        <w:t>.</w:t>
      </w:r>
    </w:p>
    <w:p w14:paraId="70F98D1A" w14:textId="558EDBFA" w:rsidR="002A04C6" w:rsidRDefault="002A04C6" w:rsidP="00A36D23">
      <w:pPr>
        <w:keepNext/>
        <w:spacing w:after="0" w:line="360" w:lineRule="auto"/>
        <w:jc w:val="both"/>
        <w:rPr>
          <w:rFonts w:asciiTheme="majorBidi" w:hAnsiTheme="majorBidi" w:cstheme="majorBidi"/>
          <w:sz w:val="24"/>
          <w:szCs w:val="24"/>
        </w:rPr>
      </w:pPr>
      <w:r w:rsidRPr="007450F7">
        <w:rPr>
          <w:rFonts w:asciiTheme="majorBidi" w:hAnsiTheme="majorBidi" w:cstheme="majorBidi"/>
          <w:sz w:val="24"/>
          <w:szCs w:val="24"/>
        </w:rPr>
        <w:t xml:space="preserve">The addition of LS as a substitute for mixing water had </w:t>
      </w:r>
      <w:r w:rsidR="00A36D23" w:rsidRPr="007450F7">
        <w:rPr>
          <w:rFonts w:asciiTheme="majorBidi" w:hAnsiTheme="majorBidi" w:cstheme="majorBidi"/>
          <w:sz w:val="24"/>
          <w:szCs w:val="24"/>
        </w:rPr>
        <w:t>an</w:t>
      </w:r>
      <w:r w:rsidRPr="007450F7">
        <w:rPr>
          <w:rFonts w:asciiTheme="majorBidi" w:hAnsiTheme="majorBidi" w:cstheme="majorBidi"/>
          <w:sz w:val="24"/>
          <w:szCs w:val="24"/>
        </w:rPr>
        <w:t xml:space="preserve"> </w:t>
      </w:r>
      <w:r w:rsidR="00A36D23">
        <w:rPr>
          <w:rFonts w:asciiTheme="majorBidi" w:hAnsiTheme="majorBidi" w:cstheme="majorBidi"/>
          <w:sz w:val="24"/>
          <w:szCs w:val="24"/>
        </w:rPr>
        <w:t>observed</w:t>
      </w:r>
      <w:r w:rsidRPr="007450F7">
        <w:rPr>
          <w:rFonts w:asciiTheme="majorBidi" w:hAnsiTheme="majorBidi" w:cstheme="majorBidi"/>
          <w:sz w:val="24"/>
          <w:szCs w:val="24"/>
        </w:rPr>
        <w:t xml:space="preserve"> effect on FS of produced KS samples as shown in Table 7. At 10% replacement ratio, the FS value increased from 4.5</w:t>
      </w:r>
      <w:r>
        <w:rPr>
          <w:rFonts w:asciiTheme="majorBidi" w:hAnsiTheme="majorBidi" w:cstheme="majorBidi"/>
          <w:sz w:val="24"/>
          <w:szCs w:val="24"/>
        </w:rPr>
        <w:t xml:space="preserve"> </w:t>
      </w:r>
      <w:r w:rsidRPr="007450F7">
        <w:rPr>
          <w:rFonts w:asciiTheme="majorBidi" w:hAnsiTheme="majorBidi" w:cstheme="majorBidi"/>
          <w:sz w:val="24"/>
          <w:szCs w:val="24"/>
        </w:rPr>
        <w:t>MPa to 5.37 MPa, recording an improvement of 19.48%, while at a 20% replacement ratio,</w:t>
      </w:r>
      <w:r w:rsidR="00C96DAE">
        <w:rPr>
          <w:rFonts w:asciiTheme="majorBidi" w:hAnsiTheme="majorBidi" w:cstheme="majorBidi"/>
          <w:sz w:val="24"/>
          <w:szCs w:val="24"/>
        </w:rPr>
        <w:t xml:space="preserve"> </w:t>
      </w:r>
      <w:r w:rsidRPr="007450F7">
        <w:rPr>
          <w:rFonts w:asciiTheme="majorBidi" w:hAnsiTheme="majorBidi" w:cstheme="majorBidi"/>
          <w:sz w:val="24"/>
          <w:szCs w:val="24"/>
        </w:rPr>
        <w:lastRenderedPageBreak/>
        <w:t xml:space="preserve">the FS decreased from </w:t>
      </w:r>
      <w:r>
        <w:rPr>
          <w:rFonts w:asciiTheme="majorBidi" w:hAnsiTheme="majorBidi" w:cstheme="majorBidi"/>
          <w:sz w:val="24"/>
          <w:szCs w:val="24"/>
        </w:rPr>
        <w:t>5</w:t>
      </w:r>
      <w:r w:rsidRPr="007450F7">
        <w:rPr>
          <w:rFonts w:asciiTheme="majorBidi" w:hAnsiTheme="majorBidi" w:cstheme="majorBidi"/>
          <w:sz w:val="24"/>
          <w:szCs w:val="24"/>
        </w:rPr>
        <w:t>.37 MPa to 4.99 MPa, recording a decrease of 8.44%.</w:t>
      </w:r>
      <w:r>
        <w:rPr>
          <w:rFonts w:asciiTheme="majorBidi" w:hAnsiTheme="majorBidi" w:cstheme="majorBidi"/>
          <w:sz w:val="24"/>
          <w:szCs w:val="24"/>
        </w:rPr>
        <w:t xml:space="preserve"> Figure 8 shows the impact of adding LS on FS values for </w:t>
      </w:r>
      <w:r w:rsidR="00CE72B9">
        <w:rPr>
          <w:rFonts w:asciiTheme="majorBidi" w:hAnsiTheme="majorBidi" w:cstheme="majorBidi"/>
          <w:sz w:val="24"/>
          <w:szCs w:val="24"/>
        </w:rPr>
        <w:t>u</w:t>
      </w:r>
      <w:r w:rsidRPr="00264823">
        <w:rPr>
          <w:rFonts w:asciiTheme="majorBidi" w:hAnsiTheme="majorBidi" w:cstheme="majorBidi"/>
          <w:sz w:val="24"/>
          <w:szCs w:val="24"/>
        </w:rPr>
        <w:t>nplasticized KS mixes.</w:t>
      </w:r>
    </w:p>
    <w:p w14:paraId="0C0FC7C2" w14:textId="22117690" w:rsidR="007F6ABE" w:rsidRPr="00364745" w:rsidRDefault="006A298C" w:rsidP="002132B6">
      <w:pPr>
        <w:pStyle w:val="NormalWeb"/>
        <w:keepNext/>
        <w:spacing w:before="0" w:beforeAutospacing="0" w:after="240" w:afterAutospacing="0"/>
        <w:rPr>
          <w:rFonts w:asciiTheme="majorBidi" w:hAnsiTheme="majorBidi"/>
          <w:b/>
          <w:bCs/>
          <w:i/>
          <w:iCs/>
          <w:sz w:val="28"/>
          <w:szCs w:val="28"/>
          <w:rtl/>
        </w:rPr>
      </w:pPr>
      <w:r>
        <w:rPr>
          <w:rFonts w:asciiTheme="majorBidi" w:hAnsiTheme="majorBidi"/>
          <w:b/>
          <w:bCs/>
        </w:rPr>
        <w:t>4</w:t>
      </w:r>
      <w:r w:rsidR="007F6ABE" w:rsidRPr="00364745">
        <w:rPr>
          <w:rFonts w:asciiTheme="majorBidi" w:hAnsiTheme="majorBidi"/>
          <w:b/>
          <w:bCs/>
        </w:rPr>
        <w:t>.2.</w:t>
      </w:r>
      <w:r w:rsidR="007F6ABE">
        <w:rPr>
          <w:rFonts w:asciiTheme="majorBidi" w:hAnsiTheme="majorBidi"/>
          <w:b/>
          <w:bCs/>
        </w:rPr>
        <w:t>2</w:t>
      </w:r>
      <w:r w:rsidR="007F6ABE" w:rsidRPr="00364745">
        <w:rPr>
          <w:rFonts w:asciiTheme="majorBidi" w:hAnsiTheme="majorBidi"/>
          <w:b/>
          <w:bCs/>
        </w:rPr>
        <w:t xml:space="preserve">.2 Discussion of </w:t>
      </w:r>
      <w:r w:rsidR="001D67D1" w:rsidRPr="001D67D1">
        <w:rPr>
          <w:rFonts w:asciiTheme="majorBidi" w:hAnsiTheme="majorBidi"/>
          <w:b/>
          <w:bCs/>
        </w:rPr>
        <w:t>Flexural</w:t>
      </w:r>
      <w:r w:rsidR="007F6ABE" w:rsidRPr="00364745">
        <w:rPr>
          <w:rFonts w:asciiTheme="majorBidi" w:hAnsiTheme="majorBidi"/>
          <w:b/>
          <w:bCs/>
        </w:rPr>
        <w:t xml:space="preserve"> </w:t>
      </w:r>
      <w:r w:rsidR="00761A25">
        <w:rPr>
          <w:rFonts w:asciiTheme="majorBidi" w:hAnsiTheme="majorBidi"/>
          <w:b/>
          <w:bCs/>
        </w:rPr>
        <w:t>S</w:t>
      </w:r>
      <w:r w:rsidR="007F6ABE" w:rsidRPr="00364745">
        <w:rPr>
          <w:rFonts w:asciiTheme="majorBidi" w:hAnsiTheme="majorBidi"/>
          <w:b/>
          <w:bCs/>
        </w:rPr>
        <w:t>trength</w:t>
      </w:r>
      <w:r w:rsidR="007F6ABE" w:rsidRPr="00247755">
        <w:rPr>
          <w:rFonts w:asciiTheme="majorBidi" w:hAnsiTheme="majorBidi"/>
          <w:b/>
          <w:bCs/>
        </w:rPr>
        <w:t xml:space="preserve"> </w:t>
      </w:r>
      <w:r w:rsidR="007F6ABE" w:rsidRPr="00364745">
        <w:rPr>
          <w:rFonts w:asciiTheme="majorBidi" w:hAnsiTheme="majorBidi"/>
          <w:b/>
          <w:bCs/>
        </w:rPr>
        <w:t xml:space="preserve">results for </w:t>
      </w:r>
      <w:r w:rsidR="00761A25">
        <w:rPr>
          <w:rFonts w:asciiTheme="majorBidi" w:hAnsiTheme="majorBidi"/>
          <w:b/>
          <w:bCs/>
        </w:rPr>
        <w:t>P</w:t>
      </w:r>
      <w:r w:rsidR="007F6ABE" w:rsidRPr="00364745">
        <w:rPr>
          <w:rFonts w:asciiTheme="majorBidi" w:hAnsiTheme="majorBidi"/>
          <w:b/>
          <w:bCs/>
        </w:rPr>
        <w:t xml:space="preserve">lasticized </w:t>
      </w:r>
      <w:r w:rsidR="00761A25">
        <w:rPr>
          <w:rFonts w:asciiTheme="majorBidi" w:hAnsiTheme="majorBidi"/>
          <w:b/>
          <w:bCs/>
        </w:rPr>
        <w:t>C</w:t>
      </w:r>
      <w:r w:rsidR="007F6ABE" w:rsidRPr="00364745">
        <w:rPr>
          <w:rFonts w:asciiTheme="majorBidi" w:hAnsiTheme="majorBidi"/>
          <w:b/>
          <w:bCs/>
        </w:rPr>
        <w:t xml:space="preserve">oncrete </w:t>
      </w:r>
      <w:r w:rsidR="00761A25">
        <w:rPr>
          <w:rFonts w:asciiTheme="majorBidi" w:hAnsiTheme="majorBidi"/>
          <w:b/>
          <w:bCs/>
        </w:rPr>
        <w:t>M</w:t>
      </w:r>
      <w:r w:rsidR="007F6ABE" w:rsidRPr="00364745">
        <w:rPr>
          <w:rFonts w:asciiTheme="majorBidi" w:hAnsiTheme="majorBidi"/>
          <w:b/>
          <w:bCs/>
        </w:rPr>
        <w:t xml:space="preserve">ixes at </w:t>
      </w:r>
      <w:r w:rsidR="00761A25">
        <w:rPr>
          <w:rFonts w:asciiTheme="majorBidi" w:hAnsiTheme="majorBidi"/>
          <w:b/>
          <w:bCs/>
        </w:rPr>
        <w:t>D</w:t>
      </w:r>
      <w:r w:rsidR="007F6ABE" w:rsidRPr="00364745">
        <w:rPr>
          <w:rFonts w:asciiTheme="majorBidi" w:hAnsiTheme="majorBidi"/>
          <w:b/>
          <w:bCs/>
        </w:rPr>
        <w:t xml:space="preserve">ifferent LS </w:t>
      </w:r>
      <w:r w:rsidR="00761A25">
        <w:rPr>
          <w:rFonts w:asciiTheme="majorBidi" w:hAnsiTheme="majorBidi"/>
          <w:b/>
          <w:bCs/>
        </w:rPr>
        <w:t>I</w:t>
      </w:r>
      <w:r w:rsidR="00B435EF">
        <w:rPr>
          <w:rFonts w:asciiTheme="majorBidi" w:hAnsiTheme="majorBidi"/>
          <w:b/>
          <w:bCs/>
        </w:rPr>
        <w:t>ncorporation</w:t>
      </w:r>
      <w:r w:rsidR="00B435EF" w:rsidRPr="00F14D2E">
        <w:rPr>
          <w:rFonts w:asciiTheme="majorBidi" w:hAnsiTheme="majorBidi"/>
          <w:b/>
          <w:bCs/>
        </w:rPr>
        <w:t xml:space="preserve"> </w:t>
      </w:r>
      <w:r w:rsidR="00761A25">
        <w:rPr>
          <w:rFonts w:asciiTheme="majorBidi" w:hAnsiTheme="majorBidi"/>
          <w:b/>
          <w:bCs/>
        </w:rPr>
        <w:t>L</w:t>
      </w:r>
      <w:r w:rsidR="007F6ABE" w:rsidRPr="00364745">
        <w:rPr>
          <w:rFonts w:asciiTheme="majorBidi" w:hAnsiTheme="majorBidi"/>
          <w:b/>
          <w:bCs/>
        </w:rPr>
        <w:t>evels</w:t>
      </w:r>
    </w:p>
    <w:p w14:paraId="5B18B248" w14:textId="672507E9" w:rsidR="002A04C6" w:rsidRPr="002A04C6" w:rsidRDefault="002A04C6" w:rsidP="00CE72B9">
      <w:pPr>
        <w:spacing w:after="240" w:line="360" w:lineRule="auto"/>
        <w:jc w:val="both"/>
        <w:rPr>
          <w:rFonts w:asciiTheme="majorBidi" w:hAnsiTheme="majorBidi" w:cstheme="majorBidi"/>
          <w:sz w:val="24"/>
          <w:szCs w:val="24"/>
        </w:rPr>
      </w:pPr>
      <w:r w:rsidRPr="002A04C6">
        <w:rPr>
          <w:rFonts w:asciiTheme="majorBidi" w:hAnsiTheme="majorBidi" w:cstheme="majorBidi"/>
          <w:lang w:bidi="ar-JO"/>
        </w:rPr>
        <w:t xml:space="preserve">The plasticized C-0-SP, C-10-SP, and C-20-SP mixtures recorded mean </w:t>
      </w:r>
      <w:r w:rsidR="00CE72B9">
        <w:rPr>
          <w:rFonts w:asciiTheme="majorBidi" w:hAnsiTheme="majorBidi" w:cstheme="majorBidi"/>
          <w:lang w:bidi="ar-JO"/>
        </w:rPr>
        <w:t>FS</w:t>
      </w:r>
      <w:r w:rsidRPr="002A04C6">
        <w:rPr>
          <w:rFonts w:asciiTheme="majorBidi" w:hAnsiTheme="majorBidi" w:cstheme="majorBidi"/>
          <w:lang w:bidi="ar-JO"/>
        </w:rPr>
        <w:t xml:space="preserve"> of 4.73, 5.72, and 5.02 MPa, respectively. Relative to the corresponding unplasticized mixtures, the observed increases were 5.19%, 6.52%, and 0.58%, respectively. The largest observed </w:t>
      </w:r>
      <w:r w:rsidR="00CE72B9">
        <w:rPr>
          <w:rFonts w:asciiTheme="majorBidi" w:hAnsiTheme="majorBidi" w:cstheme="majorBidi"/>
          <w:lang w:bidi="ar-JO"/>
        </w:rPr>
        <w:t>FS</w:t>
      </w:r>
      <w:r w:rsidRPr="002A04C6">
        <w:rPr>
          <w:rFonts w:asciiTheme="majorBidi" w:hAnsiTheme="majorBidi" w:cstheme="majorBidi"/>
          <w:lang w:bidi="ar-JO"/>
        </w:rPr>
        <w:t xml:space="preserve"> response occurred in C-10-SP; however, the limited replication prevents these differences from being interpreted as conclusive evidence of a general </w:t>
      </w:r>
      <w:r w:rsidR="000619E1">
        <w:rPr>
          <w:rFonts w:asciiTheme="majorBidi" w:hAnsiTheme="majorBidi" w:cstheme="majorBidi"/>
          <w:lang w:bidi="ar-JO"/>
        </w:rPr>
        <w:t>observed plasticizer response</w:t>
      </w:r>
      <w:r w:rsidRPr="002A04C6">
        <w:rPr>
          <w:rFonts w:asciiTheme="majorBidi" w:hAnsiTheme="majorBidi" w:cstheme="majorBidi"/>
          <w:lang w:bidi="ar-JO"/>
        </w:rPr>
        <w:t>.</w:t>
      </w:r>
      <w:r w:rsidRPr="002A04C6">
        <w:rPr>
          <w:rFonts w:asciiTheme="majorBidi" w:hAnsiTheme="majorBidi" w:cstheme="majorBidi"/>
          <w:sz w:val="24"/>
          <w:szCs w:val="24"/>
        </w:rPr>
        <w:t xml:space="preserve"> </w:t>
      </w:r>
      <w:r>
        <w:rPr>
          <w:rFonts w:asciiTheme="majorBidi" w:hAnsiTheme="majorBidi" w:cstheme="majorBidi"/>
          <w:sz w:val="24"/>
          <w:szCs w:val="24"/>
        </w:rPr>
        <w:t xml:space="preserve">Figure 9 shows the impact of adding LS on FS values for </w:t>
      </w:r>
      <w:r w:rsidRPr="00264823">
        <w:rPr>
          <w:rFonts w:asciiTheme="majorBidi" w:hAnsiTheme="majorBidi" w:cstheme="majorBidi"/>
          <w:sz w:val="24"/>
          <w:szCs w:val="24"/>
        </w:rPr>
        <w:t>plasticized KS mixes</w:t>
      </w:r>
      <w:r>
        <w:rPr>
          <w:rFonts w:asciiTheme="majorBidi" w:hAnsiTheme="majorBidi" w:cstheme="majorBidi"/>
          <w:sz w:val="24"/>
          <w:szCs w:val="24"/>
        </w:rPr>
        <w:t xml:space="preserve"> while Figure 10 shows the impact of adding plasticizer of FS values.</w:t>
      </w:r>
    </w:p>
    <w:p w14:paraId="1DA26BCB" w14:textId="436072B6" w:rsidR="00492434" w:rsidRDefault="008E6811" w:rsidP="00492434">
      <w:pPr>
        <w:keepNext/>
        <w:spacing w:after="0" w:line="360" w:lineRule="auto"/>
        <w:jc w:val="both"/>
      </w:pPr>
      <w:r w:rsidRPr="008E6811">
        <w:rPr>
          <w:noProof/>
        </w:rPr>
        <w:drawing>
          <wp:inline distT="0" distB="0" distL="0" distR="0" wp14:anchorId="661D7606" wp14:editId="2EF3BAB7">
            <wp:extent cx="5611495" cy="3022600"/>
            <wp:effectExtent l="0" t="0" r="825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1495" cy="3022600"/>
                    </a:xfrm>
                    <a:prstGeom prst="rect">
                      <a:avLst/>
                    </a:prstGeom>
                  </pic:spPr>
                </pic:pic>
              </a:graphicData>
            </a:graphic>
          </wp:inline>
        </w:drawing>
      </w:r>
    </w:p>
    <w:p w14:paraId="41888E27" w14:textId="62E7B2CB" w:rsidR="00506C12" w:rsidRPr="00492434" w:rsidRDefault="00492434" w:rsidP="00CE72B9">
      <w:pPr>
        <w:pStyle w:val="Caption"/>
        <w:spacing w:after="0"/>
        <w:jc w:val="both"/>
        <w:rPr>
          <w:rFonts w:asciiTheme="majorBidi" w:hAnsiTheme="majorBidi" w:cstheme="majorBidi"/>
          <w:sz w:val="22"/>
          <w:szCs w:val="22"/>
        </w:rPr>
      </w:pPr>
      <w:bookmarkStart w:id="208" w:name="_Toc236069207"/>
      <w:r w:rsidRPr="00492434">
        <w:rPr>
          <w:rFonts w:asciiTheme="majorBidi" w:hAnsiTheme="majorBidi" w:cstheme="majorBidi"/>
          <w:b/>
          <w:bCs/>
          <w:i w:val="0"/>
          <w:iCs w:val="0"/>
          <w:sz w:val="22"/>
          <w:szCs w:val="22"/>
        </w:rPr>
        <w:t xml:space="preserve">Figure </w:t>
      </w:r>
      <w:r w:rsidRPr="00492434">
        <w:rPr>
          <w:rFonts w:asciiTheme="majorBidi" w:hAnsiTheme="majorBidi" w:cstheme="majorBidi"/>
          <w:b/>
          <w:bCs/>
          <w:i w:val="0"/>
          <w:iCs w:val="0"/>
          <w:sz w:val="22"/>
          <w:szCs w:val="22"/>
        </w:rPr>
        <w:fldChar w:fldCharType="begin"/>
      </w:r>
      <w:r w:rsidRPr="00492434">
        <w:rPr>
          <w:rFonts w:asciiTheme="majorBidi" w:hAnsiTheme="majorBidi" w:cstheme="majorBidi"/>
          <w:b/>
          <w:bCs/>
          <w:i w:val="0"/>
          <w:iCs w:val="0"/>
          <w:sz w:val="22"/>
          <w:szCs w:val="22"/>
        </w:rPr>
        <w:instrText xml:space="preserve"> SEQ Figure \* ARABIC </w:instrText>
      </w:r>
      <w:r w:rsidRPr="00492434">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9</w:t>
      </w:r>
      <w:r w:rsidRPr="00492434">
        <w:rPr>
          <w:rFonts w:asciiTheme="majorBidi" w:hAnsiTheme="majorBidi" w:cstheme="majorBidi"/>
          <w:b/>
          <w:bCs/>
          <w:i w:val="0"/>
          <w:iCs w:val="0"/>
          <w:sz w:val="22"/>
          <w:szCs w:val="22"/>
        </w:rPr>
        <w:fldChar w:fldCharType="end"/>
      </w:r>
      <w:r w:rsidRPr="00492434">
        <w:rPr>
          <w:rFonts w:asciiTheme="majorBidi" w:hAnsiTheme="majorBidi" w:cstheme="majorBidi"/>
          <w:sz w:val="22"/>
          <w:szCs w:val="22"/>
        </w:rPr>
        <w:t xml:space="preserve"> </w:t>
      </w:r>
      <w:r w:rsidR="00D85F85" w:rsidRPr="00D85F85">
        <w:rPr>
          <w:rFonts w:asciiTheme="majorBidi" w:hAnsiTheme="majorBidi" w:cstheme="majorBidi"/>
          <w:sz w:val="22"/>
          <w:szCs w:val="22"/>
        </w:rPr>
        <w:t xml:space="preserve">Effect of </w:t>
      </w:r>
      <w:r w:rsidR="00CE72B9">
        <w:rPr>
          <w:rFonts w:asciiTheme="majorBidi" w:hAnsiTheme="majorBidi" w:cstheme="majorBidi"/>
          <w:sz w:val="22"/>
          <w:szCs w:val="22"/>
        </w:rPr>
        <w:t>LS Incorporation on 28-D</w:t>
      </w:r>
      <w:r w:rsidR="00D85F85" w:rsidRPr="00D85F85">
        <w:rPr>
          <w:rFonts w:asciiTheme="majorBidi" w:hAnsiTheme="majorBidi" w:cstheme="majorBidi"/>
          <w:sz w:val="22"/>
          <w:szCs w:val="22"/>
        </w:rPr>
        <w:t xml:space="preserve">ay </w:t>
      </w:r>
      <w:r w:rsidR="00CE72B9">
        <w:rPr>
          <w:rFonts w:asciiTheme="majorBidi" w:hAnsiTheme="majorBidi" w:cstheme="majorBidi"/>
          <w:sz w:val="22"/>
          <w:szCs w:val="22"/>
        </w:rPr>
        <w:t>Flexural S</w:t>
      </w:r>
      <w:r w:rsidR="00CE72B9" w:rsidRPr="00F51E75">
        <w:rPr>
          <w:rFonts w:asciiTheme="majorBidi" w:hAnsiTheme="majorBidi" w:cstheme="majorBidi"/>
          <w:sz w:val="22"/>
          <w:szCs w:val="22"/>
        </w:rPr>
        <w:t>trength</w:t>
      </w:r>
      <w:r w:rsidR="00CE72B9">
        <w:rPr>
          <w:rFonts w:asciiTheme="majorBidi" w:hAnsiTheme="majorBidi" w:cstheme="majorBidi"/>
          <w:sz w:val="22"/>
          <w:szCs w:val="22"/>
        </w:rPr>
        <w:t xml:space="preserve"> of Plasticized C</w:t>
      </w:r>
      <w:r w:rsidR="00D85F85" w:rsidRPr="00D85F85">
        <w:rPr>
          <w:rFonts w:asciiTheme="majorBidi" w:hAnsiTheme="majorBidi" w:cstheme="majorBidi"/>
          <w:sz w:val="22"/>
          <w:szCs w:val="22"/>
        </w:rPr>
        <w:t>oncrete</w:t>
      </w:r>
      <w:r w:rsidR="00D85F85">
        <w:rPr>
          <w:rFonts w:asciiTheme="majorBidi" w:hAnsiTheme="majorBidi" w:cstheme="majorBidi"/>
          <w:sz w:val="22"/>
          <w:szCs w:val="22"/>
        </w:rPr>
        <w:t>.</w:t>
      </w:r>
      <w:bookmarkEnd w:id="208"/>
    </w:p>
    <w:p w14:paraId="755681D0" w14:textId="7351D307" w:rsidR="002063C6" w:rsidRPr="003F1528" w:rsidRDefault="002063C6" w:rsidP="00436DFD">
      <w:pPr>
        <w:pStyle w:val="Caption"/>
        <w:spacing w:after="240"/>
        <w:jc w:val="both"/>
        <w:rPr>
          <w:rFonts w:asciiTheme="majorBidi" w:hAnsiTheme="majorBidi" w:cstheme="majorBidi"/>
          <w:color w:val="000000" w:themeColor="text1"/>
          <w:sz w:val="20"/>
          <w:szCs w:val="20"/>
        </w:rPr>
      </w:pPr>
      <w:r w:rsidRPr="003F1528">
        <w:rPr>
          <w:rFonts w:asciiTheme="majorBidi" w:hAnsiTheme="majorBidi" w:cstheme="majorBidi"/>
          <w:color w:val="000000" w:themeColor="text1"/>
          <w:sz w:val="20"/>
          <w:szCs w:val="20"/>
        </w:rPr>
        <w:t xml:space="preserve">Note: Error bars represent the range of FS </w:t>
      </w:r>
      <w:r w:rsidR="00B61344" w:rsidRPr="003F1528">
        <w:rPr>
          <w:rFonts w:asciiTheme="majorBidi" w:hAnsiTheme="majorBidi" w:cstheme="majorBidi"/>
          <w:color w:val="000000" w:themeColor="text1"/>
          <w:sz w:val="20"/>
          <w:szCs w:val="20"/>
        </w:rPr>
        <w:t xml:space="preserve">of two tested samples per each </w:t>
      </w:r>
      <w:r w:rsidRPr="003F1528">
        <w:rPr>
          <w:rFonts w:asciiTheme="majorBidi" w:hAnsiTheme="majorBidi" w:cstheme="majorBidi"/>
          <w:color w:val="000000" w:themeColor="text1"/>
          <w:sz w:val="20"/>
          <w:szCs w:val="20"/>
        </w:rPr>
        <w:t>plasticized concrete mix matrix</w:t>
      </w:r>
      <w:r w:rsidR="003F1528" w:rsidRPr="003F1528">
        <w:rPr>
          <w:rFonts w:asciiTheme="majorBidi" w:hAnsiTheme="majorBidi" w:cstheme="majorBidi"/>
          <w:color w:val="000000" w:themeColor="text1"/>
          <w:sz w:val="20"/>
          <w:szCs w:val="20"/>
        </w:rPr>
        <w:t>.</w:t>
      </w:r>
    </w:p>
    <w:p w14:paraId="2426E4A0" w14:textId="748F3E66" w:rsidR="005A3E18" w:rsidRDefault="008E6811" w:rsidP="005A3E18">
      <w:pPr>
        <w:keepNext/>
        <w:spacing w:after="0" w:line="360" w:lineRule="auto"/>
        <w:jc w:val="both"/>
      </w:pPr>
      <w:r w:rsidRPr="008E6811">
        <w:rPr>
          <w:noProof/>
        </w:rPr>
        <w:lastRenderedPageBreak/>
        <w:drawing>
          <wp:inline distT="0" distB="0" distL="0" distR="0" wp14:anchorId="3659B735" wp14:editId="1234A49E">
            <wp:extent cx="5611495" cy="3268345"/>
            <wp:effectExtent l="0" t="0" r="825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11495" cy="3268345"/>
                    </a:xfrm>
                    <a:prstGeom prst="rect">
                      <a:avLst/>
                    </a:prstGeom>
                  </pic:spPr>
                </pic:pic>
              </a:graphicData>
            </a:graphic>
          </wp:inline>
        </w:drawing>
      </w:r>
    </w:p>
    <w:p w14:paraId="4D783706" w14:textId="4BD5CE85" w:rsidR="005A3E18" w:rsidRPr="00E50041" w:rsidRDefault="005A3E18" w:rsidP="00CE72B9">
      <w:pPr>
        <w:pStyle w:val="Caption"/>
        <w:spacing w:after="240"/>
        <w:jc w:val="both"/>
        <w:rPr>
          <w:rFonts w:asciiTheme="majorBidi" w:hAnsiTheme="majorBidi" w:cstheme="majorBidi"/>
          <w:sz w:val="32"/>
          <w:szCs w:val="32"/>
          <w:rtl/>
        </w:rPr>
      </w:pPr>
      <w:bookmarkStart w:id="209" w:name="_Toc236069208"/>
      <w:r w:rsidRPr="005A3E18">
        <w:rPr>
          <w:rFonts w:asciiTheme="majorBidi" w:hAnsiTheme="majorBidi" w:cstheme="majorBidi"/>
          <w:b/>
          <w:bCs/>
          <w:i w:val="0"/>
          <w:iCs w:val="0"/>
          <w:sz w:val="22"/>
          <w:szCs w:val="22"/>
        </w:rPr>
        <w:t xml:space="preserve">Figure </w:t>
      </w:r>
      <w:r w:rsidRPr="005A3E18">
        <w:rPr>
          <w:rFonts w:asciiTheme="majorBidi" w:hAnsiTheme="majorBidi" w:cstheme="majorBidi"/>
          <w:b/>
          <w:bCs/>
          <w:i w:val="0"/>
          <w:iCs w:val="0"/>
          <w:sz w:val="22"/>
          <w:szCs w:val="22"/>
        </w:rPr>
        <w:fldChar w:fldCharType="begin"/>
      </w:r>
      <w:r w:rsidRPr="005A3E18">
        <w:rPr>
          <w:rFonts w:asciiTheme="majorBidi" w:hAnsiTheme="majorBidi" w:cstheme="majorBidi"/>
          <w:b/>
          <w:bCs/>
          <w:i w:val="0"/>
          <w:iCs w:val="0"/>
          <w:sz w:val="22"/>
          <w:szCs w:val="22"/>
        </w:rPr>
        <w:instrText xml:space="preserve"> SEQ Figure \* ARABIC </w:instrText>
      </w:r>
      <w:r w:rsidRPr="005A3E18">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10</w:t>
      </w:r>
      <w:r w:rsidRPr="005A3E18">
        <w:rPr>
          <w:rFonts w:asciiTheme="majorBidi" w:hAnsiTheme="majorBidi" w:cstheme="majorBidi"/>
          <w:b/>
          <w:bCs/>
          <w:i w:val="0"/>
          <w:iCs w:val="0"/>
          <w:sz w:val="22"/>
          <w:szCs w:val="22"/>
        </w:rPr>
        <w:fldChar w:fldCharType="end"/>
      </w:r>
      <w:r w:rsidRPr="005A3E18">
        <w:rPr>
          <w:rFonts w:asciiTheme="majorBidi" w:hAnsiTheme="majorBidi" w:cstheme="majorBidi"/>
          <w:sz w:val="22"/>
          <w:szCs w:val="22"/>
        </w:rPr>
        <w:t xml:space="preserve"> </w:t>
      </w:r>
      <w:r w:rsidR="00CE72B9">
        <w:rPr>
          <w:rFonts w:asciiTheme="majorBidi" w:hAnsiTheme="majorBidi" w:cstheme="majorBidi"/>
          <w:sz w:val="22"/>
          <w:szCs w:val="22"/>
        </w:rPr>
        <w:t>28-D</w:t>
      </w:r>
      <w:r w:rsidR="00E57407" w:rsidRPr="00F51E75">
        <w:rPr>
          <w:rFonts w:asciiTheme="majorBidi" w:hAnsiTheme="majorBidi" w:cstheme="majorBidi"/>
          <w:sz w:val="22"/>
          <w:szCs w:val="22"/>
        </w:rPr>
        <w:t xml:space="preserve">ay </w:t>
      </w:r>
      <w:r w:rsidR="00CE72B9">
        <w:rPr>
          <w:rFonts w:asciiTheme="majorBidi" w:hAnsiTheme="majorBidi" w:cstheme="majorBidi"/>
          <w:sz w:val="22"/>
          <w:szCs w:val="22"/>
        </w:rPr>
        <w:t>F</w:t>
      </w:r>
      <w:r w:rsidR="00E57407">
        <w:rPr>
          <w:rFonts w:asciiTheme="majorBidi" w:hAnsiTheme="majorBidi" w:cstheme="majorBidi"/>
          <w:sz w:val="22"/>
          <w:szCs w:val="22"/>
        </w:rPr>
        <w:t>lexural</w:t>
      </w:r>
      <w:r w:rsidR="00CE72B9">
        <w:rPr>
          <w:rFonts w:asciiTheme="majorBidi" w:hAnsiTheme="majorBidi" w:cstheme="majorBidi"/>
          <w:sz w:val="22"/>
          <w:szCs w:val="22"/>
        </w:rPr>
        <w:t xml:space="preserve"> S</w:t>
      </w:r>
      <w:r w:rsidR="00E57407" w:rsidRPr="00F51E75">
        <w:rPr>
          <w:rFonts w:asciiTheme="majorBidi" w:hAnsiTheme="majorBidi" w:cstheme="majorBidi"/>
          <w:sz w:val="22"/>
          <w:szCs w:val="22"/>
        </w:rPr>
        <w:t xml:space="preserve">trength by </w:t>
      </w:r>
      <w:r w:rsidR="00CE72B9">
        <w:rPr>
          <w:rFonts w:asciiTheme="majorBidi" w:hAnsiTheme="majorBidi" w:cstheme="majorBidi"/>
          <w:sz w:val="22"/>
          <w:szCs w:val="22"/>
        </w:rPr>
        <w:t>LS Incorporation and Plasticizer A</w:t>
      </w:r>
      <w:r w:rsidR="00E57407" w:rsidRPr="00F51E75">
        <w:rPr>
          <w:rFonts w:asciiTheme="majorBidi" w:hAnsiTheme="majorBidi" w:cstheme="majorBidi"/>
          <w:sz w:val="22"/>
          <w:szCs w:val="22"/>
        </w:rPr>
        <w:t>ddition</w:t>
      </w:r>
      <w:r w:rsidR="00E57407">
        <w:rPr>
          <w:rFonts w:asciiTheme="majorBidi" w:hAnsiTheme="majorBidi" w:cstheme="majorBidi"/>
          <w:sz w:val="22"/>
          <w:szCs w:val="22"/>
        </w:rPr>
        <w:t>.</w:t>
      </w:r>
      <w:bookmarkEnd w:id="209"/>
    </w:p>
    <w:p w14:paraId="321C2E8F" w14:textId="21E38EDB" w:rsidR="00C7519C" w:rsidRDefault="006A298C" w:rsidP="007A7F4E">
      <w:pPr>
        <w:pStyle w:val="Heading3"/>
        <w:spacing w:before="0" w:after="120" w:line="240" w:lineRule="auto"/>
        <w:rPr>
          <w:rFonts w:asciiTheme="majorBidi" w:hAnsiTheme="majorBidi"/>
          <w:b/>
          <w:bCs/>
          <w:color w:val="auto"/>
          <w:rtl/>
        </w:rPr>
      </w:pPr>
      <w:bookmarkStart w:id="210" w:name="_Toc224423568"/>
      <w:bookmarkStart w:id="211" w:name="_Toc226454867"/>
      <w:bookmarkStart w:id="212" w:name="_Toc236069161"/>
      <w:r>
        <w:rPr>
          <w:rFonts w:asciiTheme="majorBidi" w:hAnsiTheme="majorBidi"/>
          <w:b/>
          <w:bCs/>
          <w:color w:val="auto"/>
        </w:rPr>
        <w:t>4</w:t>
      </w:r>
      <w:r w:rsidR="00C7519C" w:rsidRPr="001E1096">
        <w:rPr>
          <w:rFonts w:asciiTheme="majorBidi" w:hAnsiTheme="majorBidi"/>
          <w:b/>
          <w:bCs/>
          <w:color w:val="auto"/>
        </w:rPr>
        <w:t>.2.</w:t>
      </w:r>
      <w:r w:rsidR="00C7519C">
        <w:rPr>
          <w:rFonts w:asciiTheme="majorBidi" w:hAnsiTheme="majorBidi"/>
          <w:b/>
          <w:bCs/>
          <w:color w:val="auto"/>
        </w:rPr>
        <w:t>3</w:t>
      </w:r>
      <w:r w:rsidR="00C7519C" w:rsidRPr="001E1096">
        <w:rPr>
          <w:rFonts w:asciiTheme="majorBidi" w:hAnsiTheme="majorBidi"/>
          <w:b/>
          <w:bCs/>
          <w:color w:val="auto"/>
        </w:rPr>
        <w:t xml:space="preserve"> </w:t>
      </w:r>
      <w:r w:rsidR="00C7519C">
        <w:rPr>
          <w:rFonts w:asciiTheme="majorBidi" w:hAnsiTheme="majorBidi"/>
          <w:b/>
          <w:bCs/>
          <w:color w:val="auto"/>
        </w:rPr>
        <w:t>Abrasion</w:t>
      </w:r>
      <w:r w:rsidR="00C7519C" w:rsidRPr="001E1096">
        <w:rPr>
          <w:rFonts w:asciiTheme="majorBidi" w:hAnsiTheme="majorBidi"/>
          <w:b/>
          <w:bCs/>
          <w:color w:val="auto"/>
        </w:rPr>
        <w:t xml:space="preserve"> </w:t>
      </w:r>
      <w:r w:rsidR="00761A25">
        <w:rPr>
          <w:rFonts w:asciiTheme="majorBidi" w:hAnsiTheme="majorBidi"/>
          <w:b/>
          <w:bCs/>
          <w:color w:val="auto"/>
        </w:rPr>
        <w:t>R</w:t>
      </w:r>
      <w:r w:rsidR="00C7519C">
        <w:rPr>
          <w:rFonts w:asciiTheme="majorBidi" w:hAnsiTheme="majorBidi"/>
          <w:b/>
          <w:bCs/>
          <w:color w:val="auto"/>
        </w:rPr>
        <w:t>esistance</w:t>
      </w:r>
      <w:r w:rsidR="00FD7454">
        <w:rPr>
          <w:rFonts w:asciiTheme="majorBidi" w:hAnsiTheme="majorBidi" w:hint="cs"/>
          <w:b/>
          <w:bCs/>
          <w:color w:val="auto"/>
          <w:rtl/>
        </w:rPr>
        <w:t xml:space="preserve"> </w:t>
      </w:r>
      <w:r w:rsidR="00761A25">
        <w:rPr>
          <w:rFonts w:asciiTheme="majorBidi" w:hAnsiTheme="majorBidi"/>
          <w:b/>
          <w:bCs/>
          <w:color w:val="auto"/>
        </w:rPr>
        <w:t>A</w:t>
      </w:r>
      <w:r w:rsidR="00FD7454">
        <w:rPr>
          <w:rFonts w:asciiTheme="majorBidi" w:hAnsiTheme="majorBidi"/>
          <w:b/>
          <w:bCs/>
          <w:color w:val="auto"/>
        </w:rPr>
        <w:t>nalysis</w:t>
      </w:r>
      <w:bookmarkEnd w:id="210"/>
      <w:bookmarkEnd w:id="211"/>
      <w:bookmarkEnd w:id="212"/>
    </w:p>
    <w:p w14:paraId="41FEEF96" w14:textId="73425CB1" w:rsidR="0044766A" w:rsidRPr="00993B53" w:rsidRDefault="00641B22" w:rsidP="00993B53">
      <w:pPr>
        <w:spacing w:after="240" w:line="360" w:lineRule="auto"/>
        <w:jc w:val="both"/>
        <w:rPr>
          <w:rFonts w:asciiTheme="majorBidi" w:hAnsiTheme="majorBidi" w:cstheme="majorBidi"/>
          <w:lang w:bidi="ar-JO"/>
        </w:rPr>
      </w:pPr>
      <w:r w:rsidRPr="00641B22">
        <w:rPr>
          <w:rFonts w:asciiTheme="majorBidi" w:hAnsiTheme="majorBidi" w:cstheme="majorBidi"/>
          <w:lang w:bidi="ar-JO"/>
        </w:rPr>
        <w:t>The third requirement for evaluating the performance of concrete produced for KS according to PSI requirements is AR. Table 8 illustrates the direct relationship between LS addition and AR, in addition to noting the effect of plasticizer addition on AR.</w:t>
      </w:r>
    </w:p>
    <w:p w14:paraId="5E6BED47" w14:textId="0E688063" w:rsidR="00B835EE" w:rsidRDefault="00B835EE" w:rsidP="0044766A">
      <w:pPr>
        <w:pStyle w:val="Caption"/>
        <w:keepNext/>
        <w:spacing w:after="0"/>
        <w:rPr>
          <w:rFonts w:asciiTheme="majorBidi" w:hAnsiTheme="majorBidi" w:cstheme="majorBidi"/>
          <w:sz w:val="22"/>
          <w:szCs w:val="22"/>
        </w:rPr>
      </w:pPr>
      <w:bookmarkStart w:id="213" w:name="_Toc236069194"/>
      <w:r w:rsidRPr="00C12176">
        <w:rPr>
          <w:rFonts w:asciiTheme="majorBidi" w:hAnsiTheme="majorBidi" w:cstheme="majorBidi"/>
          <w:b/>
          <w:bCs/>
          <w:i w:val="0"/>
          <w:iCs w:val="0"/>
          <w:sz w:val="22"/>
          <w:szCs w:val="22"/>
        </w:rPr>
        <w:t xml:space="preserve">Table </w:t>
      </w:r>
      <w:r w:rsidRPr="00C12176">
        <w:rPr>
          <w:rFonts w:asciiTheme="majorBidi" w:hAnsiTheme="majorBidi" w:cstheme="majorBidi"/>
          <w:b/>
          <w:bCs/>
          <w:i w:val="0"/>
          <w:iCs w:val="0"/>
          <w:sz w:val="22"/>
          <w:szCs w:val="22"/>
        </w:rPr>
        <w:fldChar w:fldCharType="begin"/>
      </w:r>
      <w:r w:rsidRPr="00C12176">
        <w:rPr>
          <w:rFonts w:asciiTheme="majorBidi" w:hAnsiTheme="majorBidi" w:cstheme="majorBidi"/>
          <w:b/>
          <w:bCs/>
          <w:i w:val="0"/>
          <w:iCs w:val="0"/>
          <w:sz w:val="22"/>
          <w:szCs w:val="22"/>
        </w:rPr>
        <w:instrText xml:space="preserve"> SEQ Table \* ARABIC </w:instrText>
      </w:r>
      <w:r w:rsidRPr="00C12176">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8</w:t>
      </w:r>
      <w:r w:rsidRPr="00C12176">
        <w:rPr>
          <w:rFonts w:asciiTheme="majorBidi" w:hAnsiTheme="majorBidi" w:cstheme="majorBidi"/>
          <w:b/>
          <w:bCs/>
          <w:i w:val="0"/>
          <w:iCs w:val="0"/>
          <w:sz w:val="22"/>
          <w:szCs w:val="22"/>
        </w:rPr>
        <w:fldChar w:fldCharType="end"/>
      </w:r>
      <w:r w:rsidR="000B25F9" w:rsidRPr="00C12176">
        <w:rPr>
          <w:rFonts w:asciiTheme="majorBidi" w:hAnsiTheme="majorBidi" w:cstheme="majorBidi"/>
          <w:b/>
          <w:bCs/>
          <w:i w:val="0"/>
          <w:iCs w:val="0"/>
          <w:sz w:val="22"/>
          <w:szCs w:val="22"/>
        </w:rPr>
        <w:t xml:space="preserve"> </w:t>
      </w:r>
      <w:r w:rsidR="00B962E5" w:rsidRPr="00C12176">
        <w:rPr>
          <w:rFonts w:asciiTheme="majorBidi" w:hAnsiTheme="majorBidi" w:cstheme="majorBidi"/>
          <w:sz w:val="22"/>
          <w:szCs w:val="22"/>
        </w:rPr>
        <w:t>AR Test</w:t>
      </w:r>
      <w:r w:rsidRPr="00C12176">
        <w:rPr>
          <w:rFonts w:asciiTheme="majorBidi" w:hAnsiTheme="majorBidi" w:cstheme="majorBidi"/>
          <w:sz w:val="22"/>
          <w:szCs w:val="22"/>
        </w:rPr>
        <w:t xml:space="preserve"> </w:t>
      </w:r>
      <w:r w:rsidR="008278CE" w:rsidRPr="00C12176">
        <w:rPr>
          <w:rFonts w:asciiTheme="majorBidi" w:hAnsiTheme="majorBidi" w:cstheme="majorBidi"/>
          <w:sz w:val="22"/>
          <w:szCs w:val="22"/>
        </w:rPr>
        <w:t>R</w:t>
      </w:r>
      <w:r w:rsidRPr="00C12176">
        <w:rPr>
          <w:rFonts w:asciiTheme="majorBidi" w:hAnsiTheme="majorBidi" w:cstheme="majorBidi"/>
          <w:sz w:val="22"/>
          <w:szCs w:val="22"/>
        </w:rPr>
        <w:t xml:space="preserve">esults for </w:t>
      </w:r>
      <w:r w:rsidR="008278CE" w:rsidRPr="00C12176">
        <w:rPr>
          <w:rFonts w:asciiTheme="majorBidi" w:hAnsiTheme="majorBidi" w:cstheme="majorBidi"/>
          <w:sz w:val="22"/>
          <w:szCs w:val="22"/>
        </w:rPr>
        <w:t>C</w:t>
      </w:r>
      <w:r w:rsidRPr="00C12176">
        <w:rPr>
          <w:rFonts w:asciiTheme="majorBidi" w:hAnsiTheme="majorBidi" w:cstheme="majorBidi"/>
          <w:sz w:val="22"/>
          <w:szCs w:val="22"/>
        </w:rPr>
        <w:t xml:space="preserve">oncrete </w:t>
      </w:r>
      <w:r w:rsidR="008278CE" w:rsidRPr="00C12176">
        <w:rPr>
          <w:rFonts w:asciiTheme="majorBidi" w:hAnsiTheme="majorBidi" w:cstheme="majorBidi"/>
          <w:sz w:val="22"/>
          <w:szCs w:val="22"/>
        </w:rPr>
        <w:t>M</w:t>
      </w:r>
      <w:r w:rsidRPr="00C12176">
        <w:rPr>
          <w:rFonts w:asciiTheme="majorBidi" w:hAnsiTheme="majorBidi" w:cstheme="majorBidi"/>
          <w:sz w:val="22"/>
          <w:szCs w:val="22"/>
        </w:rPr>
        <w:t xml:space="preserve">ixes with </w:t>
      </w:r>
      <w:r w:rsidR="008278CE" w:rsidRPr="00C12176">
        <w:rPr>
          <w:rFonts w:asciiTheme="majorBidi" w:hAnsiTheme="majorBidi" w:cstheme="majorBidi"/>
          <w:sz w:val="22"/>
          <w:szCs w:val="22"/>
        </w:rPr>
        <w:t>V</w:t>
      </w:r>
      <w:r w:rsidRPr="00C12176">
        <w:rPr>
          <w:rFonts w:asciiTheme="majorBidi" w:hAnsiTheme="majorBidi" w:cstheme="majorBidi"/>
          <w:sz w:val="22"/>
          <w:szCs w:val="22"/>
        </w:rPr>
        <w:t xml:space="preserve">arious </w:t>
      </w:r>
      <w:r w:rsidR="008278CE" w:rsidRPr="00C12176">
        <w:rPr>
          <w:rFonts w:asciiTheme="majorBidi" w:hAnsiTheme="majorBidi" w:cstheme="majorBidi"/>
          <w:sz w:val="22"/>
          <w:szCs w:val="22"/>
        </w:rPr>
        <w:t>LS S</w:t>
      </w:r>
      <w:r w:rsidRPr="00C12176">
        <w:rPr>
          <w:rFonts w:asciiTheme="majorBidi" w:hAnsiTheme="majorBidi" w:cstheme="majorBidi"/>
          <w:sz w:val="22"/>
          <w:szCs w:val="22"/>
        </w:rPr>
        <w:t xml:space="preserve">ubstitution </w:t>
      </w:r>
      <w:r w:rsidR="008278CE" w:rsidRPr="00C12176">
        <w:rPr>
          <w:rFonts w:asciiTheme="majorBidi" w:hAnsiTheme="majorBidi" w:cstheme="majorBidi"/>
          <w:sz w:val="22"/>
          <w:szCs w:val="22"/>
        </w:rPr>
        <w:t>L</w:t>
      </w:r>
      <w:r w:rsidRPr="00C12176">
        <w:rPr>
          <w:rFonts w:asciiTheme="majorBidi" w:hAnsiTheme="majorBidi" w:cstheme="majorBidi"/>
          <w:sz w:val="22"/>
          <w:szCs w:val="22"/>
        </w:rPr>
        <w:t>evels</w:t>
      </w:r>
      <w:r w:rsidR="00C370EF">
        <w:rPr>
          <w:rFonts w:asciiTheme="majorBidi" w:hAnsiTheme="majorBidi" w:cstheme="majorBidi"/>
          <w:sz w:val="22"/>
          <w:szCs w:val="22"/>
        </w:rPr>
        <w:t>.</w:t>
      </w:r>
      <w:bookmarkEnd w:id="213"/>
    </w:p>
    <w:tbl>
      <w:tblPr>
        <w:tblW w:w="9164" w:type="dxa"/>
        <w:tblLook w:val="04A0" w:firstRow="1" w:lastRow="0" w:firstColumn="1" w:lastColumn="0" w:noHBand="0" w:noVBand="1"/>
      </w:tblPr>
      <w:tblGrid>
        <w:gridCol w:w="993"/>
        <w:gridCol w:w="850"/>
        <w:gridCol w:w="992"/>
        <w:gridCol w:w="1111"/>
        <w:gridCol w:w="1005"/>
        <w:gridCol w:w="1032"/>
        <w:gridCol w:w="1114"/>
        <w:gridCol w:w="859"/>
        <w:gridCol w:w="1208"/>
      </w:tblGrid>
      <w:tr w:rsidR="00993B53" w:rsidRPr="00CE72B9" w14:paraId="3B92F75F" w14:textId="77777777" w:rsidTr="00CE72B9">
        <w:trPr>
          <w:trHeight w:val="702"/>
        </w:trPr>
        <w:tc>
          <w:tcPr>
            <w:tcW w:w="993" w:type="dxa"/>
            <w:tcBorders>
              <w:top w:val="single" w:sz="4" w:space="0" w:color="auto"/>
              <w:bottom w:val="single" w:sz="4" w:space="0" w:color="auto"/>
            </w:tcBorders>
            <w:vAlign w:val="center"/>
            <w:hideMark/>
          </w:tcPr>
          <w:p w14:paraId="439917DD"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Mix ID</w:t>
            </w:r>
          </w:p>
        </w:tc>
        <w:tc>
          <w:tcPr>
            <w:tcW w:w="850" w:type="dxa"/>
            <w:tcBorders>
              <w:top w:val="single" w:sz="4" w:space="0" w:color="auto"/>
              <w:bottom w:val="single" w:sz="4" w:space="0" w:color="auto"/>
            </w:tcBorders>
            <w:vAlign w:val="center"/>
            <w:hideMark/>
          </w:tcPr>
          <w:p w14:paraId="63355273" w14:textId="3C880776"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 xml:space="preserve">LS Slurry </w:t>
            </w:r>
            <w:r w:rsidR="00C23450">
              <w:rPr>
                <w:rFonts w:asciiTheme="majorBidi" w:eastAsia="Times New Roman" w:hAnsiTheme="majorBidi" w:cstheme="majorBidi"/>
                <w:color w:val="000000"/>
                <w:sz w:val="20"/>
                <w:szCs w:val="20"/>
              </w:rPr>
              <w:t>(</w:t>
            </w:r>
            <w:r w:rsidRPr="00CE72B9">
              <w:rPr>
                <w:rFonts w:asciiTheme="majorBidi" w:eastAsia="Times New Roman" w:hAnsiTheme="majorBidi" w:cstheme="majorBidi"/>
                <w:color w:val="000000"/>
                <w:sz w:val="20"/>
                <w:szCs w:val="20"/>
              </w:rPr>
              <w:t>%</w:t>
            </w:r>
            <w:r w:rsidR="00C23450">
              <w:rPr>
                <w:rFonts w:asciiTheme="majorBidi" w:eastAsia="Times New Roman" w:hAnsiTheme="majorBidi" w:cstheme="majorBidi"/>
                <w:color w:val="000000"/>
                <w:sz w:val="20"/>
                <w:szCs w:val="20"/>
              </w:rPr>
              <w:t>)</w:t>
            </w:r>
          </w:p>
        </w:tc>
        <w:tc>
          <w:tcPr>
            <w:tcW w:w="992" w:type="dxa"/>
            <w:tcBorders>
              <w:top w:val="single" w:sz="4" w:space="0" w:color="auto"/>
              <w:bottom w:val="single" w:sz="4" w:space="0" w:color="auto"/>
            </w:tcBorders>
            <w:vAlign w:val="center"/>
            <w:hideMark/>
          </w:tcPr>
          <w:p w14:paraId="0FA8E577" w14:textId="389D3E55"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 xml:space="preserve">SP </w:t>
            </w:r>
            <w:r w:rsidR="00C23450">
              <w:rPr>
                <w:rFonts w:asciiTheme="majorBidi" w:eastAsia="Times New Roman" w:hAnsiTheme="majorBidi" w:cstheme="majorBidi"/>
                <w:color w:val="000000"/>
                <w:sz w:val="20"/>
                <w:szCs w:val="20"/>
              </w:rPr>
              <w:t>(</w:t>
            </w:r>
            <w:r w:rsidRPr="00CE72B9">
              <w:rPr>
                <w:rFonts w:asciiTheme="majorBidi" w:eastAsia="Times New Roman" w:hAnsiTheme="majorBidi" w:cstheme="majorBidi"/>
                <w:color w:val="000000"/>
                <w:sz w:val="20"/>
                <w:szCs w:val="20"/>
              </w:rPr>
              <w:t>%</w:t>
            </w:r>
            <w:r w:rsidR="00C23450">
              <w:rPr>
                <w:rFonts w:asciiTheme="majorBidi" w:eastAsia="Times New Roman" w:hAnsiTheme="majorBidi" w:cstheme="majorBidi"/>
                <w:color w:val="000000"/>
                <w:sz w:val="20"/>
                <w:szCs w:val="20"/>
              </w:rPr>
              <w:t>)</w:t>
            </w:r>
            <w:r w:rsidRPr="00CE72B9">
              <w:rPr>
                <w:rFonts w:asciiTheme="majorBidi" w:eastAsia="Times New Roman" w:hAnsiTheme="majorBidi" w:cstheme="majorBidi"/>
                <w:color w:val="000000"/>
                <w:sz w:val="20"/>
                <w:szCs w:val="20"/>
              </w:rPr>
              <w:t xml:space="preserve"> Of Cement</w:t>
            </w:r>
          </w:p>
        </w:tc>
        <w:tc>
          <w:tcPr>
            <w:tcW w:w="1111" w:type="dxa"/>
            <w:tcBorders>
              <w:top w:val="single" w:sz="4" w:space="0" w:color="auto"/>
              <w:bottom w:val="single" w:sz="4" w:space="0" w:color="auto"/>
            </w:tcBorders>
            <w:vAlign w:val="center"/>
            <w:hideMark/>
          </w:tcPr>
          <w:p w14:paraId="5D77B7FB"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Specimen 1 (mm)</w:t>
            </w:r>
          </w:p>
        </w:tc>
        <w:tc>
          <w:tcPr>
            <w:tcW w:w="1005" w:type="dxa"/>
            <w:tcBorders>
              <w:top w:val="single" w:sz="4" w:space="0" w:color="auto"/>
              <w:bottom w:val="single" w:sz="4" w:space="0" w:color="auto"/>
            </w:tcBorders>
            <w:vAlign w:val="center"/>
            <w:hideMark/>
          </w:tcPr>
          <w:p w14:paraId="54DA0966" w14:textId="06E487BF"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 xml:space="preserve">Specimen 2 (mm)  </w:t>
            </w:r>
          </w:p>
        </w:tc>
        <w:tc>
          <w:tcPr>
            <w:tcW w:w="1032" w:type="dxa"/>
            <w:tcBorders>
              <w:top w:val="single" w:sz="4" w:space="0" w:color="auto"/>
              <w:bottom w:val="single" w:sz="4" w:space="0" w:color="auto"/>
            </w:tcBorders>
            <w:vAlign w:val="center"/>
            <w:hideMark/>
          </w:tcPr>
          <w:p w14:paraId="4BA77980"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Average Strength (mm)</w:t>
            </w:r>
          </w:p>
        </w:tc>
        <w:tc>
          <w:tcPr>
            <w:tcW w:w="1114" w:type="dxa"/>
            <w:tcBorders>
              <w:top w:val="single" w:sz="4" w:space="0" w:color="auto"/>
              <w:bottom w:val="single" w:sz="4" w:space="0" w:color="auto"/>
            </w:tcBorders>
            <w:vAlign w:val="center"/>
            <w:hideMark/>
          </w:tcPr>
          <w:p w14:paraId="72ED0F78"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Standard Deviation</w:t>
            </w:r>
          </w:p>
        </w:tc>
        <w:tc>
          <w:tcPr>
            <w:tcW w:w="859" w:type="dxa"/>
            <w:tcBorders>
              <w:top w:val="single" w:sz="4" w:space="0" w:color="auto"/>
              <w:bottom w:val="single" w:sz="4" w:space="0" w:color="auto"/>
            </w:tcBorders>
            <w:vAlign w:val="center"/>
            <w:hideMark/>
          </w:tcPr>
          <w:p w14:paraId="0B7764FC"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COV (%)</w:t>
            </w:r>
          </w:p>
        </w:tc>
        <w:tc>
          <w:tcPr>
            <w:tcW w:w="1208" w:type="dxa"/>
            <w:tcBorders>
              <w:top w:val="single" w:sz="4" w:space="0" w:color="auto"/>
              <w:bottom w:val="single" w:sz="4" w:space="0" w:color="auto"/>
            </w:tcBorders>
            <w:vAlign w:val="center"/>
            <w:hideMark/>
          </w:tcPr>
          <w:p w14:paraId="7E69CAB8" w14:textId="5E24DDAA"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Change (%) from mix C-0-N</w:t>
            </w:r>
          </w:p>
        </w:tc>
      </w:tr>
      <w:tr w:rsidR="00993B53" w:rsidRPr="00CE72B9" w14:paraId="6B346844" w14:textId="77777777" w:rsidTr="00CE72B9">
        <w:trPr>
          <w:trHeight w:val="537"/>
        </w:trPr>
        <w:tc>
          <w:tcPr>
            <w:tcW w:w="993" w:type="dxa"/>
            <w:tcBorders>
              <w:top w:val="single" w:sz="4" w:space="0" w:color="auto"/>
            </w:tcBorders>
            <w:vAlign w:val="center"/>
            <w:hideMark/>
          </w:tcPr>
          <w:p w14:paraId="1028BB2D"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C-0-N</w:t>
            </w:r>
          </w:p>
        </w:tc>
        <w:tc>
          <w:tcPr>
            <w:tcW w:w="850" w:type="dxa"/>
            <w:tcBorders>
              <w:top w:val="single" w:sz="4" w:space="0" w:color="auto"/>
            </w:tcBorders>
            <w:vAlign w:val="center"/>
            <w:hideMark/>
          </w:tcPr>
          <w:p w14:paraId="05A161A7"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0.00</w:t>
            </w:r>
          </w:p>
        </w:tc>
        <w:tc>
          <w:tcPr>
            <w:tcW w:w="992" w:type="dxa"/>
            <w:tcBorders>
              <w:top w:val="single" w:sz="4" w:space="0" w:color="auto"/>
            </w:tcBorders>
            <w:vAlign w:val="center"/>
            <w:hideMark/>
          </w:tcPr>
          <w:p w14:paraId="1B2BEEE7"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No</w:t>
            </w:r>
          </w:p>
        </w:tc>
        <w:tc>
          <w:tcPr>
            <w:tcW w:w="1111" w:type="dxa"/>
            <w:tcBorders>
              <w:top w:val="single" w:sz="4" w:space="0" w:color="auto"/>
            </w:tcBorders>
            <w:vAlign w:val="center"/>
            <w:hideMark/>
          </w:tcPr>
          <w:p w14:paraId="7F78E656"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2.97</w:t>
            </w:r>
          </w:p>
        </w:tc>
        <w:tc>
          <w:tcPr>
            <w:tcW w:w="1005" w:type="dxa"/>
            <w:tcBorders>
              <w:top w:val="single" w:sz="4" w:space="0" w:color="auto"/>
            </w:tcBorders>
            <w:vAlign w:val="center"/>
            <w:hideMark/>
          </w:tcPr>
          <w:p w14:paraId="5C2969F3"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2.30</w:t>
            </w:r>
          </w:p>
        </w:tc>
        <w:tc>
          <w:tcPr>
            <w:tcW w:w="1032" w:type="dxa"/>
            <w:tcBorders>
              <w:top w:val="single" w:sz="4" w:space="0" w:color="auto"/>
            </w:tcBorders>
            <w:vAlign w:val="center"/>
            <w:hideMark/>
          </w:tcPr>
          <w:p w14:paraId="3BD28118"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2.64</w:t>
            </w:r>
          </w:p>
        </w:tc>
        <w:tc>
          <w:tcPr>
            <w:tcW w:w="1114" w:type="dxa"/>
            <w:tcBorders>
              <w:top w:val="single" w:sz="4" w:space="0" w:color="auto"/>
            </w:tcBorders>
            <w:vAlign w:val="center"/>
            <w:hideMark/>
          </w:tcPr>
          <w:p w14:paraId="15AF4C30"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0.47</w:t>
            </w:r>
          </w:p>
        </w:tc>
        <w:tc>
          <w:tcPr>
            <w:tcW w:w="859" w:type="dxa"/>
            <w:tcBorders>
              <w:top w:val="single" w:sz="4" w:space="0" w:color="auto"/>
            </w:tcBorders>
            <w:vAlign w:val="center"/>
            <w:hideMark/>
          </w:tcPr>
          <w:p w14:paraId="010A9872"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17.98</w:t>
            </w:r>
          </w:p>
        </w:tc>
        <w:tc>
          <w:tcPr>
            <w:tcW w:w="1208" w:type="dxa"/>
            <w:tcBorders>
              <w:top w:val="single" w:sz="4" w:space="0" w:color="auto"/>
            </w:tcBorders>
            <w:vAlign w:val="center"/>
            <w:hideMark/>
          </w:tcPr>
          <w:p w14:paraId="0E86FA13"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Reference</w:t>
            </w:r>
          </w:p>
        </w:tc>
      </w:tr>
      <w:tr w:rsidR="00993B53" w:rsidRPr="00CE72B9" w14:paraId="2956D18D" w14:textId="77777777" w:rsidTr="00CE72B9">
        <w:trPr>
          <w:trHeight w:val="322"/>
        </w:trPr>
        <w:tc>
          <w:tcPr>
            <w:tcW w:w="993" w:type="dxa"/>
            <w:vAlign w:val="center"/>
            <w:hideMark/>
          </w:tcPr>
          <w:p w14:paraId="5490FB57"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C-10-N</w:t>
            </w:r>
          </w:p>
        </w:tc>
        <w:tc>
          <w:tcPr>
            <w:tcW w:w="850" w:type="dxa"/>
            <w:vAlign w:val="center"/>
            <w:hideMark/>
          </w:tcPr>
          <w:p w14:paraId="590719C9"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10.00</w:t>
            </w:r>
          </w:p>
        </w:tc>
        <w:tc>
          <w:tcPr>
            <w:tcW w:w="992" w:type="dxa"/>
            <w:vAlign w:val="center"/>
            <w:hideMark/>
          </w:tcPr>
          <w:p w14:paraId="0075246B"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No</w:t>
            </w:r>
          </w:p>
        </w:tc>
        <w:tc>
          <w:tcPr>
            <w:tcW w:w="1111" w:type="dxa"/>
            <w:vAlign w:val="center"/>
            <w:hideMark/>
          </w:tcPr>
          <w:p w14:paraId="2902BBAB"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2.46</w:t>
            </w:r>
          </w:p>
        </w:tc>
        <w:tc>
          <w:tcPr>
            <w:tcW w:w="1005" w:type="dxa"/>
            <w:vAlign w:val="center"/>
            <w:hideMark/>
          </w:tcPr>
          <w:p w14:paraId="68E65BB2"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2.17</w:t>
            </w:r>
          </w:p>
        </w:tc>
        <w:tc>
          <w:tcPr>
            <w:tcW w:w="1032" w:type="dxa"/>
            <w:vAlign w:val="center"/>
            <w:hideMark/>
          </w:tcPr>
          <w:p w14:paraId="6858B96E"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2.32</w:t>
            </w:r>
          </w:p>
        </w:tc>
        <w:tc>
          <w:tcPr>
            <w:tcW w:w="1114" w:type="dxa"/>
            <w:vAlign w:val="center"/>
            <w:hideMark/>
          </w:tcPr>
          <w:p w14:paraId="2ECE9990"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0.21</w:t>
            </w:r>
          </w:p>
        </w:tc>
        <w:tc>
          <w:tcPr>
            <w:tcW w:w="859" w:type="dxa"/>
            <w:vAlign w:val="center"/>
            <w:hideMark/>
          </w:tcPr>
          <w:p w14:paraId="46E5F2AB"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8.86</w:t>
            </w:r>
          </w:p>
        </w:tc>
        <w:tc>
          <w:tcPr>
            <w:tcW w:w="1208" w:type="dxa"/>
            <w:vAlign w:val="center"/>
            <w:hideMark/>
          </w:tcPr>
          <w:p w14:paraId="7E9B5D4A" w14:textId="0C89EAA9" w:rsidR="00993B53" w:rsidRPr="00CE72B9" w:rsidRDefault="006B7874" w:rsidP="00993B53">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-12.14</w:t>
            </w:r>
          </w:p>
        </w:tc>
      </w:tr>
      <w:tr w:rsidR="00993B53" w:rsidRPr="00CE72B9" w14:paraId="6E3A91B9" w14:textId="77777777" w:rsidTr="00CE72B9">
        <w:trPr>
          <w:trHeight w:val="322"/>
        </w:trPr>
        <w:tc>
          <w:tcPr>
            <w:tcW w:w="993" w:type="dxa"/>
            <w:vAlign w:val="center"/>
            <w:hideMark/>
          </w:tcPr>
          <w:p w14:paraId="02B1D6D5"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C-20-N</w:t>
            </w:r>
          </w:p>
        </w:tc>
        <w:tc>
          <w:tcPr>
            <w:tcW w:w="850" w:type="dxa"/>
            <w:vAlign w:val="center"/>
            <w:hideMark/>
          </w:tcPr>
          <w:p w14:paraId="7B8B5D3A"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20.00</w:t>
            </w:r>
          </w:p>
        </w:tc>
        <w:tc>
          <w:tcPr>
            <w:tcW w:w="992" w:type="dxa"/>
            <w:vAlign w:val="center"/>
            <w:hideMark/>
          </w:tcPr>
          <w:p w14:paraId="2C846E96"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No</w:t>
            </w:r>
          </w:p>
        </w:tc>
        <w:tc>
          <w:tcPr>
            <w:tcW w:w="1111" w:type="dxa"/>
            <w:vAlign w:val="center"/>
            <w:hideMark/>
          </w:tcPr>
          <w:p w14:paraId="6F934C47"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2.65</w:t>
            </w:r>
          </w:p>
        </w:tc>
        <w:tc>
          <w:tcPr>
            <w:tcW w:w="1005" w:type="dxa"/>
            <w:vAlign w:val="center"/>
            <w:hideMark/>
          </w:tcPr>
          <w:p w14:paraId="00E22D31"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2.52</w:t>
            </w:r>
          </w:p>
        </w:tc>
        <w:tc>
          <w:tcPr>
            <w:tcW w:w="1032" w:type="dxa"/>
            <w:vAlign w:val="center"/>
            <w:hideMark/>
          </w:tcPr>
          <w:p w14:paraId="7FEC6BC4"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2.59</w:t>
            </w:r>
          </w:p>
        </w:tc>
        <w:tc>
          <w:tcPr>
            <w:tcW w:w="1114" w:type="dxa"/>
            <w:vAlign w:val="center"/>
            <w:hideMark/>
          </w:tcPr>
          <w:p w14:paraId="2BEF3C89"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0.09</w:t>
            </w:r>
          </w:p>
        </w:tc>
        <w:tc>
          <w:tcPr>
            <w:tcW w:w="859" w:type="dxa"/>
            <w:vAlign w:val="center"/>
            <w:hideMark/>
          </w:tcPr>
          <w:p w14:paraId="13F21C3A"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3.56</w:t>
            </w:r>
          </w:p>
        </w:tc>
        <w:tc>
          <w:tcPr>
            <w:tcW w:w="1208" w:type="dxa"/>
            <w:vAlign w:val="center"/>
            <w:hideMark/>
          </w:tcPr>
          <w:p w14:paraId="4A31A959" w14:textId="273FE6CA" w:rsidR="00993B53" w:rsidRPr="00CE72B9" w:rsidRDefault="006B7874" w:rsidP="00993B53">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-1.90</w:t>
            </w:r>
          </w:p>
        </w:tc>
      </w:tr>
      <w:tr w:rsidR="00993B53" w:rsidRPr="00CE72B9" w14:paraId="229F101D" w14:textId="77777777" w:rsidTr="00CE72B9">
        <w:trPr>
          <w:trHeight w:val="322"/>
        </w:trPr>
        <w:tc>
          <w:tcPr>
            <w:tcW w:w="993" w:type="dxa"/>
            <w:vAlign w:val="center"/>
            <w:hideMark/>
          </w:tcPr>
          <w:p w14:paraId="57F5509B"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C-0-SP</w:t>
            </w:r>
          </w:p>
        </w:tc>
        <w:tc>
          <w:tcPr>
            <w:tcW w:w="850" w:type="dxa"/>
            <w:vAlign w:val="center"/>
            <w:hideMark/>
          </w:tcPr>
          <w:p w14:paraId="79222172"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0.00</w:t>
            </w:r>
          </w:p>
        </w:tc>
        <w:tc>
          <w:tcPr>
            <w:tcW w:w="992" w:type="dxa"/>
            <w:vAlign w:val="center"/>
            <w:hideMark/>
          </w:tcPr>
          <w:p w14:paraId="2D6A1C22"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0.50</w:t>
            </w:r>
          </w:p>
        </w:tc>
        <w:tc>
          <w:tcPr>
            <w:tcW w:w="1111" w:type="dxa"/>
            <w:vAlign w:val="center"/>
            <w:hideMark/>
          </w:tcPr>
          <w:p w14:paraId="5AC618CB"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2.82</w:t>
            </w:r>
          </w:p>
        </w:tc>
        <w:tc>
          <w:tcPr>
            <w:tcW w:w="1005" w:type="dxa"/>
            <w:vAlign w:val="center"/>
            <w:hideMark/>
          </w:tcPr>
          <w:p w14:paraId="7CB218C8"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2.75</w:t>
            </w:r>
          </w:p>
        </w:tc>
        <w:tc>
          <w:tcPr>
            <w:tcW w:w="1032" w:type="dxa"/>
            <w:vAlign w:val="center"/>
            <w:hideMark/>
          </w:tcPr>
          <w:p w14:paraId="576DA638"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2.79</w:t>
            </w:r>
          </w:p>
        </w:tc>
        <w:tc>
          <w:tcPr>
            <w:tcW w:w="1114" w:type="dxa"/>
            <w:vAlign w:val="center"/>
            <w:hideMark/>
          </w:tcPr>
          <w:p w14:paraId="248E8C09"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0.05</w:t>
            </w:r>
          </w:p>
        </w:tc>
        <w:tc>
          <w:tcPr>
            <w:tcW w:w="859" w:type="dxa"/>
            <w:vAlign w:val="center"/>
            <w:hideMark/>
          </w:tcPr>
          <w:p w14:paraId="0B9EF902"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1.78</w:t>
            </w:r>
          </w:p>
        </w:tc>
        <w:tc>
          <w:tcPr>
            <w:tcW w:w="1208" w:type="dxa"/>
            <w:vAlign w:val="center"/>
            <w:hideMark/>
          </w:tcPr>
          <w:p w14:paraId="6CC37CFE" w14:textId="6B4FA62F" w:rsidR="00993B53" w:rsidRPr="00CE72B9" w:rsidRDefault="006B7874" w:rsidP="00993B53">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5.69</w:t>
            </w:r>
          </w:p>
        </w:tc>
      </w:tr>
      <w:tr w:rsidR="00993B53" w:rsidRPr="00CE72B9" w14:paraId="4095A239" w14:textId="77777777" w:rsidTr="00CE72B9">
        <w:trPr>
          <w:trHeight w:val="322"/>
        </w:trPr>
        <w:tc>
          <w:tcPr>
            <w:tcW w:w="993" w:type="dxa"/>
            <w:vAlign w:val="center"/>
            <w:hideMark/>
          </w:tcPr>
          <w:p w14:paraId="4B39FB7B"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C-10-SP</w:t>
            </w:r>
          </w:p>
        </w:tc>
        <w:tc>
          <w:tcPr>
            <w:tcW w:w="850" w:type="dxa"/>
            <w:vAlign w:val="center"/>
            <w:hideMark/>
          </w:tcPr>
          <w:p w14:paraId="0A717A73"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10.00</w:t>
            </w:r>
          </w:p>
        </w:tc>
        <w:tc>
          <w:tcPr>
            <w:tcW w:w="992" w:type="dxa"/>
            <w:vAlign w:val="center"/>
            <w:hideMark/>
          </w:tcPr>
          <w:p w14:paraId="3E733C4F"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0.50</w:t>
            </w:r>
          </w:p>
        </w:tc>
        <w:tc>
          <w:tcPr>
            <w:tcW w:w="1111" w:type="dxa"/>
            <w:vAlign w:val="center"/>
            <w:hideMark/>
          </w:tcPr>
          <w:p w14:paraId="65DD74D2"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2.19</w:t>
            </w:r>
          </w:p>
        </w:tc>
        <w:tc>
          <w:tcPr>
            <w:tcW w:w="1005" w:type="dxa"/>
            <w:vAlign w:val="center"/>
            <w:hideMark/>
          </w:tcPr>
          <w:p w14:paraId="7BD7791F"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1.83</w:t>
            </w:r>
          </w:p>
        </w:tc>
        <w:tc>
          <w:tcPr>
            <w:tcW w:w="1032" w:type="dxa"/>
            <w:vAlign w:val="center"/>
            <w:hideMark/>
          </w:tcPr>
          <w:p w14:paraId="144E9C7D"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2.01</w:t>
            </w:r>
          </w:p>
        </w:tc>
        <w:tc>
          <w:tcPr>
            <w:tcW w:w="1114" w:type="dxa"/>
            <w:vAlign w:val="center"/>
            <w:hideMark/>
          </w:tcPr>
          <w:p w14:paraId="26D63590"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0.25</w:t>
            </w:r>
          </w:p>
        </w:tc>
        <w:tc>
          <w:tcPr>
            <w:tcW w:w="859" w:type="dxa"/>
            <w:vAlign w:val="center"/>
            <w:hideMark/>
          </w:tcPr>
          <w:p w14:paraId="02D19A1A"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12.66</w:t>
            </w:r>
          </w:p>
        </w:tc>
        <w:tc>
          <w:tcPr>
            <w:tcW w:w="1208" w:type="dxa"/>
            <w:vAlign w:val="center"/>
            <w:hideMark/>
          </w:tcPr>
          <w:p w14:paraId="3E11812E" w14:textId="74A66A83" w:rsidR="00993B53" w:rsidRPr="00CE72B9" w:rsidRDefault="006B7874" w:rsidP="00993B53">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-23.72</w:t>
            </w:r>
          </w:p>
        </w:tc>
      </w:tr>
      <w:tr w:rsidR="00993B53" w:rsidRPr="00CE72B9" w14:paraId="24CF162B" w14:textId="77777777" w:rsidTr="00CE72B9">
        <w:trPr>
          <w:trHeight w:val="322"/>
        </w:trPr>
        <w:tc>
          <w:tcPr>
            <w:tcW w:w="993" w:type="dxa"/>
            <w:tcBorders>
              <w:bottom w:val="single" w:sz="4" w:space="0" w:color="auto"/>
            </w:tcBorders>
            <w:vAlign w:val="center"/>
            <w:hideMark/>
          </w:tcPr>
          <w:p w14:paraId="477D2D63"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C-20-SP</w:t>
            </w:r>
          </w:p>
        </w:tc>
        <w:tc>
          <w:tcPr>
            <w:tcW w:w="850" w:type="dxa"/>
            <w:tcBorders>
              <w:bottom w:val="single" w:sz="4" w:space="0" w:color="auto"/>
            </w:tcBorders>
            <w:vAlign w:val="center"/>
            <w:hideMark/>
          </w:tcPr>
          <w:p w14:paraId="28431026"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20.00</w:t>
            </w:r>
          </w:p>
        </w:tc>
        <w:tc>
          <w:tcPr>
            <w:tcW w:w="992" w:type="dxa"/>
            <w:tcBorders>
              <w:bottom w:val="single" w:sz="4" w:space="0" w:color="auto"/>
            </w:tcBorders>
            <w:vAlign w:val="center"/>
            <w:hideMark/>
          </w:tcPr>
          <w:p w14:paraId="2FCF4BD6"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0.50</w:t>
            </w:r>
          </w:p>
        </w:tc>
        <w:tc>
          <w:tcPr>
            <w:tcW w:w="1111" w:type="dxa"/>
            <w:tcBorders>
              <w:bottom w:val="single" w:sz="4" w:space="0" w:color="auto"/>
            </w:tcBorders>
            <w:vAlign w:val="center"/>
            <w:hideMark/>
          </w:tcPr>
          <w:p w14:paraId="3E9D15E7"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2.60</w:t>
            </w:r>
          </w:p>
        </w:tc>
        <w:tc>
          <w:tcPr>
            <w:tcW w:w="1005" w:type="dxa"/>
            <w:tcBorders>
              <w:bottom w:val="single" w:sz="4" w:space="0" w:color="auto"/>
            </w:tcBorders>
            <w:vAlign w:val="center"/>
            <w:hideMark/>
          </w:tcPr>
          <w:p w14:paraId="2B5E0B7F"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2.25</w:t>
            </w:r>
          </w:p>
        </w:tc>
        <w:tc>
          <w:tcPr>
            <w:tcW w:w="1032" w:type="dxa"/>
            <w:tcBorders>
              <w:bottom w:val="single" w:sz="4" w:space="0" w:color="auto"/>
            </w:tcBorders>
            <w:vAlign w:val="center"/>
            <w:hideMark/>
          </w:tcPr>
          <w:p w14:paraId="51EBD30A"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2.43</w:t>
            </w:r>
          </w:p>
        </w:tc>
        <w:tc>
          <w:tcPr>
            <w:tcW w:w="1114" w:type="dxa"/>
            <w:tcBorders>
              <w:bottom w:val="single" w:sz="4" w:space="0" w:color="auto"/>
            </w:tcBorders>
            <w:vAlign w:val="center"/>
            <w:hideMark/>
          </w:tcPr>
          <w:p w14:paraId="5F0C008C"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0.25</w:t>
            </w:r>
          </w:p>
        </w:tc>
        <w:tc>
          <w:tcPr>
            <w:tcW w:w="859" w:type="dxa"/>
            <w:tcBorders>
              <w:bottom w:val="single" w:sz="4" w:space="0" w:color="auto"/>
            </w:tcBorders>
            <w:vAlign w:val="center"/>
            <w:hideMark/>
          </w:tcPr>
          <w:p w14:paraId="6A7DD37F" w14:textId="77777777" w:rsidR="00993B53" w:rsidRPr="00CE72B9" w:rsidRDefault="00993B53" w:rsidP="00993B53">
            <w:pPr>
              <w:spacing w:after="0" w:line="240" w:lineRule="auto"/>
              <w:jc w:val="center"/>
              <w:rPr>
                <w:rFonts w:asciiTheme="majorBidi" w:eastAsia="Times New Roman" w:hAnsiTheme="majorBidi" w:cstheme="majorBidi"/>
                <w:color w:val="000000"/>
                <w:sz w:val="20"/>
                <w:szCs w:val="20"/>
              </w:rPr>
            </w:pPr>
            <w:r w:rsidRPr="00CE72B9">
              <w:rPr>
                <w:rFonts w:asciiTheme="majorBidi" w:eastAsia="Times New Roman" w:hAnsiTheme="majorBidi" w:cstheme="majorBidi"/>
                <w:color w:val="000000"/>
                <w:sz w:val="20"/>
                <w:szCs w:val="20"/>
              </w:rPr>
              <w:t>10.21</w:t>
            </w:r>
          </w:p>
        </w:tc>
        <w:tc>
          <w:tcPr>
            <w:tcW w:w="1208" w:type="dxa"/>
            <w:tcBorders>
              <w:bottom w:val="single" w:sz="4" w:space="0" w:color="auto"/>
            </w:tcBorders>
            <w:vAlign w:val="center"/>
            <w:hideMark/>
          </w:tcPr>
          <w:p w14:paraId="7827AAC4" w14:textId="795523EA" w:rsidR="00993B53" w:rsidRPr="00CE72B9" w:rsidRDefault="006B7874" w:rsidP="00993B53">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-7.97</w:t>
            </w:r>
          </w:p>
        </w:tc>
      </w:tr>
    </w:tbl>
    <w:p w14:paraId="556A4252" w14:textId="079C52FB" w:rsidR="00641B22" w:rsidRPr="00B111A0" w:rsidRDefault="00993B53" w:rsidP="00891EFD">
      <w:pPr>
        <w:pStyle w:val="Caption"/>
        <w:spacing w:after="240"/>
        <w:jc w:val="both"/>
        <w:rPr>
          <w:rFonts w:asciiTheme="majorBidi" w:hAnsiTheme="majorBidi" w:cstheme="majorBidi"/>
          <w:color w:val="000000" w:themeColor="text1"/>
          <w:sz w:val="20"/>
          <w:szCs w:val="20"/>
        </w:rPr>
      </w:pPr>
      <w:r w:rsidRPr="00B111A0">
        <w:rPr>
          <w:rFonts w:asciiTheme="majorBidi" w:hAnsiTheme="majorBidi" w:cstheme="majorBidi"/>
          <w:color w:val="000000" w:themeColor="text1"/>
          <w:sz w:val="20"/>
          <w:szCs w:val="20"/>
        </w:rPr>
        <w:t>Note. Results are based on two tested specimens per mix. SD denotes sample standard deviation, and C</w:t>
      </w:r>
      <w:r w:rsidR="00891EFD" w:rsidRPr="00B111A0">
        <w:rPr>
          <w:rFonts w:asciiTheme="majorBidi" w:hAnsiTheme="majorBidi" w:cstheme="majorBidi"/>
          <w:color w:val="000000" w:themeColor="text1"/>
          <w:sz w:val="20"/>
          <w:szCs w:val="20"/>
        </w:rPr>
        <w:t>o</w:t>
      </w:r>
      <w:r w:rsidRPr="00B111A0">
        <w:rPr>
          <w:rFonts w:asciiTheme="majorBidi" w:hAnsiTheme="majorBidi" w:cstheme="majorBidi"/>
          <w:color w:val="000000" w:themeColor="text1"/>
          <w:sz w:val="20"/>
          <w:szCs w:val="20"/>
        </w:rPr>
        <w:t>V denotes coefficient of variation. These statistics describe the observed variability but do not establish the statistical adequacy of the sample size.</w:t>
      </w:r>
    </w:p>
    <w:p w14:paraId="1C6BFB65" w14:textId="4A76F2B3" w:rsidR="00B435EF" w:rsidRDefault="006A298C" w:rsidP="00B435EF">
      <w:pPr>
        <w:pStyle w:val="Heading4"/>
        <w:spacing w:before="240" w:after="120"/>
        <w:jc w:val="both"/>
        <w:rPr>
          <w:rFonts w:asciiTheme="majorBidi" w:hAnsiTheme="majorBidi"/>
          <w:b/>
          <w:bCs/>
          <w:i w:val="0"/>
          <w:iCs w:val="0"/>
          <w:color w:val="auto"/>
          <w:sz w:val="24"/>
          <w:szCs w:val="24"/>
        </w:rPr>
      </w:pPr>
      <w:r>
        <w:rPr>
          <w:rFonts w:asciiTheme="majorBidi" w:hAnsiTheme="majorBidi"/>
          <w:b/>
          <w:bCs/>
          <w:i w:val="0"/>
          <w:iCs w:val="0"/>
          <w:color w:val="auto"/>
          <w:sz w:val="24"/>
          <w:szCs w:val="24"/>
        </w:rPr>
        <w:lastRenderedPageBreak/>
        <w:t>4</w:t>
      </w:r>
      <w:r w:rsidR="00B435EF" w:rsidRPr="00F14D2E">
        <w:rPr>
          <w:rFonts w:asciiTheme="majorBidi" w:hAnsiTheme="majorBidi"/>
          <w:b/>
          <w:bCs/>
          <w:i w:val="0"/>
          <w:iCs w:val="0"/>
          <w:color w:val="auto"/>
          <w:sz w:val="24"/>
          <w:szCs w:val="24"/>
        </w:rPr>
        <w:t>.2.</w:t>
      </w:r>
      <w:r w:rsidR="00B435EF">
        <w:rPr>
          <w:rFonts w:asciiTheme="majorBidi" w:hAnsiTheme="majorBidi"/>
          <w:b/>
          <w:bCs/>
          <w:i w:val="0"/>
          <w:iCs w:val="0"/>
          <w:color w:val="auto"/>
          <w:sz w:val="24"/>
          <w:szCs w:val="24"/>
        </w:rPr>
        <w:t>3</w:t>
      </w:r>
      <w:r w:rsidR="00B435EF" w:rsidRPr="00F14D2E">
        <w:rPr>
          <w:rFonts w:asciiTheme="majorBidi" w:hAnsiTheme="majorBidi"/>
          <w:b/>
          <w:bCs/>
          <w:i w:val="0"/>
          <w:iCs w:val="0"/>
          <w:color w:val="auto"/>
          <w:sz w:val="24"/>
          <w:szCs w:val="24"/>
        </w:rPr>
        <w:t>.1</w:t>
      </w:r>
      <w:r w:rsidR="000E53BC">
        <w:rPr>
          <w:rFonts w:asciiTheme="majorBidi" w:hAnsiTheme="majorBidi"/>
          <w:b/>
          <w:bCs/>
          <w:i w:val="0"/>
          <w:iCs w:val="0"/>
          <w:color w:val="auto"/>
          <w:sz w:val="24"/>
          <w:szCs w:val="24"/>
        </w:rPr>
        <w:t xml:space="preserve"> </w:t>
      </w:r>
      <w:r w:rsidR="00B435EF" w:rsidRPr="00F14D2E">
        <w:rPr>
          <w:rFonts w:asciiTheme="majorBidi" w:hAnsiTheme="majorBidi"/>
          <w:b/>
          <w:bCs/>
          <w:i w:val="0"/>
          <w:iCs w:val="0"/>
          <w:color w:val="auto"/>
          <w:sz w:val="24"/>
          <w:szCs w:val="24"/>
        </w:rPr>
        <w:t xml:space="preserve">Discussion of </w:t>
      </w:r>
      <w:r w:rsidR="00761A25">
        <w:rPr>
          <w:rFonts w:asciiTheme="majorBidi" w:hAnsiTheme="majorBidi"/>
          <w:b/>
          <w:bCs/>
          <w:i w:val="0"/>
          <w:iCs w:val="0"/>
          <w:color w:val="auto"/>
          <w:sz w:val="24"/>
          <w:szCs w:val="24"/>
        </w:rPr>
        <w:t>A</w:t>
      </w:r>
      <w:r w:rsidR="00B435EF" w:rsidRPr="00B435EF">
        <w:rPr>
          <w:rFonts w:asciiTheme="majorBidi" w:hAnsiTheme="majorBidi"/>
          <w:b/>
          <w:bCs/>
          <w:i w:val="0"/>
          <w:iCs w:val="0"/>
          <w:color w:val="auto"/>
          <w:sz w:val="24"/>
          <w:szCs w:val="24"/>
        </w:rPr>
        <w:t xml:space="preserve">brasion </w:t>
      </w:r>
      <w:r w:rsidR="00761A25">
        <w:rPr>
          <w:rFonts w:asciiTheme="majorBidi" w:hAnsiTheme="majorBidi"/>
          <w:b/>
          <w:bCs/>
          <w:i w:val="0"/>
          <w:iCs w:val="0"/>
          <w:color w:val="auto"/>
          <w:sz w:val="24"/>
          <w:szCs w:val="24"/>
        </w:rPr>
        <w:t>R</w:t>
      </w:r>
      <w:r w:rsidR="00B435EF" w:rsidRPr="00B435EF">
        <w:rPr>
          <w:rFonts w:asciiTheme="majorBidi" w:hAnsiTheme="majorBidi"/>
          <w:b/>
          <w:bCs/>
          <w:i w:val="0"/>
          <w:iCs w:val="0"/>
          <w:color w:val="auto"/>
          <w:sz w:val="24"/>
          <w:szCs w:val="24"/>
        </w:rPr>
        <w:t>esistance</w:t>
      </w:r>
      <w:r w:rsidR="00B435EF">
        <w:rPr>
          <w:rFonts w:asciiTheme="majorBidi" w:hAnsiTheme="majorBidi" w:hint="cs"/>
          <w:b/>
          <w:bCs/>
          <w:color w:val="auto"/>
          <w:rtl/>
        </w:rPr>
        <w:t xml:space="preserve"> </w:t>
      </w:r>
      <w:r w:rsidR="00761A25">
        <w:rPr>
          <w:rFonts w:asciiTheme="majorBidi" w:hAnsiTheme="majorBidi"/>
          <w:b/>
          <w:bCs/>
          <w:i w:val="0"/>
          <w:iCs w:val="0"/>
          <w:color w:val="auto"/>
          <w:sz w:val="24"/>
          <w:szCs w:val="24"/>
        </w:rPr>
        <w:t>R</w:t>
      </w:r>
      <w:r w:rsidR="00B435EF" w:rsidRPr="00F14D2E">
        <w:rPr>
          <w:rFonts w:asciiTheme="majorBidi" w:hAnsiTheme="majorBidi"/>
          <w:b/>
          <w:bCs/>
          <w:i w:val="0"/>
          <w:iCs w:val="0"/>
          <w:color w:val="auto"/>
          <w:sz w:val="24"/>
          <w:szCs w:val="24"/>
        </w:rPr>
        <w:t xml:space="preserve">esults for </w:t>
      </w:r>
      <w:r w:rsidR="00761A25" w:rsidRPr="00761A25">
        <w:rPr>
          <w:rFonts w:asciiTheme="majorBidi" w:hAnsiTheme="majorBidi"/>
          <w:b/>
          <w:bCs/>
          <w:i w:val="0"/>
          <w:iCs w:val="0"/>
          <w:color w:val="auto"/>
          <w:sz w:val="24"/>
          <w:szCs w:val="24"/>
        </w:rPr>
        <w:t>U</w:t>
      </w:r>
      <w:r w:rsidR="00B435EF" w:rsidRPr="00F14D2E">
        <w:rPr>
          <w:rFonts w:asciiTheme="majorBidi" w:hAnsiTheme="majorBidi"/>
          <w:b/>
          <w:bCs/>
          <w:i w:val="0"/>
          <w:iCs w:val="0"/>
          <w:color w:val="auto"/>
          <w:sz w:val="24"/>
          <w:szCs w:val="24"/>
        </w:rPr>
        <w:t xml:space="preserve">nplasticized </w:t>
      </w:r>
      <w:r w:rsidR="00761A25">
        <w:rPr>
          <w:rFonts w:asciiTheme="majorBidi" w:hAnsiTheme="majorBidi"/>
          <w:b/>
          <w:bCs/>
          <w:i w:val="0"/>
          <w:iCs w:val="0"/>
          <w:color w:val="auto"/>
          <w:sz w:val="24"/>
          <w:szCs w:val="24"/>
        </w:rPr>
        <w:t>C</w:t>
      </w:r>
      <w:r w:rsidR="00B435EF" w:rsidRPr="00F14D2E">
        <w:rPr>
          <w:rFonts w:asciiTheme="majorBidi" w:hAnsiTheme="majorBidi"/>
          <w:b/>
          <w:bCs/>
          <w:i w:val="0"/>
          <w:iCs w:val="0"/>
          <w:color w:val="auto"/>
          <w:sz w:val="24"/>
          <w:szCs w:val="24"/>
        </w:rPr>
        <w:t xml:space="preserve">oncrete </w:t>
      </w:r>
      <w:r w:rsidR="00761A25">
        <w:rPr>
          <w:rFonts w:asciiTheme="majorBidi" w:hAnsiTheme="majorBidi"/>
          <w:b/>
          <w:bCs/>
          <w:i w:val="0"/>
          <w:iCs w:val="0"/>
          <w:color w:val="auto"/>
          <w:sz w:val="24"/>
          <w:szCs w:val="24"/>
        </w:rPr>
        <w:t>M</w:t>
      </w:r>
      <w:r w:rsidR="00B435EF" w:rsidRPr="00F14D2E">
        <w:rPr>
          <w:rFonts w:asciiTheme="majorBidi" w:hAnsiTheme="majorBidi"/>
          <w:b/>
          <w:bCs/>
          <w:i w:val="0"/>
          <w:iCs w:val="0"/>
          <w:color w:val="auto"/>
          <w:sz w:val="24"/>
          <w:szCs w:val="24"/>
        </w:rPr>
        <w:t xml:space="preserve">ixes at </w:t>
      </w:r>
      <w:r w:rsidR="00761A25">
        <w:rPr>
          <w:rFonts w:asciiTheme="majorBidi" w:hAnsiTheme="majorBidi"/>
          <w:b/>
          <w:bCs/>
          <w:i w:val="0"/>
          <w:iCs w:val="0"/>
          <w:color w:val="auto"/>
          <w:sz w:val="24"/>
          <w:szCs w:val="24"/>
        </w:rPr>
        <w:t>D</w:t>
      </w:r>
      <w:r w:rsidR="00B435EF" w:rsidRPr="00F14D2E">
        <w:rPr>
          <w:rFonts w:asciiTheme="majorBidi" w:hAnsiTheme="majorBidi"/>
          <w:b/>
          <w:bCs/>
          <w:i w:val="0"/>
          <w:iCs w:val="0"/>
          <w:color w:val="auto"/>
          <w:sz w:val="24"/>
          <w:szCs w:val="24"/>
        </w:rPr>
        <w:t xml:space="preserve">ifferent LS </w:t>
      </w:r>
      <w:r w:rsidR="00761A25">
        <w:rPr>
          <w:rFonts w:asciiTheme="majorBidi" w:hAnsiTheme="majorBidi"/>
          <w:b/>
          <w:bCs/>
          <w:i w:val="0"/>
          <w:iCs w:val="0"/>
          <w:color w:val="auto"/>
          <w:sz w:val="24"/>
          <w:szCs w:val="24"/>
        </w:rPr>
        <w:t>I</w:t>
      </w:r>
      <w:r w:rsidR="00B435EF">
        <w:rPr>
          <w:rFonts w:asciiTheme="majorBidi" w:hAnsiTheme="majorBidi"/>
          <w:b/>
          <w:bCs/>
          <w:i w:val="0"/>
          <w:iCs w:val="0"/>
          <w:color w:val="auto"/>
          <w:sz w:val="24"/>
          <w:szCs w:val="24"/>
        </w:rPr>
        <w:t>ncorporation</w:t>
      </w:r>
      <w:r w:rsidR="00B435EF" w:rsidRPr="00F14D2E">
        <w:rPr>
          <w:rFonts w:asciiTheme="majorBidi" w:hAnsiTheme="majorBidi"/>
          <w:b/>
          <w:bCs/>
          <w:i w:val="0"/>
          <w:iCs w:val="0"/>
          <w:color w:val="auto"/>
          <w:sz w:val="24"/>
          <w:szCs w:val="24"/>
        </w:rPr>
        <w:t xml:space="preserve"> </w:t>
      </w:r>
      <w:r w:rsidR="00761A25">
        <w:rPr>
          <w:rFonts w:asciiTheme="majorBidi" w:hAnsiTheme="majorBidi"/>
          <w:b/>
          <w:bCs/>
          <w:i w:val="0"/>
          <w:iCs w:val="0"/>
          <w:color w:val="auto"/>
          <w:sz w:val="24"/>
          <w:szCs w:val="24"/>
        </w:rPr>
        <w:t>L</w:t>
      </w:r>
      <w:r w:rsidR="00B435EF" w:rsidRPr="00F14D2E">
        <w:rPr>
          <w:rFonts w:asciiTheme="majorBidi" w:hAnsiTheme="majorBidi"/>
          <w:b/>
          <w:bCs/>
          <w:i w:val="0"/>
          <w:iCs w:val="0"/>
          <w:color w:val="auto"/>
          <w:sz w:val="24"/>
          <w:szCs w:val="24"/>
        </w:rPr>
        <w:t>evels</w:t>
      </w:r>
    </w:p>
    <w:p w14:paraId="38CD3D8A" w14:textId="010E6B4E" w:rsidR="0099035C" w:rsidRDefault="0099035C" w:rsidP="0099035C">
      <w:pPr>
        <w:spacing w:after="240" w:line="360" w:lineRule="auto"/>
        <w:jc w:val="both"/>
        <w:rPr>
          <w:rFonts w:asciiTheme="majorBidi" w:hAnsiTheme="majorBidi" w:cstheme="majorBidi"/>
          <w:sz w:val="24"/>
          <w:szCs w:val="24"/>
          <w:rtl/>
        </w:rPr>
      </w:pPr>
      <w:r w:rsidRPr="00761D47">
        <w:rPr>
          <w:rFonts w:asciiTheme="majorBidi" w:hAnsiTheme="majorBidi" w:cstheme="majorBidi"/>
          <w:sz w:val="24"/>
          <w:szCs w:val="24"/>
        </w:rPr>
        <w:t xml:space="preserve">It is found that substituting some of the mixing water with LS has </w:t>
      </w:r>
      <w:r w:rsidR="004036DA" w:rsidRPr="00761D47">
        <w:rPr>
          <w:rFonts w:asciiTheme="majorBidi" w:hAnsiTheme="majorBidi" w:cstheme="majorBidi"/>
          <w:sz w:val="24"/>
          <w:szCs w:val="24"/>
        </w:rPr>
        <w:t>an</w:t>
      </w:r>
      <w:r w:rsidRPr="00761D47">
        <w:rPr>
          <w:rFonts w:asciiTheme="majorBidi" w:hAnsiTheme="majorBidi" w:cstheme="majorBidi"/>
          <w:sz w:val="24"/>
          <w:szCs w:val="24"/>
        </w:rPr>
        <w:t xml:space="preserve"> </w:t>
      </w:r>
      <w:r w:rsidR="007F0CB7" w:rsidRPr="007F0CB7">
        <w:rPr>
          <w:rFonts w:asciiTheme="majorBidi" w:hAnsiTheme="majorBidi" w:cstheme="majorBidi"/>
          <w:sz w:val="24"/>
          <w:szCs w:val="24"/>
        </w:rPr>
        <w:t>observed</w:t>
      </w:r>
      <w:r w:rsidR="007F0CB7">
        <w:rPr>
          <w:rFonts w:asciiTheme="majorBidi" w:hAnsiTheme="majorBidi" w:cstheme="majorBidi"/>
          <w:sz w:val="24"/>
          <w:szCs w:val="24"/>
        </w:rPr>
        <w:t xml:space="preserve"> </w:t>
      </w:r>
      <w:r w:rsidRPr="00761D47">
        <w:rPr>
          <w:rFonts w:asciiTheme="majorBidi" w:hAnsiTheme="majorBidi" w:cstheme="majorBidi"/>
          <w:sz w:val="24"/>
          <w:szCs w:val="24"/>
        </w:rPr>
        <w:t xml:space="preserve">impact on </w:t>
      </w:r>
      <w:r>
        <w:rPr>
          <w:rFonts w:asciiTheme="majorBidi" w:hAnsiTheme="majorBidi" w:cstheme="majorBidi"/>
          <w:sz w:val="24"/>
          <w:szCs w:val="24"/>
        </w:rPr>
        <w:t>AR</w:t>
      </w:r>
      <w:r w:rsidRPr="00761D47">
        <w:rPr>
          <w:rFonts w:asciiTheme="majorBidi" w:hAnsiTheme="majorBidi" w:cstheme="majorBidi"/>
          <w:sz w:val="24"/>
          <w:szCs w:val="24"/>
        </w:rPr>
        <w:t xml:space="preserve"> when the effect of adding the plasticizer to the zero-slump concrete mix is isolated. The </w:t>
      </w:r>
      <w:r>
        <w:rPr>
          <w:rFonts w:asciiTheme="majorBidi" w:hAnsiTheme="majorBidi" w:cstheme="majorBidi"/>
          <w:sz w:val="24"/>
          <w:szCs w:val="24"/>
        </w:rPr>
        <w:t>AR</w:t>
      </w:r>
      <w:r w:rsidRPr="00761D47">
        <w:rPr>
          <w:rFonts w:asciiTheme="majorBidi" w:hAnsiTheme="majorBidi" w:cstheme="majorBidi"/>
          <w:sz w:val="24"/>
          <w:szCs w:val="24"/>
        </w:rPr>
        <w:t xml:space="preserve"> </w:t>
      </w:r>
      <w:r>
        <w:rPr>
          <w:rFonts w:asciiTheme="majorBidi" w:hAnsiTheme="majorBidi" w:cstheme="majorBidi"/>
          <w:sz w:val="24"/>
          <w:szCs w:val="24"/>
        </w:rPr>
        <w:t>improved</w:t>
      </w:r>
      <w:r w:rsidRPr="00761D47">
        <w:rPr>
          <w:rFonts w:asciiTheme="majorBidi" w:hAnsiTheme="majorBidi" w:cstheme="majorBidi"/>
          <w:sz w:val="24"/>
          <w:szCs w:val="24"/>
        </w:rPr>
        <w:t xml:space="preserve"> by </w:t>
      </w:r>
      <w:r>
        <w:rPr>
          <w:rFonts w:asciiTheme="majorBidi" w:hAnsiTheme="majorBidi" w:cstheme="majorBidi"/>
          <w:sz w:val="24"/>
          <w:szCs w:val="24"/>
        </w:rPr>
        <w:t xml:space="preserve">12.14% </w:t>
      </w:r>
      <w:r w:rsidRPr="00761D47">
        <w:rPr>
          <w:rFonts w:asciiTheme="majorBidi" w:hAnsiTheme="majorBidi" w:cstheme="majorBidi"/>
          <w:sz w:val="24"/>
          <w:szCs w:val="24"/>
        </w:rPr>
        <w:t>%</w:t>
      </w:r>
      <w:r>
        <w:rPr>
          <w:rFonts w:asciiTheme="majorBidi" w:hAnsiTheme="majorBidi" w:cstheme="majorBidi"/>
          <w:sz w:val="24"/>
          <w:szCs w:val="24"/>
        </w:rPr>
        <w:t xml:space="preserve"> as a </w:t>
      </w:r>
      <w:r w:rsidR="00524371">
        <w:rPr>
          <w:rFonts w:asciiTheme="majorBidi" w:hAnsiTheme="majorBidi" w:cstheme="majorBidi"/>
          <w:sz w:val="24"/>
          <w:szCs w:val="24"/>
        </w:rPr>
        <w:t>result</w:t>
      </w:r>
      <w:r>
        <w:rPr>
          <w:rFonts w:asciiTheme="majorBidi" w:hAnsiTheme="majorBidi" w:cstheme="majorBidi"/>
          <w:sz w:val="24"/>
          <w:szCs w:val="24"/>
        </w:rPr>
        <w:t xml:space="preserve"> of reducing the abrasion depth</w:t>
      </w:r>
      <w:r w:rsidRPr="00761D47">
        <w:rPr>
          <w:rFonts w:asciiTheme="majorBidi" w:hAnsiTheme="majorBidi" w:cstheme="majorBidi"/>
          <w:sz w:val="24"/>
          <w:szCs w:val="24"/>
        </w:rPr>
        <w:t xml:space="preserve"> from </w:t>
      </w:r>
      <w:r>
        <w:rPr>
          <w:rFonts w:asciiTheme="majorBidi" w:hAnsiTheme="majorBidi" w:cstheme="majorBidi"/>
          <w:sz w:val="24"/>
          <w:szCs w:val="24"/>
        </w:rPr>
        <w:t>2.64 mm</w:t>
      </w:r>
      <w:r w:rsidRPr="00761D47">
        <w:rPr>
          <w:rFonts w:asciiTheme="majorBidi" w:hAnsiTheme="majorBidi" w:cstheme="majorBidi"/>
          <w:sz w:val="24"/>
          <w:szCs w:val="24"/>
        </w:rPr>
        <w:t xml:space="preserve"> in the reference mix (C-0-N) to </w:t>
      </w:r>
      <w:r>
        <w:rPr>
          <w:rFonts w:asciiTheme="majorBidi" w:hAnsiTheme="majorBidi" w:cstheme="majorBidi"/>
          <w:sz w:val="24"/>
          <w:szCs w:val="24"/>
        </w:rPr>
        <w:t>2.32 mm</w:t>
      </w:r>
      <w:r w:rsidRPr="00761D47">
        <w:rPr>
          <w:rFonts w:asciiTheme="majorBidi" w:hAnsiTheme="majorBidi" w:cstheme="majorBidi"/>
          <w:sz w:val="24"/>
          <w:szCs w:val="24"/>
        </w:rPr>
        <w:t xml:space="preserve"> in the (C-10-N), when 10% of the mixing water was substituted with LS. On the other hand, </w:t>
      </w:r>
      <w:r>
        <w:rPr>
          <w:rFonts w:asciiTheme="majorBidi" w:hAnsiTheme="majorBidi" w:cstheme="majorBidi"/>
          <w:sz w:val="24"/>
          <w:szCs w:val="24"/>
        </w:rPr>
        <w:t>AR</w:t>
      </w:r>
      <w:r w:rsidRPr="00761D47">
        <w:rPr>
          <w:rFonts w:asciiTheme="majorBidi" w:hAnsiTheme="majorBidi" w:cstheme="majorBidi"/>
          <w:sz w:val="24"/>
          <w:szCs w:val="24"/>
        </w:rPr>
        <w:t xml:space="preserve"> </w:t>
      </w:r>
      <w:r>
        <w:rPr>
          <w:rFonts w:asciiTheme="majorBidi" w:hAnsiTheme="majorBidi" w:cstheme="majorBidi"/>
          <w:sz w:val="24"/>
          <w:szCs w:val="24"/>
        </w:rPr>
        <w:t>is declined again</w:t>
      </w:r>
      <w:r w:rsidRPr="00761D47">
        <w:rPr>
          <w:rFonts w:asciiTheme="majorBidi" w:hAnsiTheme="majorBidi" w:cstheme="majorBidi"/>
          <w:sz w:val="24"/>
          <w:szCs w:val="24"/>
        </w:rPr>
        <w:t xml:space="preserve"> by </w:t>
      </w:r>
      <w:r>
        <w:rPr>
          <w:rFonts w:asciiTheme="majorBidi" w:hAnsiTheme="majorBidi" w:cstheme="majorBidi"/>
          <w:sz w:val="24"/>
          <w:szCs w:val="24"/>
        </w:rPr>
        <w:t>10.24</w:t>
      </w:r>
      <w:r w:rsidRPr="00761D47">
        <w:rPr>
          <w:rFonts w:asciiTheme="majorBidi" w:hAnsiTheme="majorBidi" w:cstheme="majorBidi"/>
          <w:sz w:val="24"/>
          <w:szCs w:val="24"/>
        </w:rPr>
        <w:t xml:space="preserve">% to </w:t>
      </w:r>
      <w:r>
        <w:rPr>
          <w:rFonts w:asciiTheme="majorBidi" w:hAnsiTheme="majorBidi" w:cstheme="majorBidi"/>
          <w:sz w:val="24"/>
          <w:szCs w:val="24"/>
        </w:rPr>
        <w:t>2.59 mm</w:t>
      </w:r>
      <w:r w:rsidRPr="00761D47">
        <w:rPr>
          <w:rFonts w:asciiTheme="majorBidi" w:hAnsiTheme="majorBidi" w:cstheme="majorBidi"/>
          <w:sz w:val="24"/>
          <w:szCs w:val="24"/>
        </w:rPr>
        <w:t xml:space="preserve"> when the LS incorporation was doubled to 20% (C-20-N).</w:t>
      </w:r>
      <w:r w:rsidR="00235B62">
        <w:rPr>
          <w:rFonts w:asciiTheme="majorBidi" w:hAnsiTheme="majorBidi" w:cstheme="majorBidi"/>
          <w:sz w:val="24"/>
          <w:szCs w:val="24"/>
        </w:rPr>
        <w:t xml:space="preserve"> Figure 11 shows the impact of adding LS on AR values for </w:t>
      </w:r>
      <w:r w:rsidR="00891EFD">
        <w:rPr>
          <w:rFonts w:asciiTheme="majorBidi" w:hAnsiTheme="majorBidi" w:cstheme="majorBidi"/>
        </w:rPr>
        <w:t>u</w:t>
      </w:r>
      <w:r w:rsidR="00235B62" w:rsidRPr="0099035C">
        <w:rPr>
          <w:rFonts w:asciiTheme="majorBidi" w:hAnsiTheme="majorBidi" w:cstheme="majorBidi"/>
        </w:rPr>
        <w:t>nplasticized</w:t>
      </w:r>
      <w:r w:rsidR="00235B62">
        <w:rPr>
          <w:rFonts w:asciiTheme="majorBidi" w:hAnsiTheme="majorBidi" w:cstheme="majorBidi"/>
        </w:rPr>
        <w:t xml:space="preserve"> KS samples.</w:t>
      </w:r>
    </w:p>
    <w:p w14:paraId="53B2D6D2" w14:textId="5A839564" w:rsidR="0099035C" w:rsidRDefault="00B111A0" w:rsidP="0099035C">
      <w:pPr>
        <w:keepNext/>
        <w:spacing w:after="0" w:line="360" w:lineRule="auto"/>
        <w:jc w:val="both"/>
      </w:pPr>
      <w:r w:rsidRPr="00B111A0">
        <w:rPr>
          <w:noProof/>
        </w:rPr>
        <w:drawing>
          <wp:inline distT="0" distB="0" distL="0" distR="0" wp14:anchorId="0506F17A" wp14:editId="139955B5">
            <wp:extent cx="5611495" cy="3319145"/>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1495" cy="3319145"/>
                    </a:xfrm>
                    <a:prstGeom prst="rect">
                      <a:avLst/>
                    </a:prstGeom>
                  </pic:spPr>
                </pic:pic>
              </a:graphicData>
            </a:graphic>
          </wp:inline>
        </w:drawing>
      </w:r>
    </w:p>
    <w:p w14:paraId="4A3D1FA3" w14:textId="5812793F" w:rsidR="00436DFD" w:rsidRPr="002132B6" w:rsidRDefault="0099035C" w:rsidP="00891EFD">
      <w:pPr>
        <w:pStyle w:val="Caption"/>
        <w:spacing w:after="0"/>
        <w:jc w:val="both"/>
        <w:rPr>
          <w:rFonts w:asciiTheme="majorBidi" w:hAnsiTheme="majorBidi" w:cstheme="majorBidi"/>
          <w:sz w:val="22"/>
          <w:szCs w:val="22"/>
        </w:rPr>
      </w:pPr>
      <w:bookmarkStart w:id="214" w:name="_Toc236069209"/>
      <w:r w:rsidRPr="0099035C">
        <w:rPr>
          <w:rFonts w:asciiTheme="majorBidi" w:hAnsiTheme="majorBidi" w:cstheme="majorBidi"/>
          <w:b/>
          <w:bCs/>
          <w:i w:val="0"/>
          <w:iCs w:val="0"/>
          <w:sz w:val="22"/>
          <w:szCs w:val="22"/>
        </w:rPr>
        <w:t xml:space="preserve">Figure </w:t>
      </w:r>
      <w:r w:rsidRPr="0099035C">
        <w:rPr>
          <w:rFonts w:asciiTheme="majorBidi" w:hAnsiTheme="majorBidi" w:cstheme="majorBidi"/>
          <w:b/>
          <w:bCs/>
          <w:i w:val="0"/>
          <w:iCs w:val="0"/>
          <w:sz w:val="22"/>
          <w:szCs w:val="22"/>
        </w:rPr>
        <w:fldChar w:fldCharType="begin"/>
      </w:r>
      <w:r w:rsidRPr="0099035C">
        <w:rPr>
          <w:rFonts w:asciiTheme="majorBidi" w:hAnsiTheme="majorBidi" w:cstheme="majorBidi"/>
          <w:b/>
          <w:bCs/>
          <w:i w:val="0"/>
          <w:iCs w:val="0"/>
          <w:sz w:val="22"/>
          <w:szCs w:val="22"/>
        </w:rPr>
        <w:instrText xml:space="preserve"> SEQ Figure \* ARABIC </w:instrText>
      </w:r>
      <w:r w:rsidRPr="0099035C">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11</w:t>
      </w:r>
      <w:r w:rsidRPr="0099035C">
        <w:rPr>
          <w:rFonts w:asciiTheme="majorBidi" w:hAnsiTheme="majorBidi" w:cstheme="majorBidi"/>
          <w:b/>
          <w:bCs/>
          <w:i w:val="0"/>
          <w:iCs w:val="0"/>
          <w:sz w:val="22"/>
          <w:szCs w:val="22"/>
        </w:rPr>
        <w:fldChar w:fldCharType="end"/>
      </w:r>
      <w:r w:rsidRPr="0099035C">
        <w:rPr>
          <w:rFonts w:asciiTheme="majorBidi" w:hAnsiTheme="majorBidi" w:cstheme="majorBidi"/>
          <w:sz w:val="22"/>
          <w:szCs w:val="22"/>
        </w:rPr>
        <w:t xml:space="preserve"> </w:t>
      </w:r>
      <w:r w:rsidR="00436DFD" w:rsidRPr="002A04C6">
        <w:rPr>
          <w:rFonts w:asciiTheme="majorBidi" w:hAnsiTheme="majorBidi" w:cstheme="majorBidi"/>
          <w:sz w:val="22"/>
          <w:szCs w:val="22"/>
        </w:rPr>
        <w:t xml:space="preserve">Effect of </w:t>
      </w:r>
      <w:r w:rsidR="00891EFD">
        <w:rPr>
          <w:rFonts w:asciiTheme="majorBidi" w:hAnsiTheme="majorBidi" w:cstheme="majorBidi"/>
          <w:sz w:val="22"/>
          <w:szCs w:val="22"/>
        </w:rPr>
        <w:t>LS I</w:t>
      </w:r>
      <w:r w:rsidR="00436DFD" w:rsidRPr="002A04C6">
        <w:rPr>
          <w:rFonts w:asciiTheme="majorBidi" w:hAnsiTheme="majorBidi" w:cstheme="majorBidi"/>
          <w:sz w:val="22"/>
          <w:szCs w:val="22"/>
        </w:rPr>
        <w:t>ncorporation on 28-</w:t>
      </w:r>
      <w:r w:rsidR="00891EFD">
        <w:rPr>
          <w:rFonts w:asciiTheme="majorBidi" w:hAnsiTheme="majorBidi" w:cstheme="majorBidi"/>
          <w:sz w:val="22"/>
          <w:szCs w:val="22"/>
        </w:rPr>
        <w:t>D</w:t>
      </w:r>
      <w:r w:rsidR="00436DFD" w:rsidRPr="002A04C6">
        <w:rPr>
          <w:rFonts w:asciiTheme="majorBidi" w:hAnsiTheme="majorBidi" w:cstheme="majorBidi"/>
          <w:sz w:val="22"/>
          <w:szCs w:val="22"/>
        </w:rPr>
        <w:t xml:space="preserve">ay </w:t>
      </w:r>
      <w:r w:rsidR="00891EFD">
        <w:rPr>
          <w:rFonts w:asciiTheme="majorBidi" w:hAnsiTheme="majorBidi" w:cstheme="majorBidi"/>
          <w:sz w:val="22"/>
          <w:szCs w:val="22"/>
        </w:rPr>
        <w:t>Abrasion D</w:t>
      </w:r>
      <w:r w:rsidR="00436DFD">
        <w:rPr>
          <w:rFonts w:asciiTheme="majorBidi" w:hAnsiTheme="majorBidi" w:cstheme="majorBidi"/>
          <w:sz w:val="22"/>
          <w:szCs w:val="22"/>
        </w:rPr>
        <w:t>epth</w:t>
      </w:r>
      <w:r w:rsidR="00891EFD">
        <w:rPr>
          <w:rFonts w:asciiTheme="majorBidi" w:hAnsiTheme="majorBidi" w:cstheme="majorBidi"/>
          <w:sz w:val="22"/>
          <w:szCs w:val="22"/>
        </w:rPr>
        <w:t xml:space="preserve"> of Unplasticized C</w:t>
      </w:r>
      <w:r w:rsidR="00436DFD" w:rsidRPr="002A04C6">
        <w:rPr>
          <w:rFonts w:asciiTheme="majorBidi" w:hAnsiTheme="majorBidi" w:cstheme="majorBidi"/>
          <w:sz w:val="22"/>
          <w:szCs w:val="22"/>
        </w:rPr>
        <w:t>oncrete</w:t>
      </w:r>
      <w:r w:rsidR="00436DFD">
        <w:rPr>
          <w:rFonts w:asciiTheme="majorBidi" w:hAnsiTheme="majorBidi" w:cstheme="majorBidi"/>
          <w:sz w:val="22"/>
          <w:szCs w:val="22"/>
        </w:rPr>
        <w:t>.</w:t>
      </w:r>
      <w:bookmarkEnd w:id="214"/>
    </w:p>
    <w:p w14:paraId="0A8507CC" w14:textId="368A79A0" w:rsidR="0099035C" w:rsidRPr="00CB2C21" w:rsidRDefault="0099035C" w:rsidP="00436DFD">
      <w:pPr>
        <w:pStyle w:val="Caption"/>
        <w:spacing w:after="240"/>
        <w:jc w:val="both"/>
        <w:rPr>
          <w:rFonts w:asciiTheme="majorBidi" w:hAnsiTheme="majorBidi" w:cstheme="majorBidi"/>
          <w:color w:val="000000" w:themeColor="text1"/>
          <w:sz w:val="20"/>
          <w:szCs w:val="20"/>
        </w:rPr>
      </w:pPr>
      <w:r w:rsidRPr="00CB2C21">
        <w:rPr>
          <w:rFonts w:asciiTheme="majorBidi" w:hAnsiTheme="majorBidi" w:cstheme="majorBidi"/>
          <w:color w:val="000000" w:themeColor="text1"/>
          <w:sz w:val="20"/>
          <w:szCs w:val="20"/>
        </w:rPr>
        <w:t>Note: Error bars represent the range of AR of two tested samples per each unplasticized concrete mix matrix</w:t>
      </w:r>
      <w:r w:rsidR="00CB2C21">
        <w:rPr>
          <w:rFonts w:asciiTheme="majorBidi" w:hAnsiTheme="majorBidi" w:cstheme="majorBidi"/>
          <w:color w:val="000000" w:themeColor="text1"/>
          <w:sz w:val="20"/>
          <w:szCs w:val="20"/>
        </w:rPr>
        <w:t>.</w:t>
      </w:r>
    </w:p>
    <w:p w14:paraId="4DBE5DF7" w14:textId="32055622" w:rsidR="00B435EF" w:rsidRDefault="006A298C" w:rsidP="000E53BC">
      <w:pPr>
        <w:pStyle w:val="Heading4"/>
        <w:spacing w:before="0" w:after="120"/>
        <w:jc w:val="both"/>
        <w:rPr>
          <w:rFonts w:asciiTheme="majorBidi" w:hAnsiTheme="majorBidi"/>
          <w:b/>
          <w:bCs/>
          <w:i w:val="0"/>
          <w:iCs w:val="0"/>
          <w:color w:val="auto"/>
          <w:sz w:val="24"/>
          <w:szCs w:val="24"/>
        </w:rPr>
      </w:pPr>
      <w:r>
        <w:rPr>
          <w:rFonts w:asciiTheme="majorBidi" w:hAnsiTheme="majorBidi"/>
          <w:b/>
          <w:bCs/>
          <w:i w:val="0"/>
          <w:iCs w:val="0"/>
          <w:color w:val="auto"/>
          <w:sz w:val="24"/>
          <w:szCs w:val="24"/>
        </w:rPr>
        <w:t>4</w:t>
      </w:r>
      <w:r w:rsidR="00B435EF" w:rsidRPr="00364745">
        <w:rPr>
          <w:rFonts w:asciiTheme="majorBidi" w:hAnsiTheme="majorBidi"/>
          <w:b/>
          <w:bCs/>
          <w:i w:val="0"/>
          <w:iCs w:val="0"/>
          <w:color w:val="auto"/>
          <w:sz w:val="24"/>
          <w:szCs w:val="24"/>
        </w:rPr>
        <w:t>.2.</w:t>
      </w:r>
      <w:r w:rsidR="000E53BC">
        <w:rPr>
          <w:rFonts w:asciiTheme="majorBidi" w:hAnsiTheme="majorBidi"/>
          <w:b/>
          <w:bCs/>
          <w:i w:val="0"/>
          <w:iCs w:val="0"/>
          <w:color w:val="auto"/>
          <w:sz w:val="24"/>
          <w:szCs w:val="24"/>
        </w:rPr>
        <w:t>3</w:t>
      </w:r>
      <w:r w:rsidR="00B435EF" w:rsidRPr="00364745">
        <w:rPr>
          <w:rFonts w:asciiTheme="majorBidi" w:hAnsiTheme="majorBidi"/>
          <w:b/>
          <w:bCs/>
          <w:i w:val="0"/>
          <w:iCs w:val="0"/>
          <w:color w:val="auto"/>
          <w:sz w:val="24"/>
          <w:szCs w:val="24"/>
        </w:rPr>
        <w:t>.2</w:t>
      </w:r>
      <w:r w:rsidR="000E53BC">
        <w:rPr>
          <w:rFonts w:asciiTheme="majorBidi" w:hAnsiTheme="majorBidi"/>
          <w:b/>
          <w:bCs/>
          <w:i w:val="0"/>
          <w:iCs w:val="0"/>
          <w:color w:val="auto"/>
          <w:sz w:val="24"/>
          <w:szCs w:val="24"/>
        </w:rPr>
        <w:t xml:space="preserve"> </w:t>
      </w:r>
      <w:r w:rsidR="00B435EF" w:rsidRPr="00364745">
        <w:rPr>
          <w:rFonts w:asciiTheme="majorBidi" w:hAnsiTheme="majorBidi"/>
          <w:b/>
          <w:bCs/>
          <w:i w:val="0"/>
          <w:iCs w:val="0"/>
          <w:color w:val="auto"/>
          <w:sz w:val="24"/>
          <w:szCs w:val="24"/>
        </w:rPr>
        <w:t xml:space="preserve">Discussion of </w:t>
      </w:r>
      <w:r w:rsidR="00761A25">
        <w:rPr>
          <w:rFonts w:asciiTheme="majorBidi" w:hAnsiTheme="majorBidi"/>
          <w:b/>
          <w:bCs/>
          <w:i w:val="0"/>
          <w:iCs w:val="0"/>
          <w:color w:val="auto"/>
          <w:sz w:val="24"/>
          <w:szCs w:val="24"/>
        </w:rPr>
        <w:t>A</w:t>
      </w:r>
      <w:r w:rsidR="000E53BC" w:rsidRPr="00B435EF">
        <w:rPr>
          <w:rFonts w:asciiTheme="majorBidi" w:hAnsiTheme="majorBidi"/>
          <w:b/>
          <w:bCs/>
          <w:i w:val="0"/>
          <w:iCs w:val="0"/>
          <w:color w:val="auto"/>
          <w:sz w:val="24"/>
          <w:szCs w:val="24"/>
        </w:rPr>
        <w:t xml:space="preserve">brasion </w:t>
      </w:r>
      <w:r w:rsidR="00761A25">
        <w:rPr>
          <w:rFonts w:asciiTheme="majorBidi" w:hAnsiTheme="majorBidi"/>
          <w:b/>
          <w:bCs/>
          <w:i w:val="0"/>
          <w:iCs w:val="0"/>
          <w:color w:val="auto"/>
          <w:sz w:val="24"/>
          <w:szCs w:val="24"/>
        </w:rPr>
        <w:t>R</w:t>
      </w:r>
      <w:r w:rsidR="000E53BC" w:rsidRPr="00B435EF">
        <w:rPr>
          <w:rFonts w:asciiTheme="majorBidi" w:hAnsiTheme="majorBidi"/>
          <w:b/>
          <w:bCs/>
          <w:i w:val="0"/>
          <w:iCs w:val="0"/>
          <w:color w:val="auto"/>
          <w:sz w:val="24"/>
          <w:szCs w:val="24"/>
        </w:rPr>
        <w:t>esistance</w:t>
      </w:r>
      <w:r w:rsidR="000E53BC">
        <w:rPr>
          <w:rFonts w:asciiTheme="majorBidi" w:hAnsiTheme="majorBidi" w:hint="cs"/>
          <w:b/>
          <w:bCs/>
          <w:color w:val="auto"/>
          <w:rtl/>
        </w:rPr>
        <w:t xml:space="preserve"> </w:t>
      </w:r>
      <w:r w:rsidR="00761A25">
        <w:rPr>
          <w:rFonts w:asciiTheme="majorBidi" w:hAnsiTheme="majorBidi"/>
          <w:b/>
          <w:bCs/>
          <w:i w:val="0"/>
          <w:iCs w:val="0"/>
          <w:color w:val="auto"/>
          <w:sz w:val="24"/>
          <w:szCs w:val="24"/>
        </w:rPr>
        <w:t>R</w:t>
      </w:r>
      <w:r w:rsidR="00B435EF" w:rsidRPr="00364745">
        <w:rPr>
          <w:rFonts w:asciiTheme="majorBidi" w:hAnsiTheme="majorBidi"/>
          <w:b/>
          <w:bCs/>
          <w:i w:val="0"/>
          <w:iCs w:val="0"/>
          <w:color w:val="auto"/>
          <w:sz w:val="24"/>
          <w:szCs w:val="24"/>
        </w:rPr>
        <w:t xml:space="preserve">esults for </w:t>
      </w:r>
      <w:r w:rsidR="00761A25">
        <w:rPr>
          <w:rFonts w:asciiTheme="majorBidi" w:hAnsiTheme="majorBidi"/>
          <w:b/>
          <w:bCs/>
          <w:i w:val="0"/>
          <w:iCs w:val="0"/>
          <w:color w:val="auto"/>
          <w:sz w:val="24"/>
          <w:szCs w:val="24"/>
        </w:rPr>
        <w:t>P</w:t>
      </w:r>
      <w:r w:rsidR="00B435EF" w:rsidRPr="00364745">
        <w:rPr>
          <w:rFonts w:asciiTheme="majorBidi" w:hAnsiTheme="majorBidi"/>
          <w:b/>
          <w:bCs/>
          <w:i w:val="0"/>
          <w:iCs w:val="0"/>
          <w:color w:val="auto"/>
          <w:sz w:val="24"/>
          <w:szCs w:val="24"/>
        </w:rPr>
        <w:t xml:space="preserve">lasticized </w:t>
      </w:r>
      <w:r w:rsidR="00761A25">
        <w:rPr>
          <w:rFonts w:asciiTheme="majorBidi" w:hAnsiTheme="majorBidi"/>
          <w:b/>
          <w:bCs/>
          <w:i w:val="0"/>
          <w:iCs w:val="0"/>
          <w:color w:val="auto"/>
          <w:sz w:val="24"/>
          <w:szCs w:val="24"/>
        </w:rPr>
        <w:t>C</w:t>
      </w:r>
      <w:r w:rsidR="00B435EF" w:rsidRPr="00364745">
        <w:rPr>
          <w:rFonts w:asciiTheme="majorBidi" w:hAnsiTheme="majorBidi"/>
          <w:b/>
          <w:bCs/>
          <w:i w:val="0"/>
          <w:iCs w:val="0"/>
          <w:color w:val="auto"/>
          <w:sz w:val="24"/>
          <w:szCs w:val="24"/>
        </w:rPr>
        <w:t xml:space="preserve">oncrete </w:t>
      </w:r>
      <w:r w:rsidR="00761A25">
        <w:rPr>
          <w:rFonts w:asciiTheme="majorBidi" w:hAnsiTheme="majorBidi"/>
          <w:b/>
          <w:bCs/>
          <w:i w:val="0"/>
          <w:iCs w:val="0"/>
          <w:color w:val="auto"/>
          <w:sz w:val="24"/>
          <w:szCs w:val="24"/>
        </w:rPr>
        <w:t>M</w:t>
      </w:r>
      <w:r w:rsidR="00B435EF" w:rsidRPr="00364745">
        <w:rPr>
          <w:rFonts w:asciiTheme="majorBidi" w:hAnsiTheme="majorBidi"/>
          <w:b/>
          <w:bCs/>
          <w:i w:val="0"/>
          <w:iCs w:val="0"/>
          <w:color w:val="auto"/>
          <w:sz w:val="24"/>
          <w:szCs w:val="24"/>
        </w:rPr>
        <w:t xml:space="preserve">ixes at </w:t>
      </w:r>
      <w:r w:rsidR="00761A25">
        <w:rPr>
          <w:rFonts w:asciiTheme="majorBidi" w:hAnsiTheme="majorBidi"/>
          <w:b/>
          <w:bCs/>
          <w:i w:val="0"/>
          <w:iCs w:val="0"/>
          <w:color w:val="auto"/>
          <w:sz w:val="24"/>
          <w:szCs w:val="24"/>
        </w:rPr>
        <w:t>D</w:t>
      </w:r>
      <w:r w:rsidR="00B435EF" w:rsidRPr="00364745">
        <w:rPr>
          <w:rFonts w:asciiTheme="majorBidi" w:hAnsiTheme="majorBidi"/>
          <w:b/>
          <w:bCs/>
          <w:i w:val="0"/>
          <w:iCs w:val="0"/>
          <w:color w:val="auto"/>
          <w:sz w:val="24"/>
          <w:szCs w:val="24"/>
        </w:rPr>
        <w:t xml:space="preserve">ifferent LS </w:t>
      </w:r>
      <w:r w:rsidR="00761A25">
        <w:rPr>
          <w:rFonts w:asciiTheme="majorBidi" w:hAnsiTheme="majorBidi"/>
          <w:b/>
          <w:bCs/>
          <w:i w:val="0"/>
          <w:iCs w:val="0"/>
          <w:color w:val="auto"/>
          <w:sz w:val="24"/>
          <w:szCs w:val="24"/>
        </w:rPr>
        <w:t>I</w:t>
      </w:r>
      <w:r w:rsidR="00B435EF">
        <w:rPr>
          <w:rFonts w:asciiTheme="majorBidi" w:hAnsiTheme="majorBidi"/>
          <w:b/>
          <w:bCs/>
          <w:i w:val="0"/>
          <w:iCs w:val="0"/>
          <w:color w:val="auto"/>
          <w:sz w:val="24"/>
          <w:szCs w:val="24"/>
        </w:rPr>
        <w:t>ncorporation</w:t>
      </w:r>
      <w:r w:rsidR="00B435EF" w:rsidRPr="00F14D2E">
        <w:rPr>
          <w:rFonts w:asciiTheme="majorBidi" w:hAnsiTheme="majorBidi"/>
          <w:b/>
          <w:bCs/>
          <w:i w:val="0"/>
          <w:iCs w:val="0"/>
          <w:color w:val="auto"/>
          <w:sz w:val="24"/>
          <w:szCs w:val="24"/>
        </w:rPr>
        <w:t xml:space="preserve"> </w:t>
      </w:r>
      <w:r w:rsidR="00761A25">
        <w:rPr>
          <w:rFonts w:asciiTheme="majorBidi" w:hAnsiTheme="majorBidi"/>
          <w:b/>
          <w:bCs/>
          <w:i w:val="0"/>
          <w:iCs w:val="0"/>
          <w:color w:val="auto"/>
          <w:sz w:val="24"/>
          <w:szCs w:val="24"/>
        </w:rPr>
        <w:t>L</w:t>
      </w:r>
      <w:r w:rsidR="00B435EF" w:rsidRPr="00364745">
        <w:rPr>
          <w:rFonts w:asciiTheme="majorBidi" w:hAnsiTheme="majorBidi"/>
          <w:b/>
          <w:bCs/>
          <w:i w:val="0"/>
          <w:iCs w:val="0"/>
          <w:color w:val="auto"/>
          <w:sz w:val="24"/>
          <w:szCs w:val="24"/>
        </w:rPr>
        <w:t>evels</w:t>
      </w:r>
    </w:p>
    <w:p w14:paraId="0FD0EDA2" w14:textId="21F6A9DF" w:rsidR="00993B53" w:rsidRDefault="00993B53" w:rsidP="00722F77">
      <w:pPr>
        <w:spacing w:after="240" w:line="360" w:lineRule="auto"/>
        <w:jc w:val="both"/>
        <w:rPr>
          <w:rFonts w:asciiTheme="majorBidi" w:hAnsiTheme="majorBidi" w:cstheme="majorBidi"/>
          <w:sz w:val="24"/>
          <w:szCs w:val="24"/>
          <w:rtl/>
        </w:rPr>
      </w:pPr>
      <w:r w:rsidRPr="00436DFD">
        <w:rPr>
          <w:rFonts w:asciiTheme="majorBidi" w:hAnsiTheme="majorBidi" w:cstheme="majorBidi"/>
          <w:lang w:bidi="ar-JO"/>
        </w:rPr>
        <w:t xml:space="preserve">Plasticizer addition produced different abrasion responses at the three LS incorporation levels. At 10% LS, the mean abrasion depth decreased from 2.315 to 2.010 mm, corresponding to an observed improvement in </w:t>
      </w:r>
      <w:r w:rsidR="00722F77">
        <w:rPr>
          <w:rFonts w:asciiTheme="majorBidi" w:hAnsiTheme="majorBidi" w:cstheme="majorBidi"/>
          <w:lang w:bidi="ar-JO"/>
        </w:rPr>
        <w:t>AR</w:t>
      </w:r>
      <w:r w:rsidRPr="00436DFD">
        <w:rPr>
          <w:rFonts w:asciiTheme="majorBidi" w:hAnsiTheme="majorBidi" w:cstheme="majorBidi"/>
          <w:lang w:bidi="ar-JO"/>
        </w:rPr>
        <w:t xml:space="preserve"> of 13.17%. At 20% LS, the mean abrasion depth decreased from 2.585 to 2.425 mm, corresponding to an observed improvement</w:t>
      </w:r>
      <w:r w:rsidR="00722F77">
        <w:rPr>
          <w:rFonts w:asciiTheme="majorBidi" w:hAnsiTheme="majorBidi" w:cstheme="majorBidi"/>
          <w:lang w:bidi="ar-JO"/>
        </w:rPr>
        <w:t xml:space="preserve"> in AR</w:t>
      </w:r>
      <w:r w:rsidRPr="00436DFD">
        <w:rPr>
          <w:rFonts w:asciiTheme="majorBidi" w:hAnsiTheme="majorBidi" w:cstheme="majorBidi"/>
          <w:lang w:bidi="ar-JO"/>
        </w:rPr>
        <w:t xml:space="preserve"> of 6.19%. In contrast, at 0% LS, abrasion depth increased from 2.635 to 2.785 mm, indicating an observed deterioration of 5.69%. Consequently, the results do not demonstrate a uniform </w:t>
      </w:r>
      <w:r w:rsidR="000619E1">
        <w:rPr>
          <w:rFonts w:asciiTheme="majorBidi" w:hAnsiTheme="majorBidi" w:cstheme="majorBidi"/>
          <w:lang w:bidi="ar-JO"/>
        </w:rPr>
        <w:t>observed plasticizer response</w:t>
      </w:r>
      <w:r w:rsidRPr="00436DFD">
        <w:rPr>
          <w:rFonts w:asciiTheme="majorBidi" w:hAnsiTheme="majorBidi" w:cstheme="majorBidi"/>
          <w:lang w:bidi="ar-JO"/>
        </w:rPr>
        <w:t xml:space="preserve"> across all LS </w:t>
      </w:r>
      <w:r w:rsidRPr="00436DFD">
        <w:rPr>
          <w:rFonts w:asciiTheme="majorBidi" w:hAnsiTheme="majorBidi" w:cstheme="majorBidi"/>
          <w:lang w:bidi="ar-JO"/>
        </w:rPr>
        <w:lastRenderedPageBreak/>
        <w:t>levels.</w:t>
      </w:r>
      <w:r w:rsidR="00436DFD" w:rsidRPr="00436DFD">
        <w:rPr>
          <w:rFonts w:asciiTheme="majorBidi" w:hAnsiTheme="majorBidi" w:cstheme="majorBidi"/>
          <w:sz w:val="24"/>
          <w:szCs w:val="24"/>
        </w:rPr>
        <w:t xml:space="preserve"> </w:t>
      </w:r>
      <w:r w:rsidR="00436DFD">
        <w:rPr>
          <w:rFonts w:asciiTheme="majorBidi" w:hAnsiTheme="majorBidi" w:cstheme="majorBidi"/>
          <w:sz w:val="24"/>
          <w:szCs w:val="24"/>
        </w:rPr>
        <w:t xml:space="preserve">Figure 12 shows the impact of adding LS on abrasion </w:t>
      </w:r>
      <w:r w:rsidR="004E6FD5">
        <w:rPr>
          <w:rFonts w:asciiTheme="majorBidi" w:hAnsiTheme="majorBidi" w:cstheme="majorBidi"/>
          <w:sz w:val="24"/>
          <w:szCs w:val="24"/>
        </w:rPr>
        <w:t>depth</w:t>
      </w:r>
      <w:r w:rsidR="00436DFD">
        <w:rPr>
          <w:rFonts w:asciiTheme="majorBidi" w:hAnsiTheme="majorBidi" w:cstheme="majorBidi"/>
          <w:sz w:val="24"/>
          <w:szCs w:val="24"/>
        </w:rPr>
        <w:t xml:space="preserve"> values for </w:t>
      </w:r>
      <w:r w:rsidR="00436DFD" w:rsidRPr="00264823">
        <w:rPr>
          <w:rFonts w:asciiTheme="majorBidi" w:hAnsiTheme="majorBidi" w:cstheme="majorBidi"/>
          <w:sz w:val="24"/>
          <w:szCs w:val="24"/>
        </w:rPr>
        <w:t>plasticized KS mixes</w:t>
      </w:r>
      <w:r w:rsidR="00436DFD">
        <w:rPr>
          <w:rFonts w:asciiTheme="majorBidi" w:hAnsiTheme="majorBidi" w:cstheme="majorBidi"/>
          <w:sz w:val="24"/>
          <w:szCs w:val="24"/>
        </w:rPr>
        <w:t xml:space="preserve"> while Figure 13 shows the impact of adding plasticizer of AR values.</w:t>
      </w:r>
    </w:p>
    <w:p w14:paraId="45024995" w14:textId="0263FBFB" w:rsidR="004E6FD5" w:rsidRPr="004E6FD5" w:rsidRDefault="00B111A0" w:rsidP="004E6FD5">
      <w:pPr>
        <w:spacing w:after="0" w:line="360" w:lineRule="auto"/>
        <w:jc w:val="both"/>
        <w:rPr>
          <w:noProof/>
        </w:rPr>
      </w:pPr>
      <w:r w:rsidRPr="00B111A0">
        <w:rPr>
          <w:noProof/>
        </w:rPr>
        <w:drawing>
          <wp:inline distT="0" distB="0" distL="0" distR="0" wp14:anchorId="50C6856E" wp14:editId="7E330CBD">
            <wp:extent cx="5611310" cy="285750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22812" cy="2863357"/>
                    </a:xfrm>
                    <a:prstGeom prst="rect">
                      <a:avLst/>
                    </a:prstGeom>
                  </pic:spPr>
                </pic:pic>
              </a:graphicData>
            </a:graphic>
          </wp:inline>
        </w:drawing>
      </w:r>
    </w:p>
    <w:p w14:paraId="0C9687E5" w14:textId="32E9717E" w:rsidR="004E6FD5" w:rsidRPr="004E6FD5" w:rsidRDefault="00962ED2" w:rsidP="00722F77">
      <w:pPr>
        <w:pStyle w:val="Caption"/>
        <w:keepNext/>
        <w:spacing w:after="0"/>
        <w:rPr>
          <w:rFonts w:asciiTheme="majorBidi" w:hAnsiTheme="majorBidi" w:cstheme="majorBidi"/>
          <w:sz w:val="22"/>
          <w:szCs w:val="22"/>
        </w:rPr>
      </w:pPr>
      <w:bookmarkStart w:id="215" w:name="_Toc236069210"/>
      <w:r w:rsidRPr="003309E9">
        <w:rPr>
          <w:rFonts w:asciiTheme="majorBidi" w:hAnsiTheme="majorBidi" w:cstheme="majorBidi"/>
          <w:b/>
          <w:bCs/>
          <w:i w:val="0"/>
          <w:iCs w:val="0"/>
          <w:sz w:val="22"/>
          <w:szCs w:val="22"/>
        </w:rPr>
        <w:t xml:space="preserve">Figure </w:t>
      </w:r>
      <w:r w:rsidRPr="003309E9">
        <w:rPr>
          <w:rFonts w:asciiTheme="majorBidi" w:hAnsiTheme="majorBidi" w:cstheme="majorBidi"/>
          <w:b/>
          <w:bCs/>
          <w:i w:val="0"/>
          <w:iCs w:val="0"/>
          <w:sz w:val="22"/>
          <w:szCs w:val="22"/>
        </w:rPr>
        <w:fldChar w:fldCharType="begin"/>
      </w:r>
      <w:r w:rsidRPr="003309E9">
        <w:rPr>
          <w:rFonts w:asciiTheme="majorBidi" w:hAnsiTheme="majorBidi" w:cstheme="majorBidi"/>
          <w:b/>
          <w:bCs/>
          <w:i w:val="0"/>
          <w:iCs w:val="0"/>
          <w:sz w:val="22"/>
          <w:szCs w:val="22"/>
        </w:rPr>
        <w:instrText xml:space="preserve"> SEQ Figure \* ARABIC </w:instrText>
      </w:r>
      <w:r w:rsidRPr="003309E9">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12</w:t>
      </w:r>
      <w:r w:rsidRPr="003309E9">
        <w:rPr>
          <w:rFonts w:asciiTheme="majorBidi" w:hAnsiTheme="majorBidi" w:cstheme="majorBidi"/>
          <w:b/>
          <w:bCs/>
          <w:i w:val="0"/>
          <w:iCs w:val="0"/>
          <w:sz w:val="22"/>
          <w:szCs w:val="22"/>
        </w:rPr>
        <w:fldChar w:fldCharType="end"/>
      </w:r>
      <w:r w:rsidR="001F6D2B" w:rsidRPr="003309E9">
        <w:rPr>
          <w:rFonts w:asciiTheme="majorBidi" w:hAnsiTheme="majorBidi" w:cstheme="majorBidi"/>
          <w:b/>
          <w:bCs/>
          <w:i w:val="0"/>
          <w:iCs w:val="0"/>
          <w:sz w:val="22"/>
          <w:szCs w:val="22"/>
        </w:rPr>
        <w:t xml:space="preserve"> </w:t>
      </w:r>
      <w:r w:rsidR="004E6FD5" w:rsidRPr="004E6FD5">
        <w:rPr>
          <w:rFonts w:asciiTheme="majorBidi" w:hAnsiTheme="majorBidi" w:cstheme="majorBidi"/>
          <w:sz w:val="22"/>
          <w:szCs w:val="22"/>
        </w:rPr>
        <w:t xml:space="preserve">Effect of </w:t>
      </w:r>
      <w:r w:rsidR="00722F77">
        <w:rPr>
          <w:rFonts w:asciiTheme="majorBidi" w:hAnsiTheme="majorBidi" w:cstheme="majorBidi"/>
          <w:sz w:val="22"/>
          <w:szCs w:val="22"/>
        </w:rPr>
        <w:t>LS I</w:t>
      </w:r>
      <w:r w:rsidR="004E6FD5" w:rsidRPr="004E6FD5">
        <w:rPr>
          <w:rFonts w:asciiTheme="majorBidi" w:hAnsiTheme="majorBidi" w:cstheme="majorBidi"/>
          <w:sz w:val="22"/>
          <w:szCs w:val="22"/>
        </w:rPr>
        <w:t>ncorporation on 28-</w:t>
      </w:r>
      <w:r w:rsidR="00722F77">
        <w:rPr>
          <w:rFonts w:asciiTheme="majorBidi" w:hAnsiTheme="majorBidi" w:cstheme="majorBidi"/>
          <w:sz w:val="22"/>
          <w:szCs w:val="22"/>
        </w:rPr>
        <w:t>Day Abrasion Depth of Plasticized C</w:t>
      </w:r>
      <w:r w:rsidR="004E6FD5" w:rsidRPr="004E6FD5">
        <w:rPr>
          <w:rFonts w:asciiTheme="majorBidi" w:hAnsiTheme="majorBidi" w:cstheme="majorBidi"/>
          <w:sz w:val="22"/>
          <w:szCs w:val="22"/>
        </w:rPr>
        <w:t>oncrete</w:t>
      </w:r>
      <w:r w:rsidR="00533FDB">
        <w:rPr>
          <w:rFonts w:asciiTheme="majorBidi" w:hAnsiTheme="majorBidi" w:cstheme="majorBidi"/>
          <w:sz w:val="22"/>
          <w:szCs w:val="22"/>
        </w:rPr>
        <w:t>.</w:t>
      </w:r>
      <w:bookmarkEnd w:id="215"/>
    </w:p>
    <w:p w14:paraId="64D394B9" w14:textId="3F94EAFA" w:rsidR="004E6FD5" w:rsidRPr="00533FDB" w:rsidRDefault="00D20A66" w:rsidP="004E6FD5">
      <w:pPr>
        <w:pStyle w:val="NormalWeb"/>
        <w:keepNext/>
        <w:spacing w:before="0" w:beforeAutospacing="0" w:after="240" w:afterAutospacing="0"/>
        <w:rPr>
          <w:rFonts w:asciiTheme="majorBidi" w:hAnsiTheme="majorBidi" w:cstheme="majorBidi"/>
          <w:i/>
          <w:iCs/>
          <w:sz w:val="20"/>
          <w:szCs w:val="20"/>
        </w:rPr>
      </w:pPr>
      <w:r w:rsidRPr="00533FDB">
        <w:rPr>
          <w:rFonts w:asciiTheme="majorBidi" w:hAnsiTheme="majorBidi" w:cstheme="majorBidi"/>
          <w:i/>
          <w:iCs/>
          <w:sz w:val="20"/>
          <w:szCs w:val="20"/>
        </w:rPr>
        <w:t>Note: Error bars represent the range of AR of two tested samples per each plasticized</w:t>
      </w:r>
      <w:r w:rsidRPr="00533FDB">
        <w:rPr>
          <w:rFonts w:asciiTheme="majorBidi" w:hAnsiTheme="majorBidi" w:cstheme="majorBidi"/>
        </w:rPr>
        <w:t xml:space="preserve"> </w:t>
      </w:r>
      <w:r w:rsidRPr="00533FDB">
        <w:rPr>
          <w:rFonts w:asciiTheme="majorBidi" w:hAnsiTheme="majorBidi" w:cstheme="majorBidi"/>
          <w:i/>
          <w:iCs/>
          <w:sz w:val="20"/>
          <w:szCs w:val="20"/>
        </w:rPr>
        <w:t>concrete mix matrix</w:t>
      </w:r>
      <w:r w:rsidR="00533FDB">
        <w:rPr>
          <w:rFonts w:asciiTheme="majorBidi" w:hAnsiTheme="majorBidi" w:cstheme="majorBidi"/>
          <w:i/>
          <w:iCs/>
          <w:sz w:val="20"/>
          <w:szCs w:val="20"/>
        </w:rPr>
        <w:t>.</w:t>
      </w:r>
    </w:p>
    <w:p w14:paraId="352F3602" w14:textId="2870CCCA" w:rsidR="003309E9" w:rsidRDefault="00B111A0" w:rsidP="003309E9">
      <w:pPr>
        <w:keepNext/>
        <w:spacing w:after="0" w:line="360" w:lineRule="auto"/>
        <w:jc w:val="both"/>
      </w:pPr>
      <w:r w:rsidRPr="00B111A0">
        <w:rPr>
          <w:noProof/>
        </w:rPr>
        <w:drawing>
          <wp:inline distT="0" distB="0" distL="0" distR="0" wp14:anchorId="0A6D2738" wp14:editId="262998A0">
            <wp:extent cx="5611495" cy="3080657"/>
            <wp:effectExtent l="0" t="0" r="825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21429" cy="3086110"/>
                    </a:xfrm>
                    <a:prstGeom prst="rect">
                      <a:avLst/>
                    </a:prstGeom>
                  </pic:spPr>
                </pic:pic>
              </a:graphicData>
            </a:graphic>
          </wp:inline>
        </w:drawing>
      </w:r>
    </w:p>
    <w:p w14:paraId="33D10284" w14:textId="48709E8E" w:rsidR="002C0E10" w:rsidRPr="00326A6B" w:rsidRDefault="003309E9" w:rsidP="00722F77">
      <w:pPr>
        <w:pStyle w:val="Caption"/>
        <w:spacing w:after="240"/>
        <w:jc w:val="both"/>
        <w:rPr>
          <w:rFonts w:asciiTheme="majorBidi" w:hAnsiTheme="majorBidi" w:cstheme="majorBidi"/>
          <w:sz w:val="22"/>
          <w:szCs w:val="22"/>
        </w:rPr>
      </w:pPr>
      <w:bookmarkStart w:id="216" w:name="_Toc236069211"/>
      <w:r w:rsidRPr="003309E9">
        <w:rPr>
          <w:rFonts w:asciiTheme="majorBidi" w:hAnsiTheme="majorBidi" w:cstheme="majorBidi"/>
          <w:b/>
          <w:bCs/>
          <w:i w:val="0"/>
          <w:iCs w:val="0"/>
          <w:sz w:val="22"/>
          <w:szCs w:val="22"/>
        </w:rPr>
        <w:t xml:space="preserve">Figure </w:t>
      </w:r>
      <w:r w:rsidRPr="003309E9">
        <w:rPr>
          <w:rFonts w:asciiTheme="majorBidi" w:hAnsiTheme="majorBidi" w:cstheme="majorBidi"/>
          <w:b/>
          <w:bCs/>
          <w:i w:val="0"/>
          <w:iCs w:val="0"/>
          <w:sz w:val="22"/>
          <w:szCs w:val="22"/>
        </w:rPr>
        <w:fldChar w:fldCharType="begin"/>
      </w:r>
      <w:r w:rsidRPr="003309E9">
        <w:rPr>
          <w:rFonts w:asciiTheme="majorBidi" w:hAnsiTheme="majorBidi" w:cstheme="majorBidi"/>
          <w:b/>
          <w:bCs/>
          <w:i w:val="0"/>
          <w:iCs w:val="0"/>
          <w:sz w:val="22"/>
          <w:szCs w:val="22"/>
        </w:rPr>
        <w:instrText xml:space="preserve"> SEQ Figure \* ARABIC </w:instrText>
      </w:r>
      <w:r w:rsidRPr="003309E9">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13</w:t>
      </w:r>
      <w:r w:rsidRPr="003309E9">
        <w:rPr>
          <w:rFonts w:asciiTheme="majorBidi" w:hAnsiTheme="majorBidi" w:cstheme="majorBidi"/>
          <w:b/>
          <w:bCs/>
          <w:i w:val="0"/>
          <w:iCs w:val="0"/>
          <w:sz w:val="22"/>
          <w:szCs w:val="22"/>
        </w:rPr>
        <w:fldChar w:fldCharType="end"/>
      </w:r>
      <w:r w:rsidRPr="003309E9">
        <w:rPr>
          <w:rFonts w:asciiTheme="majorBidi" w:hAnsiTheme="majorBidi" w:cstheme="majorBidi"/>
          <w:sz w:val="22"/>
          <w:szCs w:val="22"/>
        </w:rPr>
        <w:t xml:space="preserve"> </w:t>
      </w:r>
      <w:r w:rsidR="00722F77">
        <w:rPr>
          <w:rFonts w:asciiTheme="majorBidi" w:hAnsiTheme="majorBidi" w:cstheme="majorBidi"/>
          <w:sz w:val="22"/>
          <w:szCs w:val="22"/>
        </w:rPr>
        <w:t>28-D</w:t>
      </w:r>
      <w:r w:rsidR="004E6FD5" w:rsidRPr="00F51E75">
        <w:rPr>
          <w:rFonts w:asciiTheme="majorBidi" w:hAnsiTheme="majorBidi" w:cstheme="majorBidi"/>
          <w:sz w:val="22"/>
          <w:szCs w:val="22"/>
        </w:rPr>
        <w:t xml:space="preserve">ay </w:t>
      </w:r>
      <w:r w:rsidR="00722F77">
        <w:rPr>
          <w:rFonts w:asciiTheme="majorBidi" w:hAnsiTheme="majorBidi" w:cstheme="majorBidi"/>
          <w:sz w:val="22"/>
          <w:szCs w:val="22"/>
        </w:rPr>
        <w:t>Abrasion D</w:t>
      </w:r>
      <w:r w:rsidR="004E6FD5">
        <w:rPr>
          <w:rFonts w:asciiTheme="majorBidi" w:hAnsiTheme="majorBidi" w:cstheme="majorBidi"/>
          <w:sz w:val="22"/>
          <w:szCs w:val="22"/>
        </w:rPr>
        <w:t>epth</w:t>
      </w:r>
      <w:r w:rsidR="004E6FD5" w:rsidRPr="00F51E75">
        <w:rPr>
          <w:rFonts w:asciiTheme="majorBidi" w:hAnsiTheme="majorBidi" w:cstheme="majorBidi"/>
          <w:sz w:val="22"/>
          <w:szCs w:val="22"/>
        </w:rPr>
        <w:t xml:space="preserve"> by </w:t>
      </w:r>
      <w:r w:rsidR="00722F77">
        <w:rPr>
          <w:rFonts w:asciiTheme="majorBidi" w:hAnsiTheme="majorBidi" w:cstheme="majorBidi"/>
          <w:sz w:val="22"/>
          <w:szCs w:val="22"/>
        </w:rPr>
        <w:t>LS Incorporation and Plasticizer A</w:t>
      </w:r>
      <w:r w:rsidR="004E6FD5" w:rsidRPr="00F51E75">
        <w:rPr>
          <w:rFonts w:asciiTheme="majorBidi" w:hAnsiTheme="majorBidi" w:cstheme="majorBidi"/>
          <w:sz w:val="22"/>
          <w:szCs w:val="22"/>
        </w:rPr>
        <w:t>ddition</w:t>
      </w:r>
      <w:r w:rsidR="004E6FD5">
        <w:rPr>
          <w:rFonts w:asciiTheme="majorBidi" w:hAnsiTheme="majorBidi" w:cstheme="majorBidi" w:hint="cs"/>
          <w:sz w:val="22"/>
          <w:szCs w:val="22"/>
          <w:rtl/>
        </w:rPr>
        <w:t>.</w:t>
      </w:r>
      <w:bookmarkEnd w:id="216"/>
    </w:p>
    <w:p w14:paraId="2D525DF5" w14:textId="786773C3" w:rsidR="002C0E10" w:rsidRPr="00326A6B" w:rsidRDefault="002C0E10" w:rsidP="00326A6B">
      <w:pPr>
        <w:pStyle w:val="Heading3"/>
        <w:spacing w:before="0" w:after="120"/>
        <w:rPr>
          <w:rFonts w:asciiTheme="majorBidi" w:hAnsiTheme="majorBidi"/>
          <w:b/>
          <w:bCs/>
          <w:color w:val="auto"/>
        </w:rPr>
      </w:pPr>
      <w:bookmarkStart w:id="217" w:name="_Toc236069162"/>
      <w:r w:rsidRPr="00326A6B">
        <w:rPr>
          <w:rFonts w:asciiTheme="majorBidi" w:hAnsiTheme="majorBidi"/>
          <w:b/>
          <w:bCs/>
          <w:color w:val="auto"/>
        </w:rPr>
        <w:lastRenderedPageBreak/>
        <w:t>4.2.4 Statistical Summary and Robustness of the Observed Results</w:t>
      </w:r>
      <w:bookmarkEnd w:id="217"/>
    </w:p>
    <w:p w14:paraId="4BFA1EAA" w14:textId="78ED8310" w:rsidR="002C0E10" w:rsidRPr="0036711C" w:rsidRDefault="002C0E10" w:rsidP="00757A4B">
      <w:pPr>
        <w:spacing w:after="240" w:line="360" w:lineRule="auto"/>
        <w:jc w:val="both"/>
        <w:rPr>
          <w:rFonts w:asciiTheme="majorBidi" w:hAnsiTheme="majorBidi" w:cstheme="majorBidi"/>
          <w:sz w:val="24"/>
          <w:szCs w:val="24"/>
        </w:rPr>
      </w:pPr>
      <w:r w:rsidRPr="0036711C">
        <w:rPr>
          <w:rFonts w:asciiTheme="majorBidi" w:hAnsiTheme="majorBidi" w:cstheme="majorBidi"/>
          <w:sz w:val="24"/>
          <w:szCs w:val="24"/>
        </w:rPr>
        <w:t>Summary statistics for the individual mixes show a considerable scatter for the single specimens of every mix. Due to the small number of available data points for every mix every single value has to be treated with care.</w:t>
      </w:r>
    </w:p>
    <w:p w14:paraId="5857065C" w14:textId="46F38855" w:rsidR="002C0E10" w:rsidRPr="0036711C" w:rsidRDefault="002C0E10" w:rsidP="002C0E10">
      <w:pPr>
        <w:spacing w:after="240" w:line="360" w:lineRule="auto"/>
        <w:jc w:val="both"/>
        <w:rPr>
          <w:rFonts w:asciiTheme="majorBidi" w:hAnsiTheme="majorBidi" w:cstheme="majorBidi"/>
          <w:sz w:val="24"/>
          <w:szCs w:val="24"/>
        </w:rPr>
      </w:pPr>
      <w:r w:rsidRPr="0036711C">
        <w:rPr>
          <w:rFonts w:asciiTheme="majorBidi" w:hAnsiTheme="majorBidi" w:cstheme="majorBidi"/>
          <w:sz w:val="24"/>
          <w:szCs w:val="24"/>
        </w:rPr>
        <w:t>Directional consistency test: For each of the three indicators within the unplasticized as well as the plasticized mixtures the 10% level of LS performed better than the 0% and 20% levels of LS. This is to say that for all 12 possible directional comparisons between the 10% level of LS and the other levels of LS the 10% level of LS performed better.</w:t>
      </w:r>
    </w:p>
    <w:p w14:paraId="371D2C08" w14:textId="20783DED" w:rsidR="00443AE3" w:rsidRDefault="002C0E10" w:rsidP="002C0E10">
      <w:pPr>
        <w:spacing w:after="240" w:line="360" w:lineRule="auto"/>
        <w:jc w:val="both"/>
        <w:rPr>
          <w:rFonts w:asciiTheme="majorBidi" w:hAnsiTheme="majorBidi" w:cstheme="majorBidi"/>
          <w:sz w:val="24"/>
          <w:szCs w:val="24"/>
        </w:rPr>
      </w:pPr>
      <w:r w:rsidRPr="0036711C">
        <w:rPr>
          <w:rFonts w:asciiTheme="majorBidi" w:hAnsiTheme="majorBidi" w:cstheme="majorBidi"/>
          <w:sz w:val="24"/>
          <w:szCs w:val="24"/>
        </w:rPr>
        <w:t xml:space="preserve">The highest values for all three test parameters were obtained for the C-10-SP mixture. </w:t>
      </w:r>
      <w:r w:rsidR="0036711C" w:rsidRPr="0036711C">
        <w:rPr>
          <w:rFonts w:asciiTheme="majorBidi" w:hAnsiTheme="majorBidi" w:cstheme="majorBidi"/>
          <w:sz w:val="24"/>
          <w:szCs w:val="24"/>
        </w:rPr>
        <w:t>Thus,</w:t>
      </w:r>
      <w:r w:rsidRPr="0036711C">
        <w:rPr>
          <w:rFonts w:asciiTheme="majorBidi" w:hAnsiTheme="majorBidi" w:cstheme="majorBidi"/>
          <w:sz w:val="24"/>
          <w:szCs w:val="24"/>
        </w:rPr>
        <w:t xml:space="preserve"> the best of all test mixtures was the C-10-SP mixture. It did not only obtain the highe</w:t>
      </w:r>
      <w:r w:rsidR="00205384">
        <w:rPr>
          <w:rFonts w:asciiTheme="majorBidi" w:hAnsiTheme="majorBidi" w:cstheme="majorBidi"/>
          <w:sz w:val="24"/>
          <w:szCs w:val="24"/>
        </w:rPr>
        <w:t xml:space="preserve">st composite score because of </w:t>
      </w:r>
      <w:r w:rsidRPr="0036711C">
        <w:rPr>
          <w:rFonts w:asciiTheme="majorBidi" w:hAnsiTheme="majorBidi" w:cstheme="majorBidi"/>
          <w:sz w:val="24"/>
          <w:szCs w:val="24"/>
        </w:rPr>
        <w:t>equal weighting, but the highest value for each test parameter. The results of the work are a robust descriptive result within the work, but not a validated statistical result for the whole population, due to the limited number of specimens used in the work.</w:t>
      </w:r>
    </w:p>
    <w:p w14:paraId="4478F8B6" w14:textId="0944D7CE" w:rsidR="00993569" w:rsidRPr="0036711C" w:rsidRDefault="00993569" w:rsidP="002C0E10">
      <w:pPr>
        <w:spacing w:after="240" w:line="360" w:lineRule="auto"/>
        <w:jc w:val="both"/>
        <w:rPr>
          <w:rFonts w:asciiTheme="majorBidi" w:hAnsiTheme="majorBidi" w:cstheme="majorBidi"/>
          <w:sz w:val="24"/>
          <w:szCs w:val="24"/>
        </w:rPr>
      </w:pPr>
      <w:r w:rsidRPr="00993569">
        <w:rPr>
          <w:rFonts w:asciiTheme="majorBidi" w:hAnsiTheme="majorBidi" w:cstheme="majorBidi"/>
          <w:sz w:val="24"/>
          <w:szCs w:val="24"/>
        </w:rPr>
        <w:t xml:space="preserve">The exploratory two-way analysis of variance indicated an effect of </w:t>
      </w:r>
      <w:r>
        <w:rPr>
          <w:rFonts w:asciiTheme="majorBidi" w:hAnsiTheme="majorBidi" w:cstheme="majorBidi"/>
          <w:sz w:val="24"/>
          <w:szCs w:val="24"/>
        </w:rPr>
        <w:t>LS</w:t>
      </w:r>
      <w:r w:rsidRPr="00993569">
        <w:rPr>
          <w:rFonts w:asciiTheme="majorBidi" w:hAnsiTheme="majorBidi" w:cstheme="majorBidi"/>
          <w:sz w:val="24"/>
          <w:szCs w:val="24"/>
        </w:rPr>
        <w:t xml:space="preserve"> incorporation level on </w:t>
      </w:r>
      <w:r>
        <w:rPr>
          <w:rFonts w:asciiTheme="majorBidi" w:hAnsiTheme="majorBidi" w:cstheme="majorBidi"/>
          <w:sz w:val="24"/>
          <w:szCs w:val="24"/>
        </w:rPr>
        <w:t>CS</w:t>
      </w:r>
      <w:r w:rsidRPr="00993569">
        <w:rPr>
          <w:rFonts w:asciiTheme="majorBidi" w:hAnsiTheme="majorBidi" w:cstheme="majorBidi"/>
          <w:sz w:val="24"/>
          <w:szCs w:val="24"/>
        </w:rPr>
        <w:t xml:space="preserve"> F (2, 6) = 5.43</w:t>
      </w:r>
      <w:r>
        <w:rPr>
          <w:rFonts w:asciiTheme="majorBidi" w:hAnsiTheme="majorBidi" w:cstheme="majorBidi"/>
          <w:sz w:val="24"/>
          <w:szCs w:val="24"/>
        </w:rPr>
        <w:t>0</w:t>
      </w:r>
      <w:r w:rsidRPr="00993569">
        <w:rPr>
          <w:rFonts w:asciiTheme="majorBidi" w:hAnsiTheme="majorBidi" w:cstheme="majorBidi"/>
          <w:sz w:val="24"/>
          <w:szCs w:val="24"/>
        </w:rPr>
        <w:t xml:space="preserve">, p = </w:t>
      </w:r>
      <w:r>
        <w:rPr>
          <w:rFonts w:asciiTheme="majorBidi" w:hAnsiTheme="majorBidi" w:cstheme="majorBidi"/>
          <w:sz w:val="24"/>
          <w:szCs w:val="24"/>
        </w:rPr>
        <w:t>0</w:t>
      </w:r>
      <w:r w:rsidRPr="00993569">
        <w:rPr>
          <w:rFonts w:asciiTheme="majorBidi" w:hAnsiTheme="majorBidi" w:cstheme="majorBidi"/>
          <w:sz w:val="24"/>
          <w:szCs w:val="24"/>
        </w:rPr>
        <w:t xml:space="preserve">.045. However, the effects of slurry level on </w:t>
      </w:r>
      <w:r>
        <w:rPr>
          <w:rFonts w:asciiTheme="majorBidi" w:hAnsiTheme="majorBidi" w:cstheme="majorBidi"/>
          <w:sz w:val="24"/>
          <w:szCs w:val="24"/>
        </w:rPr>
        <w:t>FS</w:t>
      </w:r>
      <w:r w:rsidRPr="00993569">
        <w:rPr>
          <w:rFonts w:asciiTheme="majorBidi" w:hAnsiTheme="majorBidi" w:cstheme="majorBidi"/>
          <w:sz w:val="24"/>
          <w:szCs w:val="24"/>
        </w:rPr>
        <w:t>, F (2, 6) = 3.47</w:t>
      </w:r>
      <w:r>
        <w:rPr>
          <w:rFonts w:asciiTheme="majorBidi" w:hAnsiTheme="majorBidi" w:cstheme="majorBidi"/>
          <w:sz w:val="24"/>
          <w:szCs w:val="24"/>
        </w:rPr>
        <w:t>0</w:t>
      </w:r>
      <w:r w:rsidRPr="00993569">
        <w:rPr>
          <w:rFonts w:asciiTheme="majorBidi" w:hAnsiTheme="majorBidi" w:cstheme="majorBidi"/>
          <w:sz w:val="24"/>
          <w:szCs w:val="24"/>
        </w:rPr>
        <w:t>, p=</w:t>
      </w:r>
      <w:r>
        <w:rPr>
          <w:rFonts w:asciiTheme="majorBidi" w:hAnsiTheme="majorBidi" w:cstheme="majorBidi"/>
          <w:sz w:val="24"/>
          <w:szCs w:val="24"/>
        </w:rPr>
        <w:t>0</w:t>
      </w:r>
      <w:r w:rsidRPr="00993569">
        <w:rPr>
          <w:rFonts w:asciiTheme="majorBidi" w:hAnsiTheme="majorBidi" w:cstheme="majorBidi"/>
          <w:sz w:val="24"/>
          <w:szCs w:val="24"/>
        </w:rPr>
        <w:t xml:space="preserve">.100, and </w:t>
      </w:r>
      <w:r>
        <w:rPr>
          <w:rFonts w:asciiTheme="majorBidi" w:hAnsiTheme="majorBidi" w:cstheme="majorBidi"/>
          <w:sz w:val="24"/>
          <w:szCs w:val="24"/>
        </w:rPr>
        <w:t>AR</w:t>
      </w:r>
      <w:r w:rsidRPr="00993569">
        <w:rPr>
          <w:rFonts w:asciiTheme="majorBidi" w:hAnsiTheme="majorBidi" w:cstheme="majorBidi"/>
          <w:sz w:val="24"/>
          <w:szCs w:val="24"/>
        </w:rPr>
        <w:t>, F (2, 6) = 4.55</w:t>
      </w:r>
      <w:r>
        <w:rPr>
          <w:rFonts w:asciiTheme="majorBidi" w:hAnsiTheme="majorBidi" w:cstheme="majorBidi"/>
          <w:sz w:val="24"/>
          <w:szCs w:val="24"/>
        </w:rPr>
        <w:t>0</w:t>
      </w:r>
      <w:r w:rsidRPr="00993569">
        <w:rPr>
          <w:rFonts w:asciiTheme="majorBidi" w:hAnsiTheme="majorBidi" w:cstheme="majorBidi"/>
          <w:sz w:val="24"/>
          <w:szCs w:val="24"/>
        </w:rPr>
        <w:t>, p =</w:t>
      </w:r>
      <w:r>
        <w:rPr>
          <w:rFonts w:asciiTheme="majorBidi" w:hAnsiTheme="majorBidi" w:cstheme="majorBidi"/>
          <w:sz w:val="24"/>
          <w:szCs w:val="24"/>
        </w:rPr>
        <w:t>0</w:t>
      </w:r>
      <w:r w:rsidRPr="00993569">
        <w:rPr>
          <w:rFonts w:asciiTheme="majorBidi" w:hAnsiTheme="majorBidi" w:cstheme="majorBidi"/>
          <w:sz w:val="24"/>
          <w:szCs w:val="24"/>
        </w:rPr>
        <w:t xml:space="preserve">.063, did not reach the statistical significance level of </w:t>
      </w:r>
      <w:r>
        <w:rPr>
          <w:rFonts w:asciiTheme="majorBidi" w:hAnsiTheme="majorBidi" w:cstheme="majorBidi"/>
          <w:sz w:val="24"/>
          <w:szCs w:val="24"/>
        </w:rPr>
        <w:t>0</w:t>
      </w:r>
      <w:r w:rsidRPr="00993569">
        <w:rPr>
          <w:rFonts w:asciiTheme="majorBidi" w:hAnsiTheme="majorBidi" w:cstheme="majorBidi"/>
          <w:sz w:val="24"/>
          <w:szCs w:val="24"/>
        </w:rPr>
        <w:t>.05</w:t>
      </w:r>
      <w:r>
        <w:rPr>
          <w:rFonts w:asciiTheme="majorBidi" w:hAnsiTheme="majorBidi" w:cstheme="majorBidi"/>
          <w:sz w:val="24"/>
          <w:szCs w:val="24"/>
        </w:rPr>
        <w:t>0</w:t>
      </w:r>
      <w:r w:rsidRPr="00993569">
        <w:rPr>
          <w:rFonts w:asciiTheme="majorBidi" w:hAnsiTheme="majorBidi" w:cstheme="majorBidi"/>
          <w:sz w:val="24"/>
          <w:szCs w:val="24"/>
        </w:rPr>
        <w:t xml:space="preserve">. Likewise, no statistically significant overall effect of the plasticizer was observed on </w:t>
      </w:r>
      <w:r>
        <w:rPr>
          <w:rFonts w:asciiTheme="majorBidi" w:hAnsiTheme="majorBidi" w:cstheme="majorBidi"/>
          <w:sz w:val="24"/>
          <w:szCs w:val="24"/>
        </w:rPr>
        <w:t>CS</w:t>
      </w:r>
      <w:r w:rsidRPr="00993569">
        <w:rPr>
          <w:rFonts w:asciiTheme="majorBidi" w:hAnsiTheme="majorBidi" w:cstheme="majorBidi"/>
          <w:sz w:val="24"/>
          <w:szCs w:val="24"/>
        </w:rPr>
        <w:t>, F (1, 6) = 3.37</w:t>
      </w:r>
      <w:r>
        <w:rPr>
          <w:rFonts w:asciiTheme="majorBidi" w:hAnsiTheme="majorBidi" w:cstheme="majorBidi"/>
          <w:sz w:val="24"/>
          <w:szCs w:val="24"/>
        </w:rPr>
        <w:t>0</w:t>
      </w:r>
      <w:r w:rsidRPr="00993569">
        <w:rPr>
          <w:rFonts w:asciiTheme="majorBidi" w:hAnsiTheme="majorBidi" w:cstheme="majorBidi"/>
          <w:sz w:val="24"/>
          <w:szCs w:val="24"/>
        </w:rPr>
        <w:t xml:space="preserve">, p = </w:t>
      </w:r>
      <w:r>
        <w:rPr>
          <w:rFonts w:asciiTheme="majorBidi" w:hAnsiTheme="majorBidi" w:cstheme="majorBidi"/>
          <w:sz w:val="24"/>
          <w:szCs w:val="24"/>
        </w:rPr>
        <w:t>0</w:t>
      </w:r>
      <w:r w:rsidRPr="00993569">
        <w:rPr>
          <w:rFonts w:asciiTheme="majorBidi" w:hAnsiTheme="majorBidi" w:cstheme="majorBidi"/>
          <w:sz w:val="24"/>
          <w:szCs w:val="24"/>
        </w:rPr>
        <w:t xml:space="preserve">.116; </w:t>
      </w:r>
      <w:r>
        <w:rPr>
          <w:rFonts w:asciiTheme="majorBidi" w:hAnsiTheme="majorBidi" w:cstheme="majorBidi"/>
          <w:sz w:val="24"/>
          <w:szCs w:val="24"/>
        </w:rPr>
        <w:t>FS</w:t>
      </w:r>
      <w:r w:rsidRPr="00993569">
        <w:rPr>
          <w:rFonts w:asciiTheme="majorBidi" w:hAnsiTheme="majorBidi" w:cstheme="majorBidi"/>
          <w:sz w:val="24"/>
          <w:szCs w:val="24"/>
        </w:rPr>
        <w:t>, F (1, 6) = 0.49</w:t>
      </w:r>
      <w:r>
        <w:rPr>
          <w:rFonts w:asciiTheme="majorBidi" w:hAnsiTheme="majorBidi" w:cstheme="majorBidi"/>
          <w:sz w:val="24"/>
          <w:szCs w:val="24"/>
        </w:rPr>
        <w:t>0</w:t>
      </w:r>
      <w:r w:rsidRPr="00993569">
        <w:rPr>
          <w:rFonts w:asciiTheme="majorBidi" w:hAnsiTheme="majorBidi" w:cstheme="majorBidi"/>
          <w:sz w:val="24"/>
          <w:szCs w:val="24"/>
        </w:rPr>
        <w:t xml:space="preserve">, p = </w:t>
      </w:r>
      <w:r>
        <w:rPr>
          <w:rFonts w:asciiTheme="majorBidi" w:hAnsiTheme="majorBidi" w:cstheme="majorBidi"/>
          <w:sz w:val="24"/>
          <w:szCs w:val="24"/>
        </w:rPr>
        <w:t>0</w:t>
      </w:r>
      <w:r w:rsidRPr="00993569">
        <w:rPr>
          <w:rFonts w:asciiTheme="majorBidi" w:hAnsiTheme="majorBidi" w:cstheme="majorBidi"/>
          <w:sz w:val="24"/>
          <w:szCs w:val="24"/>
        </w:rPr>
        <w:t xml:space="preserve">.509; or </w:t>
      </w:r>
      <w:r>
        <w:rPr>
          <w:rFonts w:asciiTheme="majorBidi" w:hAnsiTheme="majorBidi" w:cstheme="majorBidi"/>
          <w:sz w:val="24"/>
          <w:szCs w:val="24"/>
        </w:rPr>
        <w:t>AR</w:t>
      </w:r>
      <w:r w:rsidRPr="00993569">
        <w:rPr>
          <w:rFonts w:asciiTheme="majorBidi" w:hAnsiTheme="majorBidi" w:cstheme="majorBidi"/>
          <w:sz w:val="24"/>
          <w:szCs w:val="24"/>
        </w:rPr>
        <w:t>, F (1, 6) = 0.49</w:t>
      </w:r>
      <w:r>
        <w:rPr>
          <w:rFonts w:asciiTheme="majorBidi" w:hAnsiTheme="majorBidi" w:cstheme="majorBidi"/>
          <w:sz w:val="24"/>
          <w:szCs w:val="24"/>
        </w:rPr>
        <w:t>0</w:t>
      </w:r>
      <w:r w:rsidRPr="00993569">
        <w:rPr>
          <w:rFonts w:asciiTheme="majorBidi" w:hAnsiTheme="majorBidi" w:cstheme="majorBidi"/>
          <w:sz w:val="24"/>
          <w:szCs w:val="24"/>
        </w:rPr>
        <w:t>, p=</w:t>
      </w:r>
      <w:r>
        <w:rPr>
          <w:rFonts w:asciiTheme="majorBidi" w:hAnsiTheme="majorBidi" w:cstheme="majorBidi"/>
          <w:sz w:val="24"/>
          <w:szCs w:val="24"/>
        </w:rPr>
        <w:t>0</w:t>
      </w:r>
      <w:r w:rsidRPr="00993569">
        <w:rPr>
          <w:rFonts w:asciiTheme="majorBidi" w:hAnsiTheme="majorBidi" w:cstheme="majorBidi"/>
          <w:sz w:val="24"/>
          <w:szCs w:val="24"/>
        </w:rPr>
        <w:t>.509. No statistically significant interactions were identified between slurry level and plasticizer addition. The 95% confidence intervals for the estimated overall plasticizer effect included zero for all three performance indicators. Accordingly, the wording of the results was revised to describe observed differences in the means rather than statistically confirmed general effects.</w:t>
      </w:r>
    </w:p>
    <w:p w14:paraId="76EDB9F1" w14:textId="78483B18" w:rsidR="00F86837" w:rsidRPr="00F05E73" w:rsidRDefault="006A298C" w:rsidP="00B96284">
      <w:pPr>
        <w:pStyle w:val="Heading2"/>
        <w:numPr>
          <w:ilvl w:val="0"/>
          <w:numId w:val="0"/>
        </w:numPr>
        <w:spacing w:after="120"/>
        <w:rPr>
          <w:rFonts w:asciiTheme="majorBidi" w:hAnsiTheme="majorBidi"/>
          <w:b/>
          <w:bCs/>
          <w:color w:val="auto"/>
          <w:rtl/>
        </w:rPr>
      </w:pPr>
      <w:bookmarkStart w:id="218" w:name="_Toc224423569"/>
      <w:bookmarkStart w:id="219" w:name="_Toc226454868"/>
      <w:bookmarkStart w:id="220" w:name="_Toc236069163"/>
      <w:r w:rsidRPr="00601305">
        <w:rPr>
          <w:rFonts w:asciiTheme="majorBidi" w:hAnsiTheme="majorBidi"/>
          <w:b/>
          <w:bCs/>
          <w:color w:val="auto"/>
        </w:rPr>
        <w:t>4</w:t>
      </w:r>
      <w:r w:rsidR="00F86837" w:rsidRPr="00601305">
        <w:rPr>
          <w:rFonts w:asciiTheme="majorBidi" w:hAnsiTheme="majorBidi"/>
          <w:b/>
          <w:bCs/>
          <w:color w:val="auto"/>
        </w:rPr>
        <w:t>.</w:t>
      </w:r>
      <w:r w:rsidR="0092253B" w:rsidRPr="00601305">
        <w:rPr>
          <w:rFonts w:asciiTheme="majorBidi" w:hAnsiTheme="majorBidi"/>
          <w:b/>
          <w:bCs/>
          <w:color w:val="auto"/>
        </w:rPr>
        <w:t>3</w:t>
      </w:r>
      <w:r w:rsidR="00F86837" w:rsidRPr="00601305">
        <w:rPr>
          <w:rFonts w:asciiTheme="majorBidi" w:hAnsiTheme="majorBidi"/>
          <w:b/>
          <w:bCs/>
          <w:color w:val="auto"/>
        </w:rPr>
        <w:t xml:space="preserve"> Compliance with Palestinian </w:t>
      </w:r>
      <w:r w:rsidR="00B14C0D" w:rsidRPr="00601305">
        <w:rPr>
          <w:rFonts w:asciiTheme="majorBidi" w:hAnsiTheme="majorBidi"/>
          <w:b/>
          <w:bCs/>
          <w:color w:val="auto"/>
        </w:rPr>
        <w:t>S</w:t>
      </w:r>
      <w:r w:rsidR="00F86837" w:rsidRPr="00601305">
        <w:rPr>
          <w:rFonts w:asciiTheme="majorBidi" w:hAnsiTheme="majorBidi"/>
          <w:b/>
          <w:bCs/>
          <w:color w:val="auto"/>
        </w:rPr>
        <w:t>tandards</w:t>
      </w:r>
      <w:bookmarkEnd w:id="218"/>
      <w:bookmarkEnd w:id="219"/>
      <w:bookmarkEnd w:id="220"/>
    </w:p>
    <w:p w14:paraId="0E1AF668" w14:textId="77777777" w:rsidR="00C41B18" w:rsidRPr="00C41B18" w:rsidRDefault="00C41B18" w:rsidP="00C41B18">
      <w:pPr>
        <w:spacing w:after="240" w:line="360" w:lineRule="auto"/>
        <w:jc w:val="both"/>
        <w:rPr>
          <w:rFonts w:asciiTheme="majorBidi" w:hAnsiTheme="majorBidi" w:cstheme="majorBidi"/>
          <w:sz w:val="24"/>
          <w:szCs w:val="24"/>
          <w:rtl/>
        </w:rPr>
      </w:pPr>
      <w:bookmarkStart w:id="221" w:name="_Toc224423570"/>
      <w:bookmarkStart w:id="222" w:name="_Toc226454869"/>
      <w:r w:rsidRPr="00C41B18">
        <w:rPr>
          <w:rFonts w:asciiTheme="majorBidi" w:hAnsiTheme="majorBidi" w:cstheme="majorBidi"/>
          <w:sz w:val="24"/>
          <w:szCs w:val="24"/>
        </w:rPr>
        <w:t xml:space="preserve">Although the main focus of this thesis is to show the effect of adding LS on the specifications of KS produced under different conditions, the study provided a complete description of the PSI specifications and tests of KS in section 2.9.2, this characterization is mainly aimed at identifying the tests necessary to control the quality of the produced KS, in addition to giving </w:t>
      </w:r>
      <w:r w:rsidRPr="00C41B18">
        <w:rPr>
          <w:rFonts w:asciiTheme="majorBidi" w:hAnsiTheme="majorBidi" w:cstheme="majorBidi"/>
          <w:sz w:val="24"/>
          <w:szCs w:val="24"/>
        </w:rPr>
        <w:lastRenderedPageBreak/>
        <w:t>numbers to later domesticate the extent of the ability to achieve the standard within the laboratory environment and the previous selection of constant and non-constant variables in section 3.2, especially since this type of precast structural elements is often produced in factories that rely on mechanical presses to handle this low workable concrete.</w:t>
      </w:r>
    </w:p>
    <w:p w14:paraId="3898F1C5" w14:textId="2F93FFEA" w:rsidR="00E756E9" w:rsidRDefault="006A298C" w:rsidP="007636E5">
      <w:pPr>
        <w:pStyle w:val="Heading3"/>
        <w:spacing w:before="0" w:after="120"/>
        <w:rPr>
          <w:rFonts w:asciiTheme="majorBidi" w:hAnsiTheme="majorBidi"/>
          <w:b/>
          <w:bCs/>
          <w:color w:val="auto"/>
          <w:sz w:val="26"/>
          <w:szCs w:val="26"/>
        </w:rPr>
      </w:pPr>
      <w:bookmarkStart w:id="223" w:name="_Toc236069164"/>
      <w:r>
        <w:rPr>
          <w:rFonts w:asciiTheme="majorBidi" w:hAnsiTheme="majorBidi"/>
          <w:b/>
          <w:bCs/>
          <w:color w:val="auto"/>
          <w:sz w:val="26"/>
          <w:szCs w:val="26"/>
        </w:rPr>
        <w:t>4</w:t>
      </w:r>
      <w:r w:rsidR="00E756E9" w:rsidRPr="00E756E9">
        <w:rPr>
          <w:rFonts w:asciiTheme="majorBidi" w:hAnsiTheme="majorBidi"/>
          <w:b/>
          <w:bCs/>
          <w:color w:val="auto"/>
          <w:sz w:val="26"/>
          <w:szCs w:val="26"/>
        </w:rPr>
        <w:t>.</w:t>
      </w:r>
      <w:r w:rsidR="0092253B">
        <w:rPr>
          <w:rFonts w:asciiTheme="majorBidi" w:hAnsiTheme="majorBidi"/>
          <w:b/>
          <w:bCs/>
          <w:color w:val="auto"/>
          <w:sz w:val="26"/>
          <w:szCs w:val="26"/>
        </w:rPr>
        <w:t>3</w:t>
      </w:r>
      <w:r w:rsidR="00E756E9" w:rsidRPr="00E756E9">
        <w:rPr>
          <w:rFonts w:asciiTheme="majorBidi" w:hAnsiTheme="majorBidi"/>
          <w:b/>
          <w:bCs/>
          <w:color w:val="auto"/>
          <w:sz w:val="26"/>
          <w:szCs w:val="26"/>
        </w:rPr>
        <w:t xml:space="preserve">.1 </w:t>
      </w:r>
      <w:r w:rsidR="00B14C0D">
        <w:rPr>
          <w:rFonts w:asciiTheme="majorBidi" w:hAnsiTheme="majorBidi"/>
          <w:b/>
          <w:bCs/>
          <w:color w:val="auto"/>
          <w:sz w:val="26"/>
          <w:szCs w:val="26"/>
        </w:rPr>
        <w:t>KS</w:t>
      </w:r>
      <w:r w:rsidR="00E756E9" w:rsidRPr="00E756E9">
        <w:rPr>
          <w:rFonts w:asciiTheme="majorBidi" w:hAnsiTheme="majorBidi"/>
          <w:b/>
          <w:bCs/>
          <w:color w:val="auto"/>
          <w:sz w:val="26"/>
          <w:szCs w:val="26"/>
        </w:rPr>
        <w:t xml:space="preserve"> </w:t>
      </w:r>
      <w:r w:rsidR="00B14C0D">
        <w:rPr>
          <w:rFonts w:asciiTheme="majorBidi" w:hAnsiTheme="majorBidi"/>
          <w:b/>
          <w:bCs/>
          <w:color w:val="auto"/>
          <w:sz w:val="26"/>
          <w:szCs w:val="26"/>
        </w:rPr>
        <w:t>C</w:t>
      </w:r>
      <w:r w:rsidR="00E756E9" w:rsidRPr="00E756E9">
        <w:rPr>
          <w:rFonts w:asciiTheme="majorBidi" w:hAnsiTheme="majorBidi"/>
          <w:b/>
          <w:bCs/>
          <w:color w:val="auto"/>
          <w:sz w:val="26"/>
          <w:szCs w:val="26"/>
        </w:rPr>
        <w:t xml:space="preserve">ompression </w:t>
      </w:r>
      <w:r w:rsidR="00B14C0D">
        <w:rPr>
          <w:rFonts w:asciiTheme="majorBidi" w:hAnsiTheme="majorBidi"/>
          <w:b/>
          <w:bCs/>
          <w:color w:val="auto"/>
          <w:sz w:val="26"/>
          <w:szCs w:val="26"/>
        </w:rPr>
        <w:t>S</w:t>
      </w:r>
      <w:r w:rsidR="00D1439C">
        <w:rPr>
          <w:rFonts w:asciiTheme="majorBidi" w:hAnsiTheme="majorBidi"/>
          <w:b/>
          <w:bCs/>
          <w:color w:val="auto"/>
          <w:sz w:val="26"/>
          <w:szCs w:val="26"/>
        </w:rPr>
        <w:t>trength</w:t>
      </w:r>
      <w:r w:rsidR="00E756E9" w:rsidRPr="00E756E9">
        <w:rPr>
          <w:rFonts w:asciiTheme="majorBidi" w:hAnsiTheme="majorBidi"/>
          <w:b/>
          <w:bCs/>
          <w:color w:val="auto"/>
          <w:sz w:val="26"/>
          <w:szCs w:val="26"/>
        </w:rPr>
        <w:t xml:space="preserve"> </w:t>
      </w:r>
      <w:r w:rsidR="00B14C0D">
        <w:rPr>
          <w:rFonts w:asciiTheme="majorBidi" w:hAnsiTheme="majorBidi"/>
          <w:b/>
          <w:bCs/>
          <w:color w:val="auto"/>
          <w:sz w:val="26"/>
          <w:szCs w:val="26"/>
        </w:rPr>
        <w:t>C</w:t>
      </w:r>
      <w:r w:rsidR="00E756E9" w:rsidRPr="00E756E9">
        <w:rPr>
          <w:rFonts w:asciiTheme="majorBidi" w:hAnsiTheme="majorBidi"/>
          <w:b/>
          <w:bCs/>
          <w:color w:val="auto"/>
          <w:sz w:val="26"/>
          <w:szCs w:val="26"/>
        </w:rPr>
        <w:t>omplies with Palestinian</w:t>
      </w:r>
      <w:r w:rsidR="00B14C0D">
        <w:rPr>
          <w:rFonts w:asciiTheme="majorBidi" w:hAnsiTheme="majorBidi"/>
          <w:b/>
          <w:bCs/>
          <w:color w:val="auto"/>
          <w:sz w:val="26"/>
          <w:szCs w:val="26"/>
        </w:rPr>
        <w:t xml:space="preserve"> S</w:t>
      </w:r>
      <w:r w:rsidR="00E756E9" w:rsidRPr="00E756E9">
        <w:rPr>
          <w:rFonts w:asciiTheme="majorBidi" w:hAnsiTheme="majorBidi"/>
          <w:b/>
          <w:bCs/>
          <w:color w:val="auto"/>
          <w:sz w:val="26"/>
          <w:szCs w:val="26"/>
        </w:rPr>
        <w:t>pecifications</w:t>
      </w:r>
      <w:bookmarkEnd w:id="221"/>
      <w:bookmarkEnd w:id="222"/>
      <w:bookmarkEnd w:id="223"/>
    </w:p>
    <w:p w14:paraId="7CBC18EC" w14:textId="4CE63EC6" w:rsidR="000578C6" w:rsidRPr="000578C6" w:rsidRDefault="000578C6" w:rsidP="00C36A64">
      <w:pPr>
        <w:spacing w:after="240" w:line="360" w:lineRule="auto"/>
        <w:jc w:val="both"/>
        <w:rPr>
          <w:rFonts w:asciiTheme="majorBidi" w:hAnsiTheme="majorBidi" w:cstheme="majorBidi"/>
          <w:sz w:val="24"/>
          <w:szCs w:val="24"/>
          <w:rtl/>
        </w:rPr>
      </w:pPr>
      <w:bookmarkStart w:id="224" w:name="_Toc224423571"/>
      <w:bookmarkStart w:id="225" w:name="_Toc226454870"/>
      <w:r w:rsidRPr="000578C6">
        <w:rPr>
          <w:rFonts w:asciiTheme="majorBidi" w:hAnsiTheme="majorBidi" w:cstheme="majorBidi"/>
          <w:sz w:val="24"/>
          <w:szCs w:val="24"/>
        </w:rPr>
        <w:t>The first criterion for judging the quality of the concrete product used in the manufacture of KS is CS, where the PS-55-4-1</w:t>
      </w:r>
      <w:r>
        <w:rPr>
          <w:rFonts w:asciiTheme="majorBidi" w:hAnsiTheme="majorBidi" w:cstheme="majorBidi"/>
          <w:sz w:val="24"/>
          <w:szCs w:val="24"/>
        </w:rPr>
        <w:t xml:space="preserve"> standard </w:t>
      </w:r>
      <w:r w:rsidRPr="000578C6">
        <w:rPr>
          <w:rFonts w:asciiTheme="majorBidi" w:hAnsiTheme="majorBidi" w:cstheme="majorBidi"/>
          <w:sz w:val="24"/>
          <w:szCs w:val="24"/>
        </w:rPr>
        <w:t xml:space="preserve">has set the minimum </w:t>
      </w:r>
      <w:r w:rsidR="00C36A64">
        <w:rPr>
          <w:rFonts w:asciiTheme="majorBidi" w:hAnsiTheme="majorBidi" w:cstheme="majorBidi"/>
          <w:sz w:val="24"/>
          <w:szCs w:val="24"/>
        </w:rPr>
        <w:t xml:space="preserve">mean </w:t>
      </w:r>
      <w:r w:rsidRPr="000578C6">
        <w:rPr>
          <w:rFonts w:asciiTheme="majorBidi" w:hAnsiTheme="majorBidi" w:cstheme="majorBidi"/>
          <w:sz w:val="24"/>
          <w:szCs w:val="24"/>
        </w:rPr>
        <w:t>CS for the KS samples examined to be 50 MPa</w:t>
      </w:r>
      <w:r>
        <w:rPr>
          <w:rFonts w:asciiTheme="majorBidi" w:hAnsiTheme="majorBidi" w:cstheme="majorBidi"/>
          <w:sz w:val="24"/>
          <w:szCs w:val="24"/>
        </w:rPr>
        <w:t xml:space="preserve"> </w:t>
      </w:r>
      <w:r w:rsidR="004D7D02" w:rsidRPr="004D7D02">
        <w:rPr>
          <w:rFonts w:ascii="Times New Roman" w:hAnsi="Times New Roman" w:cs="Times New Roman"/>
          <w:color w:val="000000"/>
          <w:sz w:val="24"/>
          <w:szCs w:val="24"/>
        </w:rPr>
        <w:t>(PSI, 2008)</w:t>
      </w:r>
      <w:r w:rsidRPr="000578C6">
        <w:rPr>
          <w:rFonts w:asciiTheme="majorBidi" w:hAnsiTheme="majorBidi" w:cstheme="majorBidi"/>
          <w:sz w:val="24"/>
          <w:szCs w:val="24"/>
        </w:rPr>
        <w:t>. In any case, the results attached in Table 6 showed the inadequacy of the examined KS samples to achieve the minimum required specification with a percentage of inadequacy ranging from 9.4 to 24.4%.</w:t>
      </w:r>
    </w:p>
    <w:p w14:paraId="57150D18" w14:textId="77777777" w:rsidR="000578C6" w:rsidRPr="000578C6" w:rsidRDefault="000578C6" w:rsidP="000578C6">
      <w:pPr>
        <w:spacing w:after="240" w:line="360" w:lineRule="auto"/>
        <w:jc w:val="both"/>
        <w:rPr>
          <w:rFonts w:asciiTheme="majorBidi" w:hAnsiTheme="majorBidi" w:cstheme="majorBidi"/>
          <w:sz w:val="24"/>
          <w:szCs w:val="24"/>
        </w:rPr>
      </w:pPr>
      <w:r w:rsidRPr="000578C6">
        <w:rPr>
          <w:rFonts w:asciiTheme="majorBidi" w:hAnsiTheme="majorBidi" w:cstheme="majorBidi"/>
          <w:sz w:val="24"/>
          <w:szCs w:val="24"/>
        </w:rPr>
        <w:t>The inability to achieve the specifications mentioned in Section 2.9.2 can be explained by field conditions, particularly in the context of a manual work during the preparation of concrete samples. Unlike giant hydraulic presses, which rely on high pressure, heat, and intensive vibration to produce zero-slump mixes (used to manufacture KS), the manual compaction and vibration methods used in zero-slump KS sample preparation remain incapable of achieving high air removal rates. This ultimately results in air remaining trapped within the cement paste, significantly reducing its CS.</w:t>
      </w:r>
    </w:p>
    <w:p w14:paraId="33800DB1" w14:textId="517F953E" w:rsidR="003378DD" w:rsidRDefault="006A298C" w:rsidP="007636E5">
      <w:pPr>
        <w:pStyle w:val="Heading3"/>
        <w:spacing w:before="0" w:after="120"/>
        <w:rPr>
          <w:rFonts w:asciiTheme="majorBidi" w:hAnsiTheme="majorBidi"/>
          <w:b/>
          <w:bCs/>
          <w:color w:val="auto"/>
          <w:sz w:val="26"/>
          <w:szCs w:val="26"/>
        </w:rPr>
      </w:pPr>
      <w:bookmarkStart w:id="226" w:name="_Toc236069165"/>
      <w:r>
        <w:rPr>
          <w:rFonts w:asciiTheme="majorBidi" w:hAnsiTheme="majorBidi"/>
          <w:b/>
          <w:bCs/>
          <w:color w:val="auto"/>
          <w:sz w:val="26"/>
          <w:szCs w:val="26"/>
        </w:rPr>
        <w:t>4</w:t>
      </w:r>
      <w:r w:rsidR="003378DD" w:rsidRPr="00E756E9">
        <w:rPr>
          <w:rFonts w:asciiTheme="majorBidi" w:hAnsiTheme="majorBidi"/>
          <w:b/>
          <w:bCs/>
          <w:color w:val="auto"/>
          <w:sz w:val="26"/>
          <w:szCs w:val="26"/>
        </w:rPr>
        <w:t>.</w:t>
      </w:r>
      <w:r w:rsidR="0092253B">
        <w:rPr>
          <w:rFonts w:asciiTheme="majorBidi" w:hAnsiTheme="majorBidi"/>
          <w:b/>
          <w:bCs/>
          <w:color w:val="auto"/>
          <w:sz w:val="26"/>
          <w:szCs w:val="26"/>
        </w:rPr>
        <w:t>3</w:t>
      </w:r>
      <w:r w:rsidR="003378DD" w:rsidRPr="00E756E9">
        <w:rPr>
          <w:rFonts w:asciiTheme="majorBidi" w:hAnsiTheme="majorBidi"/>
          <w:b/>
          <w:bCs/>
          <w:color w:val="auto"/>
          <w:sz w:val="26"/>
          <w:szCs w:val="26"/>
        </w:rPr>
        <w:t>.</w:t>
      </w:r>
      <w:r w:rsidR="003378DD">
        <w:rPr>
          <w:rFonts w:asciiTheme="majorBidi" w:hAnsiTheme="majorBidi"/>
          <w:b/>
          <w:bCs/>
          <w:color w:val="auto"/>
          <w:sz w:val="26"/>
          <w:szCs w:val="26"/>
        </w:rPr>
        <w:t>2</w:t>
      </w:r>
      <w:r w:rsidR="003378DD" w:rsidRPr="00E756E9">
        <w:rPr>
          <w:rFonts w:asciiTheme="majorBidi" w:hAnsiTheme="majorBidi"/>
          <w:b/>
          <w:bCs/>
          <w:color w:val="auto"/>
          <w:sz w:val="26"/>
          <w:szCs w:val="26"/>
        </w:rPr>
        <w:t xml:space="preserve"> KS </w:t>
      </w:r>
      <w:r w:rsidR="001D67D1" w:rsidRPr="001D67D1">
        <w:rPr>
          <w:rFonts w:asciiTheme="majorBidi" w:hAnsiTheme="majorBidi"/>
          <w:b/>
          <w:bCs/>
          <w:color w:val="auto"/>
          <w:sz w:val="26"/>
          <w:szCs w:val="26"/>
        </w:rPr>
        <w:t>Flexural</w:t>
      </w:r>
      <w:r w:rsidR="003378DD">
        <w:rPr>
          <w:rFonts w:asciiTheme="majorBidi" w:hAnsiTheme="majorBidi"/>
          <w:b/>
          <w:bCs/>
          <w:color w:val="auto"/>
          <w:sz w:val="26"/>
          <w:szCs w:val="26"/>
        </w:rPr>
        <w:t xml:space="preserve"> </w:t>
      </w:r>
      <w:r w:rsidR="00896037">
        <w:rPr>
          <w:rFonts w:asciiTheme="majorBidi" w:hAnsiTheme="majorBidi"/>
          <w:b/>
          <w:bCs/>
          <w:color w:val="auto"/>
          <w:sz w:val="26"/>
          <w:szCs w:val="26"/>
        </w:rPr>
        <w:t>S</w:t>
      </w:r>
      <w:r w:rsidR="003378DD" w:rsidRPr="00E756E9">
        <w:rPr>
          <w:rFonts w:asciiTheme="majorBidi" w:hAnsiTheme="majorBidi"/>
          <w:b/>
          <w:bCs/>
          <w:color w:val="auto"/>
          <w:sz w:val="26"/>
          <w:szCs w:val="26"/>
        </w:rPr>
        <w:t xml:space="preserve">trength </w:t>
      </w:r>
      <w:r w:rsidR="00896037">
        <w:rPr>
          <w:rFonts w:asciiTheme="majorBidi" w:hAnsiTheme="majorBidi"/>
          <w:b/>
          <w:bCs/>
          <w:color w:val="auto"/>
          <w:sz w:val="26"/>
          <w:szCs w:val="26"/>
        </w:rPr>
        <w:t>C</w:t>
      </w:r>
      <w:r w:rsidR="003378DD" w:rsidRPr="00E756E9">
        <w:rPr>
          <w:rFonts w:asciiTheme="majorBidi" w:hAnsiTheme="majorBidi"/>
          <w:b/>
          <w:bCs/>
          <w:color w:val="auto"/>
          <w:sz w:val="26"/>
          <w:szCs w:val="26"/>
        </w:rPr>
        <w:t xml:space="preserve">omplies with Palestinian </w:t>
      </w:r>
      <w:r w:rsidR="00896037">
        <w:rPr>
          <w:rFonts w:asciiTheme="majorBidi" w:hAnsiTheme="majorBidi"/>
          <w:b/>
          <w:bCs/>
          <w:color w:val="auto"/>
          <w:sz w:val="26"/>
          <w:szCs w:val="26"/>
        </w:rPr>
        <w:t>S</w:t>
      </w:r>
      <w:r w:rsidR="003378DD" w:rsidRPr="00E756E9">
        <w:rPr>
          <w:rFonts w:asciiTheme="majorBidi" w:hAnsiTheme="majorBidi"/>
          <w:b/>
          <w:bCs/>
          <w:color w:val="auto"/>
          <w:sz w:val="26"/>
          <w:szCs w:val="26"/>
        </w:rPr>
        <w:t>pecifications</w:t>
      </w:r>
      <w:bookmarkEnd w:id="224"/>
      <w:bookmarkEnd w:id="225"/>
      <w:bookmarkEnd w:id="226"/>
    </w:p>
    <w:p w14:paraId="28A89E4C" w14:textId="1B5BC9A2" w:rsidR="0005615E" w:rsidRDefault="00A71A0B" w:rsidP="007636E5">
      <w:pPr>
        <w:spacing w:after="240" w:line="360" w:lineRule="auto"/>
        <w:jc w:val="both"/>
        <w:rPr>
          <w:rFonts w:asciiTheme="majorBidi" w:hAnsiTheme="majorBidi" w:cstheme="majorBidi"/>
          <w:sz w:val="24"/>
          <w:szCs w:val="24"/>
          <w:lang w:bidi="ar-JO"/>
        </w:rPr>
      </w:pPr>
      <w:r w:rsidRPr="00A71A0B">
        <w:rPr>
          <w:rFonts w:asciiTheme="majorBidi" w:hAnsiTheme="majorBidi" w:cstheme="majorBidi"/>
          <w:sz w:val="24"/>
          <w:szCs w:val="24"/>
        </w:rPr>
        <w:t xml:space="preserve">Under certain conditions, and due to the unsoundness of the KS foundation or base, these stones are affected by some bending forces. Therefore, the </w:t>
      </w:r>
      <w:r>
        <w:rPr>
          <w:rFonts w:asciiTheme="majorBidi" w:hAnsiTheme="majorBidi" w:cstheme="majorBidi"/>
          <w:sz w:val="24"/>
          <w:szCs w:val="24"/>
        </w:rPr>
        <w:t>PSI</w:t>
      </w:r>
      <w:r w:rsidR="00C83E09">
        <w:rPr>
          <w:rFonts w:asciiTheme="majorBidi" w:hAnsiTheme="majorBidi" w:cstheme="majorBidi"/>
          <w:sz w:val="24"/>
          <w:szCs w:val="24"/>
        </w:rPr>
        <w:t xml:space="preserve"> (PS-55-4-2)</w:t>
      </w:r>
      <w:r w:rsidRPr="00A71A0B">
        <w:rPr>
          <w:rFonts w:asciiTheme="majorBidi" w:hAnsiTheme="majorBidi" w:cstheme="majorBidi"/>
          <w:sz w:val="24"/>
          <w:szCs w:val="24"/>
        </w:rPr>
        <w:t xml:space="preserve"> </w:t>
      </w:r>
      <w:r w:rsidRPr="00EB3E7D">
        <w:rPr>
          <w:rFonts w:asciiTheme="majorBidi" w:hAnsiTheme="majorBidi" w:cstheme="majorBidi"/>
          <w:sz w:val="24"/>
          <w:szCs w:val="24"/>
        </w:rPr>
        <w:t xml:space="preserve">stipulates a minimum </w:t>
      </w:r>
      <w:r w:rsidR="00F32E10">
        <w:rPr>
          <w:rFonts w:asciiTheme="majorBidi" w:hAnsiTheme="majorBidi" w:cstheme="majorBidi"/>
          <w:sz w:val="24"/>
          <w:szCs w:val="24"/>
        </w:rPr>
        <w:t xml:space="preserve">mean </w:t>
      </w:r>
      <w:r w:rsidR="00BF4189">
        <w:rPr>
          <w:rFonts w:asciiTheme="majorBidi" w:hAnsiTheme="majorBidi" w:cstheme="majorBidi"/>
          <w:sz w:val="24"/>
          <w:szCs w:val="24"/>
        </w:rPr>
        <w:t xml:space="preserve">FS </w:t>
      </w:r>
      <w:r w:rsidR="00496ED8">
        <w:rPr>
          <w:rFonts w:asciiTheme="majorBidi" w:hAnsiTheme="majorBidi" w:cstheme="majorBidi"/>
          <w:sz w:val="24"/>
          <w:szCs w:val="24"/>
        </w:rPr>
        <w:t xml:space="preserve">is </w:t>
      </w:r>
      <w:r w:rsidR="00496ED8" w:rsidRPr="00A71A0B">
        <w:rPr>
          <w:rFonts w:asciiTheme="majorBidi" w:hAnsiTheme="majorBidi" w:cstheme="majorBidi"/>
          <w:sz w:val="24"/>
          <w:szCs w:val="24"/>
        </w:rPr>
        <w:t>4.6</w:t>
      </w:r>
      <w:r w:rsidRPr="00A71A0B">
        <w:rPr>
          <w:rFonts w:asciiTheme="majorBidi" w:hAnsiTheme="majorBidi" w:cstheme="majorBidi"/>
          <w:sz w:val="24"/>
          <w:szCs w:val="24"/>
        </w:rPr>
        <w:t xml:space="preserve"> MPa</w:t>
      </w:r>
      <w:r w:rsidR="00A47E30">
        <w:rPr>
          <w:rFonts w:asciiTheme="majorBidi" w:hAnsiTheme="majorBidi" w:cstheme="majorBidi"/>
          <w:sz w:val="24"/>
          <w:szCs w:val="24"/>
        </w:rPr>
        <w:t xml:space="preserve">. </w:t>
      </w:r>
    </w:p>
    <w:p w14:paraId="0E5898C0" w14:textId="29AC1398" w:rsidR="009D40B5" w:rsidRDefault="00B27B66" w:rsidP="00BE1E52">
      <w:pPr>
        <w:spacing w:after="240" w:line="360" w:lineRule="auto"/>
        <w:jc w:val="both"/>
        <w:rPr>
          <w:rFonts w:asciiTheme="majorBidi" w:hAnsiTheme="majorBidi" w:cstheme="majorBidi"/>
          <w:sz w:val="24"/>
          <w:szCs w:val="24"/>
        </w:rPr>
      </w:pPr>
      <w:r w:rsidRPr="00B27B66">
        <w:rPr>
          <w:rFonts w:asciiTheme="majorBidi" w:hAnsiTheme="majorBidi" w:cstheme="majorBidi"/>
          <w:sz w:val="24"/>
          <w:szCs w:val="24"/>
        </w:rPr>
        <w:t xml:space="preserve">In reality, the </w:t>
      </w:r>
      <w:r w:rsidR="00F429FE">
        <w:rPr>
          <w:rFonts w:asciiTheme="majorBidi" w:hAnsiTheme="majorBidi" w:cstheme="majorBidi"/>
          <w:sz w:val="24"/>
          <w:szCs w:val="24"/>
        </w:rPr>
        <w:t>FS</w:t>
      </w:r>
      <w:r w:rsidRPr="00B27B66">
        <w:rPr>
          <w:rFonts w:asciiTheme="majorBidi" w:hAnsiTheme="majorBidi" w:cstheme="majorBidi"/>
          <w:sz w:val="24"/>
          <w:szCs w:val="24"/>
        </w:rPr>
        <w:t xml:space="preserve"> values ​​stipulated in the Palestinian specifications are somewhat modest. Therefore,</w:t>
      </w:r>
      <w:r w:rsidR="0005615E">
        <w:rPr>
          <w:rFonts w:asciiTheme="majorBidi" w:hAnsiTheme="majorBidi" w:cstheme="majorBidi"/>
          <w:sz w:val="24"/>
          <w:szCs w:val="24"/>
        </w:rPr>
        <w:t xml:space="preserve"> </w:t>
      </w:r>
      <w:r w:rsidR="00E71A1D">
        <w:rPr>
          <w:rFonts w:asciiTheme="majorBidi" w:hAnsiTheme="majorBidi" w:cstheme="majorBidi"/>
          <w:sz w:val="24"/>
          <w:szCs w:val="24"/>
        </w:rPr>
        <w:t>it is</w:t>
      </w:r>
      <w:r w:rsidR="00BE1E52">
        <w:rPr>
          <w:rFonts w:asciiTheme="majorBidi" w:hAnsiTheme="majorBidi" w:cstheme="majorBidi"/>
          <w:sz w:val="24"/>
          <w:szCs w:val="24"/>
        </w:rPr>
        <w:t xml:space="preserve"> observed</w:t>
      </w:r>
      <w:r w:rsidRPr="00B27B66">
        <w:rPr>
          <w:rFonts w:asciiTheme="majorBidi" w:hAnsiTheme="majorBidi" w:cstheme="majorBidi"/>
          <w:sz w:val="24"/>
          <w:szCs w:val="24"/>
        </w:rPr>
        <w:t xml:space="preserve"> that all </w:t>
      </w:r>
      <w:r w:rsidR="00D83E62">
        <w:rPr>
          <w:rFonts w:asciiTheme="majorBidi" w:hAnsiTheme="majorBidi" w:cstheme="majorBidi"/>
          <w:sz w:val="24"/>
          <w:szCs w:val="24"/>
        </w:rPr>
        <w:t xml:space="preserve">prepared </w:t>
      </w:r>
      <w:r w:rsidRPr="00B27B66">
        <w:rPr>
          <w:rFonts w:asciiTheme="majorBidi" w:hAnsiTheme="majorBidi" w:cstheme="majorBidi"/>
          <w:sz w:val="24"/>
          <w:szCs w:val="24"/>
        </w:rPr>
        <w:t>KS concrete samples</w:t>
      </w:r>
      <w:r w:rsidR="0005615E">
        <w:rPr>
          <w:rFonts w:asciiTheme="majorBidi" w:hAnsiTheme="majorBidi" w:cstheme="majorBidi"/>
          <w:sz w:val="24"/>
          <w:szCs w:val="24"/>
        </w:rPr>
        <w:t xml:space="preserve"> except C-0-N</w:t>
      </w:r>
      <w:r w:rsidRPr="00B27B66">
        <w:rPr>
          <w:rFonts w:asciiTheme="majorBidi" w:hAnsiTheme="majorBidi" w:cstheme="majorBidi"/>
          <w:sz w:val="24"/>
          <w:szCs w:val="24"/>
        </w:rPr>
        <w:t xml:space="preserve"> achieve the required specification with a high margin of safety, ranging from </w:t>
      </w:r>
      <w:r w:rsidR="0005615E">
        <w:rPr>
          <w:rFonts w:asciiTheme="majorBidi" w:hAnsiTheme="majorBidi" w:cstheme="majorBidi"/>
          <w:sz w:val="24"/>
          <w:szCs w:val="24"/>
        </w:rPr>
        <w:t>2.85</w:t>
      </w:r>
      <w:r w:rsidR="0005615E" w:rsidRPr="00B27B66">
        <w:rPr>
          <w:rFonts w:asciiTheme="majorBidi" w:hAnsiTheme="majorBidi" w:cstheme="majorBidi"/>
          <w:sz w:val="24"/>
          <w:szCs w:val="24"/>
        </w:rPr>
        <w:t>% to</w:t>
      </w:r>
      <w:r w:rsidRPr="00B27B66">
        <w:rPr>
          <w:rFonts w:asciiTheme="majorBidi" w:hAnsiTheme="majorBidi" w:cstheme="majorBidi"/>
          <w:sz w:val="24"/>
          <w:szCs w:val="24"/>
        </w:rPr>
        <w:t xml:space="preserve"> </w:t>
      </w:r>
      <w:r w:rsidR="0005615E">
        <w:rPr>
          <w:rFonts w:asciiTheme="majorBidi" w:hAnsiTheme="majorBidi" w:cstheme="majorBidi"/>
          <w:sz w:val="24"/>
          <w:szCs w:val="24"/>
        </w:rPr>
        <w:t>24.43</w:t>
      </w:r>
      <w:r w:rsidRPr="00B27B66">
        <w:rPr>
          <w:rFonts w:asciiTheme="majorBidi" w:hAnsiTheme="majorBidi" w:cstheme="majorBidi"/>
          <w:sz w:val="24"/>
          <w:szCs w:val="24"/>
        </w:rPr>
        <w:t xml:space="preserve">% </w:t>
      </w:r>
      <w:r w:rsidR="0005615E">
        <w:rPr>
          <w:rFonts w:asciiTheme="majorBidi" w:hAnsiTheme="majorBidi" w:cstheme="majorBidi"/>
          <w:sz w:val="24"/>
          <w:szCs w:val="24"/>
        </w:rPr>
        <w:t xml:space="preserve">with respect to PSI stipulated limits mentioned in section </w:t>
      </w:r>
      <w:r w:rsidR="003918AF">
        <w:rPr>
          <w:rFonts w:asciiTheme="majorBidi" w:hAnsiTheme="majorBidi" w:cstheme="majorBidi"/>
          <w:sz w:val="24"/>
          <w:szCs w:val="24"/>
        </w:rPr>
        <w:t>2.9.2</w:t>
      </w:r>
      <w:r w:rsidR="0005615E">
        <w:rPr>
          <w:rFonts w:asciiTheme="majorBidi" w:hAnsiTheme="majorBidi" w:cstheme="majorBidi"/>
          <w:sz w:val="24"/>
          <w:szCs w:val="24"/>
        </w:rPr>
        <w:t>.</w:t>
      </w:r>
    </w:p>
    <w:p w14:paraId="499EA0A6" w14:textId="07A48366" w:rsidR="00B26F2F" w:rsidRPr="00B27B66" w:rsidRDefault="00B26F2F" w:rsidP="00BE1E52">
      <w:pPr>
        <w:spacing w:after="240" w:line="360" w:lineRule="auto"/>
        <w:jc w:val="both"/>
        <w:rPr>
          <w:rFonts w:asciiTheme="majorBidi" w:hAnsiTheme="majorBidi" w:cstheme="majorBidi"/>
          <w:sz w:val="24"/>
          <w:szCs w:val="24"/>
          <w:rtl/>
          <w:lang w:bidi="ar-JO"/>
        </w:rPr>
      </w:pPr>
      <w:r>
        <w:rPr>
          <w:rFonts w:asciiTheme="majorBidi" w:hAnsiTheme="majorBidi" w:cstheme="majorBidi"/>
          <w:sz w:val="24"/>
          <w:szCs w:val="24"/>
        </w:rPr>
        <w:t>Related to the sample C-0-N, t</w:t>
      </w:r>
      <w:r w:rsidRPr="00B26F2F">
        <w:rPr>
          <w:rFonts w:asciiTheme="majorBidi" w:hAnsiTheme="majorBidi" w:cstheme="majorBidi"/>
          <w:sz w:val="24"/>
          <w:szCs w:val="24"/>
        </w:rPr>
        <w:t xml:space="preserve">he inability to achieve the minimum </w:t>
      </w:r>
      <w:r>
        <w:rPr>
          <w:rFonts w:asciiTheme="majorBidi" w:hAnsiTheme="majorBidi" w:cstheme="majorBidi"/>
          <w:sz w:val="24"/>
          <w:szCs w:val="24"/>
        </w:rPr>
        <w:t>FS</w:t>
      </w:r>
      <w:r w:rsidRPr="00B26F2F">
        <w:rPr>
          <w:rFonts w:asciiTheme="majorBidi" w:hAnsiTheme="majorBidi" w:cstheme="majorBidi"/>
          <w:sz w:val="24"/>
          <w:szCs w:val="24"/>
        </w:rPr>
        <w:t xml:space="preserve"> (4.6 MPa) is attributed to the field testing conditions, particularly the low water-to-cement ratio and the difficulty in handling the concrete mix, which may ultimately lead to lower-than-expected performance </w:t>
      </w:r>
      <w:r w:rsidRPr="00B26F2F">
        <w:rPr>
          <w:rFonts w:asciiTheme="majorBidi" w:hAnsiTheme="majorBidi" w:cstheme="majorBidi"/>
          <w:sz w:val="24"/>
          <w:szCs w:val="24"/>
        </w:rPr>
        <w:lastRenderedPageBreak/>
        <w:t xml:space="preserve">values. Therefore, the experiment primarily focuses on the mechanism of performance variation resulting from the incorporation of LS. The degree of approximation to achieving Palestinian specifications is considered a preliminary indicator of the suitability of the concrete mix structure, </w:t>
      </w:r>
      <w:r w:rsidR="00C31FA2">
        <w:rPr>
          <w:rFonts w:asciiTheme="majorBidi" w:hAnsiTheme="majorBidi" w:cstheme="majorBidi"/>
          <w:sz w:val="24"/>
          <w:szCs w:val="24"/>
        </w:rPr>
        <w:t>including</w:t>
      </w:r>
      <w:r w:rsidRPr="00B26F2F">
        <w:rPr>
          <w:rFonts w:asciiTheme="majorBidi" w:hAnsiTheme="majorBidi" w:cstheme="majorBidi"/>
          <w:sz w:val="24"/>
          <w:szCs w:val="24"/>
        </w:rPr>
        <w:t xml:space="preserve"> constant and </w:t>
      </w:r>
      <w:r w:rsidR="00C31FA2">
        <w:rPr>
          <w:rFonts w:asciiTheme="majorBidi" w:hAnsiTheme="majorBidi" w:cstheme="majorBidi"/>
          <w:sz w:val="24"/>
          <w:szCs w:val="24"/>
        </w:rPr>
        <w:t>non-constant</w:t>
      </w:r>
      <w:r w:rsidRPr="00B26F2F">
        <w:rPr>
          <w:rFonts w:asciiTheme="majorBidi" w:hAnsiTheme="majorBidi" w:cstheme="majorBidi"/>
          <w:sz w:val="24"/>
          <w:szCs w:val="24"/>
        </w:rPr>
        <w:t xml:space="preserve"> parameters </w:t>
      </w:r>
      <w:r w:rsidR="00C31FA2">
        <w:rPr>
          <w:rFonts w:asciiTheme="majorBidi" w:hAnsiTheme="majorBidi" w:cstheme="majorBidi"/>
          <w:sz w:val="24"/>
          <w:szCs w:val="24"/>
        </w:rPr>
        <w:t xml:space="preserve">as </w:t>
      </w:r>
      <w:r w:rsidR="00C73FD1">
        <w:rPr>
          <w:rFonts w:asciiTheme="majorBidi" w:hAnsiTheme="majorBidi" w:cstheme="majorBidi"/>
          <w:sz w:val="24"/>
          <w:szCs w:val="24"/>
        </w:rPr>
        <w:t>well</w:t>
      </w:r>
      <w:r w:rsidR="00C31FA2">
        <w:rPr>
          <w:rFonts w:asciiTheme="majorBidi" w:hAnsiTheme="majorBidi" w:cstheme="majorBidi"/>
          <w:sz w:val="24"/>
          <w:szCs w:val="24"/>
        </w:rPr>
        <w:t xml:space="preserve"> as</w:t>
      </w:r>
      <w:r w:rsidRPr="00B26F2F">
        <w:rPr>
          <w:rFonts w:asciiTheme="majorBidi" w:hAnsiTheme="majorBidi" w:cstheme="majorBidi"/>
          <w:sz w:val="24"/>
          <w:szCs w:val="24"/>
        </w:rPr>
        <w:t xml:space="preserve"> the </w:t>
      </w:r>
      <w:r w:rsidR="00C31FA2">
        <w:rPr>
          <w:rFonts w:asciiTheme="majorBidi" w:hAnsiTheme="majorBidi" w:cstheme="majorBidi"/>
          <w:sz w:val="24"/>
          <w:szCs w:val="24"/>
        </w:rPr>
        <w:t>preparation and testing methodology</w:t>
      </w:r>
      <w:r w:rsidRPr="00B26F2F">
        <w:rPr>
          <w:rFonts w:asciiTheme="majorBidi" w:hAnsiTheme="majorBidi" w:cstheme="majorBidi"/>
          <w:sz w:val="24"/>
          <w:szCs w:val="24"/>
        </w:rPr>
        <w:t>.</w:t>
      </w:r>
    </w:p>
    <w:p w14:paraId="2F15EA1E" w14:textId="344677F0" w:rsidR="00DC255B" w:rsidRPr="00B27B66" w:rsidRDefault="006A298C" w:rsidP="007636E5">
      <w:pPr>
        <w:pStyle w:val="Heading3"/>
        <w:spacing w:before="0" w:after="120"/>
        <w:rPr>
          <w:rFonts w:asciiTheme="majorBidi" w:hAnsiTheme="majorBidi"/>
          <w:b/>
          <w:bCs/>
          <w:color w:val="auto"/>
          <w:sz w:val="26"/>
          <w:szCs w:val="26"/>
        </w:rPr>
      </w:pPr>
      <w:bookmarkStart w:id="227" w:name="_Toc224423572"/>
      <w:bookmarkStart w:id="228" w:name="_Toc226454871"/>
      <w:bookmarkStart w:id="229" w:name="_Toc236069166"/>
      <w:r>
        <w:rPr>
          <w:rFonts w:asciiTheme="majorBidi" w:hAnsiTheme="majorBidi"/>
          <w:b/>
          <w:bCs/>
          <w:color w:val="auto"/>
          <w:sz w:val="26"/>
          <w:szCs w:val="26"/>
        </w:rPr>
        <w:t>4</w:t>
      </w:r>
      <w:r w:rsidR="00DC255B" w:rsidRPr="00B27B66">
        <w:rPr>
          <w:rFonts w:asciiTheme="majorBidi" w:hAnsiTheme="majorBidi"/>
          <w:b/>
          <w:bCs/>
          <w:color w:val="auto"/>
          <w:sz w:val="26"/>
          <w:szCs w:val="26"/>
        </w:rPr>
        <w:t>.</w:t>
      </w:r>
      <w:r w:rsidR="0092253B">
        <w:rPr>
          <w:rFonts w:asciiTheme="majorBidi" w:hAnsiTheme="majorBidi"/>
          <w:b/>
          <w:bCs/>
          <w:color w:val="auto"/>
          <w:sz w:val="26"/>
          <w:szCs w:val="26"/>
        </w:rPr>
        <w:t>3</w:t>
      </w:r>
      <w:r w:rsidR="00DC255B" w:rsidRPr="00B27B66">
        <w:rPr>
          <w:rFonts w:asciiTheme="majorBidi" w:hAnsiTheme="majorBidi"/>
          <w:b/>
          <w:bCs/>
          <w:color w:val="auto"/>
          <w:sz w:val="26"/>
          <w:szCs w:val="26"/>
        </w:rPr>
        <w:t xml:space="preserve">.3 KS Abrasion </w:t>
      </w:r>
      <w:r w:rsidR="00896037">
        <w:rPr>
          <w:rFonts w:asciiTheme="majorBidi" w:hAnsiTheme="majorBidi"/>
          <w:b/>
          <w:bCs/>
          <w:color w:val="auto"/>
          <w:sz w:val="26"/>
          <w:szCs w:val="26"/>
        </w:rPr>
        <w:t>R</w:t>
      </w:r>
      <w:r w:rsidR="00DC255B" w:rsidRPr="00B27B66">
        <w:rPr>
          <w:rFonts w:asciiTheme="majorBidi" w:hAnsiTheme="majorBidi"/>
          <w:b/>
          <w:bCs/>
          <w:color w:val="auto"/>
          <w:sz w:val="26"/>
          <w:szCs w:val="26"/>
        </w:rPr>
        <w:t xml:space="preserve">esistance </w:t>
      </w:r>
      <w:r w:rsidR="00896037">
        <w:rPr>
          <w:rFonts w:asciiTheme="majorBidi" w:hAnsiTheme="majorBidi"/>
          <w:b/>
          <w:bCs/>
          <w:color w:val="auto"/>
          <w:sz w:val="26"/>
          <w:szCs w:val="26"/>
        </w:rPr>
        <w:t>C</w:t>
      </w:r>
      <w:r w:rsidR="00DC255B" w:rsidRPr="00B27B66">
        <w:rPr>
          <w:rFonts w:asciiTheme="majorBidi" w:hAnsiTheme="majorBidi"/>
          <w:b/>
          <w:bCs/>
          <w:color w:val="auto"/>
          <w:sz w:val="26"/>
          <w:szCs w:val="26"/>
        </w:rPr>
        <w:t xml:space="preserve">omplies with Palestinian </w:t>
      </w:r>
      <w:r w:rsidR="00896037">
        <w:rPr>
          <w:rFonts w:asciiTheme="majorBidi" w:hAnsiTheme="majorBidi"/>
          <w:b/>
          <w:bCs/>
          <w:color w:val="auto"/>
          <w:sz w:val="26"/>
          <w:szCs w:val="26"/>
        </w:rPr>
        <w:t>S</w:t>
      </w:r>
      <w:r w:rsidR="00DC255B" w:rsidRPr="00B27B66">
        <w:rPr>
          <w:rFonts w:asciiTheme="majorBidi" w:hAnsiTheme="majorBidi"/>
          <w:b/>
          <w:bCs/>
          <w:color w:val="auto"/>
          <w:sz w:val="26"/>
          <w:szCs w:val="26"/>
        </w:rPr>
        <w:t>pecifications</w:t>
      </w:r>
      <w:bookmarkEnd w:id="227"/>
      <w:bookmarkEnd w:id="228"/>
      <w:bookmarkEnd w:id="229"/>
    </w:p>
    <w:p w14:paraId="07642326" w14:textId="16789A36" w:rsidR="00AF4159" w:rsidRPr="00AF4159" w:rsidRDefault="00AF4159" w:rsidP="00601305">
      <w:pPr>
        <w:spacing w:after="240" w:line="360" w:lineRule="auto"/>
        <w:jc w:val="both"/>
        <w:rPr>
          <w:rFonts w:asciiTheme="majorBidi" w:hAnsiTheme="majorBidi" w:cstheme="majorBidi"/>
          <w:sz w:val="24"/>
          <w:szCs w:val="24"/>
        </w:rPr>
      </w:pPr>
      <w:r w:rsidRPr="00AF4159">
        <w:rPr>
          <w:rFonts w:asciiTheme="majorBidi" w:hAnsiTheme="majorBidi" w:cstheme="majorBidi"/>
          <w:sz w:val="24"/>
          <w:szCs w:val="24"/>
        </w:rPr>
        <w:t xml:space="preserve">The PSI has strict limits on how much KS can be worn down within specification PS-55-3 because it has to deal with a lot of friction. The maximum </w:t>
      </w:r>
      <w:r w:rsidR="006A6AED">
        <w:rPr>
          <w:rFonts w:asciiTheme="majorBidi" w:hAnsiTheme="majorBidi" w:cstheme="majorBidi"/>
          <w:sz w:val="24"/>
          <w:szCs w:val="24"/>
        </w:rPr>
        <w:t xml:space="preserve">mean </w:t>
      </w:r>
      <w:r w:rsidR="00601305">
        <w:rPr>
          <w:rFonts w:asciiTheme="majorBidi" w:hAnsiTheme="majorBidi" w:cstheme="majorBidi"/>
          <w:sz w:val="24"/>
          <w:szCs w:val="24"/>
        </w:rPr>
        <w:t>depth</w:t>
      </w:r>
      <w:r w:rsidRPr="00AF4159">
        <w:rPr>
          <w:rFonts w:asciiTheme="majorBidi" w:hAnsiTheme="majorBidi" w:cstheme="majorBidi"/>
          <w:sz w:val="24"/>
          <w:szCs w:val="24"/>
        </w:rPr>
        <w:t xml:space="preserve"> of wear should not be more than 3.6 mm. </w:t>
      </w:r>
    </w:p>
    <w:p w14:paraId="27A517B6" w14:textId="77777777" w:rsidR="00AF4159" w:rsidRPr="00AF4159" w:rsidRDefault="00AF4159" w:rsidP="00AF4159">
      <w:pPr>
        <w:spacing w:after="240" w:line="360" w:lineRule="auto"/>
        <w:jc w:val="both"/>
        <w:rPr>
          <w:rFonts w:asciiTheme="majorBidi" w:hAnsiTheme="majorBidi" w:cstheme="majorBidi"/>
          <w:sz w:val="24"/>
          <w:szCs w:val="24"/>
        </w:rPr>
      </w:pPr>
      <w:r w:rsidRPr="00AF4159">
        <w:rPr>
          <w:rFonts w:asciiTheme="majorBidi" w:hAnsiTheme="majorBidi" w:cstheme="majorBidi"/>
          <w:sz w:val="24"/>
          <w:szCs w:val="24"/>
        </w:rPr>
        <w:t>AR is mostly based on how stiff the concrete matrix is, which is greatly affected by how stiff the aggregates are that are used in the concrete mix. Appendices A and B show that both coarse and fine aggregates did well in the AR test. So, it was thought that the samples that were made later would also do well in the AR test if the right concrete matrix was used.</w:t>
      </w:r>
    </w:p>
    <w:p w14:paraId="633701F4" w14:textId="458A2311" w:rsidR="00DC4F2C" w:rsidRDefault="00EC3D96" w:rsidP="00AF4159">
      <w:pPr>
        <w:spacing w:after="240" w:line="360" w:lineRule="auto"/>
        <w:jc w:val="both"/>
        <w:rPr>
          <w:rFonts w:asciiTheme="majorBidi" w:hAnsiTheme="majorBidi" w:cstheme="majorBidi"/>
          <w:sz w:val="24"/>
          <w:szCs w:val="24"/>
        </w:rPr>
      </w:pPr>
      <w:r>
        <w:rPr>
          <w:rFonts w:asciiTheme="majorBidi" w:hAnsiTheme="majorBidi" w:cstheme="majorBidi"/>
          <w:sz w:val="24"/>
          <w:szCs w:val="24"/>
        </w:rPr>
        <w:t>All of</w:t>
      </w:r>
      <w:r w:rsidR="00AF4159" w:rsidRPr="00AF4159">
        <w:rPr>
          <w:rFonts w:asciiTheme="majorBidi" w:hAnsiTheme="majorBidi" w:cstheme="majorBidi"/>
          <w:sz w:val="24"/>
          <w:szCs w:val="24"/>
        </w:rPr>
        <w:t xml:space="preserve"> prepared concrete samples had a high safety margin in the depth of abrasion compared to the maximum allowable limit. The percentage ranged from 22.64% for sample C-0-N to 44.17% for sample C-20-SP.</w:t>
      </w:r>
    </w:p>
    <w:p w14:paraId="2E455AE8" w14:textId="6D95F683" w:rsidR="00B04F3E" w:rsidRPr="00F05E73" w:rsidRDefault="006A298C" w:rsidP="00531467">
      <w:pPr>
        <w:pStyle w:val="Heading2"/>
        <w:numPr>
          <w:ilvl w:val="0"/>
          <w:numId w:val="0"/>
        </w:numPr>
        <w:spacing w:after="120"/>
        <w:rPr>
          <w:rFonts w:asciiTheme="majorBidi" w:hAnsiTheme="majorBidi"/>
          <w:b/>
          <w:bCs/>
          <w:color w:val="auto"/>
        </w:rPr>
      </w:pPr>
      <w:bookmarkStart w:id="230" w:name="_Toc224423573"/>
      <w:bookmarkStart w:id="231" w:name="_Toc226454872"/>
      <w:bookmarkStart w:id="232" w:name="_Toc236069167"/>
      <w:r w:rsidRPr="00F05E73">
        <w:rPr>
          <w:rFonts w:asciiTheme="majorBidi" w:hAnsiTheme="majorBidi"/>
          <w:b/>
          <w:bCs/>
          <w:color w:val="auto"/>
        </w:rPr>
        <w:t>4</w:t>
      </w:r>
      <w:r w:rsidR="00B04F3E" w:rsidRPr="00F05E73">
        <w:rPr>
          <w:rFonts w:asciiTheme="majorBidi" w:hAnsiTheme="majorBidi"/>
          <w:b/>
          <w:bCs/>
          <w:color w:val="auto"/>
        </w:rPr>
        <w:t>.</w:t>
      </w:r>
      <w:r w:rsidR="0092253B" w:rsidRPr="00F05E73">
        <w:rPr>
          <w:rFonts w:asciiTheme="majorBidi" w:hAnsiTheme="majorBidi"/>
          <w:b/>
          <w:bCs/>
          <w:color w:val="auto"/>
        </w:rPr>
        <w:t>4</w:t>
      </w:r>
      <w:r w:rsidR="00B04F3E" w:rsidRPr="00F05E73">
        <w:rPr>
          <w:rFonts w:asciiTheme="majorBidi" w:hAnsiTheme="majorBidi"/>
          <w:b/>
          <w:bCs/>
          <w:color w:val="auto"/>
        </w:rPr>
        <w:t xml:space="preserve"> </w:t>
      </w:r>
      <w:bookmarkEnd w:id="230"/>
      <w:bookmarkEnd w:id="231"/>
      <w:r w:rsidR="00531467" w:rsidRPr="00531467">
        <w:rPr>
          <w:rFonts w:asciiTheme="majorBidi" w:hAnsiTheme="majorBidi"/>
          <w:b/>
          <w:bCs/>
          <w:color w:val="auto"/>
        </w:rPr>
        <w:t>Best-Performing Tested LS Incorporation Level</w:t>
      </w:r>
      <w:bookmarkEnd w:id="232"/>
    </w:p>
    <w:p w14:paraId="176671D2" w14:textId="6726BEA8" w:rsidR="00531467" w:rsidRDefault="00531467" w:rsidP="001371A3">
      <w:pPr>
        <w:spacing w:after="240" w:line="360" w:lineRule="auto"/>
        <w:jc w:val="both"/>
        <w:rPr>
          <w:rFonts w:asciiTheme="majorBidi" w:hAnsiTheme="majorBidi" w:cstheme="majorBidi"/>
          <w:sz w:val="24"/>
          <w:szCs w:val="24"/>
          <w:lang w:bidi="ar-JO"/>
        </w:rPr>
      </w:pPr>
      <w:r w:rsidRPr="00531467">
        <w:rPr>
          <w:rFonts w:asciiTheme="majorBidi" w:hAnsiTheme="majorBidi" w:cstheme="majorBidi"/>
          <w:sz w:val="24"/>
          <w:szCs w:val="24"/>
          <w:lang w:bidi="ar-JO"/>
        </w:rPr>
        <w:t xml:space="preserve">The comparative evaluation described in Section 3.4 was used to identify the best-performing level among the three experimentally tested LS incorporation levels. The assessment was based on the individual </w:t>
      </w:r>
      <w:r w:rsidR="00047573" w:rsidRPr="00531467">
        <w:rPr>
          <w:rFonts w:asciiTheme="majorBidi" w:hAnsiTheme="majorBidi" w:cstheme="majorBidi"/>
          <w:sz w:val="24"/>
          <w:szCs w:val="24"/>
          <w:lang w:bidi="ar-JO"/>
        </w:rPr>
        <w:t>normalized</w:t>
      </w:r>
      <w:r w:rsidRPr="00531467">
        <w:rPr>
          <w:rFonts w:asciiTheme="majorBidi" w:hAnsiTheme="majorBidi" w:cstheme="majorBidi"/>
          <w:sz w:val="24"/>
          <w:szCs w:val="24"/>
          <w:lang w:bidi="ar-JO"/>
        </w:rPr>
        <w:t xml:space="preserve"> scores for CS, FS, and </w:t>
      </w:r>
      <w:r w:rsidR="001371A3">
        <w:rPr>
          <w:rFonts w:asciiTheme="majorBidi" w:hAnsiTheme="majorBidi" w:cstheme="majorBidi"/>
          <w:sz w:val="24"/>
          <w:szCs w:val="24"/>
          <w:lang w:bidi="ar-JO"/>
        </w:rPr>
        <w:t>AR</w:t>
      </w:r>
      <w:r w:rsidRPr="00531467">
        <w:rPr>
          <w:rFonts w:asciiTheme="majorBidi" w:hAnsiTheme="majorBidi" w:cstheme="majorBidi"/>
          <w:sz w:val="24"/>
          <w:szCs w:val="24"/>
          <w:lang w:bidi="ar-JO"/>
        </w:rPr>
        <w:t>, the equal-weighted composite score, and the consistency of the ranking across the three indicators.</w:t>
      </w:r>
    </w:p>
    <w:p w14:paraId="088F643D" w14:textId="77777777" w:rsidR="003754D3" w:rsidRPr="00202489" w:rsidRDefault="003754D3" w:rsidP="003754D3">
      <w:pPr>
        <w:spacing w:before="240" w:after="240" w:line="360" w:lineRule="auto"/>
        <w:jc w:val="both"/>
        <w:rPr>
          <w:rFonts w:asciiTheme="majorBidi" w:hAnsiTheme="majorBidi" w:cstheme="majorBidi"/>
          <w:lang w:bidi="ar-JO"/>
        </w:rPr>
      </w:pPr>
      <w:r w:rsidRPr="00202489">
        <w:rPr>
          <w:rFonts w:asciiTheme="majorBidi" w:hAnsiTheme="majorBidi" w:cstheme="majorBidi"/>
          <w:lang w:bidi="ar-JO"/>
        </w:rPr>
        <w:t>Table 9 and Figure 14 shows that C-10-SP achieved a composite score of 100 because it recorded the highest mean CS, the highest mean FS, and the lowest mean abrasion depth among the six tested mixtures. C-10-N achieved the second-highest composite score. These results indicate that 10% was the best-performing tested LS level under both plasticizer conditions.</w:t>
      </w:r>
    </w:p>
    <w:p w14:paraId="546D1377" w14:textId="77777777" w:rsidR="003754D3" w:rsidRPr="008F0F88" w:rsidRDefault="003754D3" w:rsidP="001371A3">
      <w:pPr>
        <w:spacing w:after="240" w:line="360" w:lineRule="auto"/>
        <w:jc w:val="both"/>
        <w:rPr>
          <w:rFonts w:asciiTheme="majorBidi" w:hAnsiTheme="majorBidi" w:cstheme="majorBidi"/>
          <w:sz w:val="24"/>
          <w:szCs w:val="24"/>
          <w:lang w:bidi="ar-JO"/>
        </w:rPr>
      </w:pPr>
    </w:p>
    <w:p w14:paraId="14760192" w14:textId="72DA97F6" w:rsidR="00BF38C0" w:rsidRPr="00576175" w:rsidRDefault="008F0F88" w:rsidP="00576175">
      <w:pPr>
        <w:pStyle w:val="Caption"/>
        <w:keepNext/>
        <w:spacing w:after="0"/>
        <w:rPr>
          <w:rFonts w:asciiTheme="majorBidi" w:hAnsiTheme="majorBidi" w:cstheme="majorBidi"/>
          <w:sz w:val="22"/>
          <w:szCs w:val="22"/>
        </w:rPr>
      </w:pPr>
      <w:bookmarkStart w:id="233" w:name="_Toc236069195"/>
      <w:r w:rsidRPr="00C12176">
        <w:rPr>
          <w:rFonts w:asciiTheme="majorBidi" w:hAnsiTheme="majorBidi" w:cstheme="majorBidi"/>
          <w:b/>
          <w:bCs/>
          <w:i w:val="0"/>
          <w:iCs w:val="0"/>
          <w:sz w:val="22"/>
          <w:szCs w:val="22"/>
        </w:rPr>
        <w:lastRenderedPageBreak/>
        <w:t>Table</w:t>
      </w:r>
      <w:r w:rsidR="00896037" w:rsidRPr="00C12176">
        <w:rPr>
          <w:rFonts w:asciiTheme="majorBidi" w:hAnsiTheme="majorBidi" w:cstheme="majorBidi"/>
          <w:b/>
          <w:bCs/>
          <w:i w:val="0"/>
          <w:iCs w:val="0"/>
          <w:sz w:val="22"/>
          <w:szCs w:val="22"/>
        </w:rPr>
        <w:t xml:space="preserve"> </w:t>
      </w:r>
      <w:r w:rsidRPr="00C12176">
        <w:rPr>
          <w:rFonts w:asciiTheme="majorBidi" w:hAnsiTheme="majorBidi" w:cstheme="majorBidi"/>
          <w:b/>
          <w:bCs/>
          <w:i w:val="0"/>
          <w:iCs w:val="0"/>
          <w:sz w:val="22"/>
          <w:szCs w:val="22"/>
        </w:rPr>
        <w:fldChar w:fldCharType="begin"/>
      </w:r>
      <w:r w:rsidRPr="00C12176">
        <w:rPr>
          <w:rFonts w:asciiTheme="majorBidi" w:hAnsiTheme="majorBidi" w:cstheme="majorBidi"/>
          <w:b/>
          <w:bCs/>
          <w:i w:val="0"/>
          <w:iCs w:val="0"/>
          <w:sz w:val="22"/>
          <w:szCs w:val="22"/>
        </w:rPr>
        <w:instrText xml:space="preserve"> SEQ Table \* ARABIC </w:instrText>
      </w:r>
      <w:r w:rsidRPr="00C12176">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9</w:t>
      </w:r>
      <w:r w:rsidRPr="00C12176">
        <w:rPr>
          <w:rFonts w:asciiTheme="majorBidi" w:hAnsiTheme="majorBidi" w:cstheme="majorBidi"/>
          <w:b/>
          <w:bCs/>
          <w:i w:val="0"/>
          <w:iCs w:val="0"/>
          <w:sz w:val="22"/>
          <w:szCs w:val="22"/>
        </w:rPr>
        <w:fldChar w:fldCharType="end"/>
      </w:r>
      <w:r w:rsidR="00445130" w:rsidRPr="00C12176">
        <w:rPr>
          <w:rFonts w:asciiTheme="majorBidi" w:hAnsiTheme="majorBidi" w:cstheme="majorBidi"/>
          <w:b/>
          <w:bCs/>
          <w:i w:val="0"/>
          <w:iCs w:val="0"/>
          <w:sz w:val="22"/>
          <w:szCs w:val="22"/>
        </w:rPr>
        <w:t xml:space="preserve"> </w:t>
      </w:r>
      <w:r w:rsidR="00576175" w:rsidRPr="00576175">
        <w:rPr>
          <w:rFonts w:asciiTheme="majorBidi" w:hAnsiTheme="majorBidi" w:cstheme="majorBidi"/>
          <w:sz w:val="22"/>
          <w:szCs w:val="22"/>
        </w:rPr>
        <w:t>Normalized Mechanical-Performance Scores of the Tested Concrete Mixes</w:t>
      </w:r>
      <w:r w:rsidR="00576175">
        <w:rPr>
          <w:rFonts w:asciiTheme="majorBidi" w:hAnsiTheme="majorBidi" w:cstheme="majorBidi"/>
          <w:sz w:val="22"/>
          <w:szCs w:val="22"/>
        </w:rPr>
        <w:t>.</w:t>
      </w:r>
      <w:bookmarkEnd w:id="233"/>
    </w:p>
    <w:tbl>
      <w:tblPr>
        <w:tblW w:w="8904" w:type="dxa"/>
        <w:jc w:val="center"/>
        <w:tblLayout w:type="fixed"/>
        <w:tblLook w:val="04A0" w:firstRow="1" w:lastRow="0" w:firstColumn="1" w:lastColumn="0" w:noHBand="0" w:noVBand="1"/>
      </w:tblPr>
      <w:tblGrid>
        <w:gridCol w:w="958"/>
        <w:gridCol w:w="743"/>
        <w:gridCol w:w="53"/>
        <w:gridCol w:w="786"/>
        <w:gridCol w:w="1216"/>
        <w:gridCol w:w="739"/>
        <w:gridCol w:w="861"/>
        <w:gridCol w:w="739"/>
        <w:gridCol w:w="915"/>
        <w:gridCol w:w="739"/>
        <w:gridCol w:w="1155"/>
      </w:tblGrid>
      <w:tr w:rsidR="00576175" w:rsidRPr="00595778" w14:paraId="3821BEF8" w14:textId="77777777" w:rsidTr="00DD62CE">
        <w:trPr>
          <w:trHeight w:val="1575"/>
          <w:jc w:val="center"/>
        </w:trPr>
        <w:tc>
          <w:tcPr>
            <w:tcW w:w="958" w:type="dxa"/>
            <w:tcBorders>
              <w:top w:val="single" w:sz="4" w:space="0" w:color="auto"/>
              <w:left w:val="nil"/>
              <w:bottom w:val="single" w:sz="4" w:space="0" w:color="auto"/>
              <w:right w:val="nil"/>
            </w:tcBorders>
            <w:vAlign w:val="center"/>
            <w:hideMark/>
          </w:tcPr>
          <w:p w14:paraId="78B75BEA" w14:textId="726B68F2" w:rsidR="00576175" w:rsidRPr="00DD62CE" w:rsidRDefault="00576175"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Mix ID</w:t>
            </w:r>
          </w:p>
        </w:tc>
        <w:tc>
          <w:tcPr>
            <w:tcW w:w="743" w:type="dxa"/>
            <w:tcBorders>
              <w:top w:val="single" w:sz="4" w:space="0" w:color="auto"/>
              <w:left w:val="nil"/>
              <w:bottom w:val="single" w:sz="4" w:space="0" w:color="auto"/>
              <w:right w:val="nil"/>
            </w:tcBorders>
            <w:vAlign w:val="center"/>
            <w:hideMark/>
          </w:tcPr>
          <w:p w14:paraId="2D4E1A38" w14:textId="68EEAA53" w:rsidR="00576175" w:rsidRPr="00DD62CE" w:rsidRDefault="00576175" w:rsidP="00AF50E7">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LS (%)</w:t>
            </w:r>
          </w:p>
        </w:tc>
        <w:tc>
          <w:tcPr>
            <w:tcW w:w="839" w:type="dxa"/>
            <w:gridSpan w:val="2"/>
            <w:tcBorders>
              <w:top w:val="single" w:sz="4" w:space="0" w:color="auto"/>
              <w:left w:val="nil"/>
              <w:bottom w:val="single" w:sz="4" w:space="0" w:color="auto"/>
              <w:right w:val="nil"/>
            </w:tcBorders>
            <w:vAlign w:val="center"/>
            <w:hideMark/>
          </w:tcPr>
          <w:p w14:paraId="285093B6" w14:textId="3E65614E" w:rsidR="00576175" w:rsidRPr="00DD62CE" w:rsidRDefault="00AF50E7"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 xml:space="preserve">SP </w:t>
            </w:r>
            <w:r w:rsidR="0002153F" w:rsidRPr="00DD62CE">
              <w:rPr>
                <w:rFonts w:asciiTheme="majorBidi" w:eastAsia="Times New Roman" w:hAnsiTheme="majorBidi" w:cstheme="majorBidi"/>
                <w:color w:val="000000"/>
                <w:sz w:val="19"/>
                <w:szCs w:val="19"/>
              </w:rPr>
              <w:t xml:space="preserve">(%) </w:t>
            </w:r>
            <w:r w:rsidR="00576175" w:rsidRPr="00DD62CE">
              <w:rPr>
                <w:rFonts w:asciiTheme="majorBidi" w:eastAsia="Times New Roman" w:hAnsiTheme="majorBidi" w:cstheme="majorBidi"/>
                <w:color w:val="000000"/>
                <w:sz w:val="19"/>
                <w:szCs w:val="19"/>
              </w:rPr>
              <w:t>of cement</w:t>
            </w:r>
          </w:p>
        </w:tc>
        <w:tc>
          <w:tcPr>
            <w:tcW w:w="1216" w:type="dxa"/>
            <w:tcBorders>
              <w:top w:val="single" w:sz="4" w:space="0" w:color="auto"/>
              <w:left w:val="nil"/>
              <w:bottom w:val="single" w:sz="4" w:space="0" w:color="auto"/>
              <w:right w:val="nil"/>
            </w:tcBorders>
            <w:vAlign w:val="center"/>
            <w:hideMark/>
          </w:tcPr>
          <w:p w14:paraId="3CCD6653" w14:textId="77777777" w:rsidR="00576175" w:rsidRPr="00DD62CE" w:rsidRDefault="00576175"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Average Compressive Strength (MPa)</w:t>
            </w:r>
          </w:p>
        </w:tc>
        <w:tc>
          <w:tcPr>
            <w:tcW w:w="739" w:type="dxa"/>
            <w:tcBorders>
              <w:top w:val="single" w:sz="4" w:space="0" w:color="auto"/>
              <w:left w:val="nil"/>
              <w:bottom w:val="single" w:sz="4" w:space="0" w:color="auto"/>
              <w:right w:val="nil"/>
            </w:tcBorders>
            <w:vAlign w:val="center"/>
            <w:hideMark/>
          </w:tcPr>
          <w:p w14:paraId="2EDB5778" w14:textId="77777777" w:rsidR="00576175" w:rsidRPr="00DD62CE" w:rsidRDefault="00576175"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Score</w:t>
            </w:r>
          </w:p>
        </w:tc>
        <w:tc>
          <w:tcPr>
            <w:tcW w:w="861" w:type="dxa"/>
            <w:tcBorders>
              <w:top w:val="single" w:sz="4" w:space="0" w:color="auto"/>
              <w:left w:val="nil"/>
              <w:bottom w:val="single" w:sz="4" w:space="0" w:color="auto"/>
              <w:right w:val="nil"/>
            </w:tcBorders>
            <w:vAlign w:val="center"/>
            <w:hideMark/>
          </w:tcPr>
          <w:p w14:paraId="2FB75DDA" w14:textId="4A0B20F2" w:rsidR="00576175" w:rsidRPr="00DD62CE" w:rsidRDefault="00576175"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 xml:space="preserve">Average </w:t>
            </w:r>
            <w:r w:rsidR="001D67D1" w:rsidRPr="001D67D1">
              <w:rPr>
                <w:rFonts w:asciiTheme="majorBidi" w:eastAsia="Times New Roman" w:hAnsiTheme="majorBidi" w:cstheme="majorBidi"/>
                <w:color w:val="000000"/>
                <w:sz w:val="19"/>
                <w:szCs w:val="19"/>
              </w:rPr>
              <w:t xml:space="preserve">Flexural </w:t>
            </w:r>
            <w:r w:rsidRPr="00DD62CE">
              <w:rPr>
                <w:rFonts w:asciiTheme="majorBidi" w:eastAsia="Times New Roman" w:hAnsiTheme="majorBidi" w:cstheme="majorBidi"/>
                <w:color w:val="000000"/>
                <w:sz w:val="19"/>
                <w:szCs w:val="19"/>
              </w:rPr>
              <w:t xml:space="preserve"> Strength (MPa)</w:t>
            </w:r>
          </w:p>
        </w:tc>
        <w:tc>
          <w:tcPr>
            <w:tcW w:w="739" w:type="dxa"/>
            <w:tcBorders>
              <w:top w:val="single" w:sz="4" w:space="0" w:color="auto"/>
              <w:left w:val="nil"/>
              <w:bottom w:val="single" w:sz="4" w:space="0" w:color="auto"/>
              <w:right w:val="nil"/>
            </w:tcBorders>
            <w:vAlign w:val="center"/>
            <w:hideMark/>
          </w:tcPr>
          <w:p w14:paraId="28984412" w14:textId="77777777" w:rsidR="00576175" w:rsidRPr="00DD62CE" w:rsidRDefault="00576175"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Score</w:t>
            </w:r>
          </w:p>
        </w:tc>
        <w:tc>
          <w:tcPr>
            <w:tcW w:w="915" w:type="dxa"/>
            <w:tcBorders>
              <w:top w:val="single" w:sz="4" w:space="0" w:color="auto"/>
              <w:left w:val="nil"/>
              <w:bottom w:val="single" w:sz="4" w:space="0" w:color="auto"/>
              <w:right w:val="nil"/>
            </w:tcBorders>
            <w:vAlign w:val="center"/>
            <w:hideMark/>
          </w:tcPr>
          <w:p w14:paraId="74783224" w14:textId="77777777" w:rsidR="00576175" w:rsidRPr="00DD62CE" w:rsidRDefault="00576175"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Average Abrasion (mm)</w:t>
            </w:r>
          </w:p>
        </w:tc>
        <w:tc>
          <w:tcPr>
            <w:tcW w:w="739" w:type="dxa"/>
            <w:tcBorders>
              <w:top w:val="single" w:sz="4" w:space="0" w:color="auto"/>
              <w:left w:val="nil"/>
              <w:bottom w:val="single" w:sz="4" w:space="0" w:color="auto"/>
              <w:right w:val="nil"/>
            </w:tcBorders>
            <w:vAlign w:val="center"/>
            <w:hideMark/>
          </w:tcPr>
          <w:p w14:paraId="4228737B" w14:textId="77777777" w:rsidR="00576175" w:rsidRPr="00DD62CE" w:rsidRDefault="00576175"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Score</w:t>
            </w:r>
          </w:p>
        </w:tc>
        <w:tc>
          <w:tcPr>
            <w:tcW w:w="1155" w:type="dxa"/>
            <w:tcBorders>
              <w:top w:val="single" w:sz="4" w:space="0" w:color="auto"/>
              <w:left w:val="nil"/>
              <w:bottom w:val="single" w:sz="4" w:space="0" w:color="auto"/>
              <w:right w:val="nil"/>
            </w:tcBorders>
            <w:vAlign w:val="center"/>
            <w:hideMark/>
          </w:tcPr>
          <w:p w14:paraId="24E31ECF" w14:textId="69CFA647" w:rsidR="00576175" w:rsidRPr="00DD62CE" w:rsidRDefault="009859C3" w:rsidP="00487022">
            <w:pPr>
              <w:spacing w:after="0" w:line="240" w:lineRule="auto"/>
              <w:jc w:val="center"/>
              <w:rPr>
                <w:rFonts w:asciiTheme="majorBidi" w:eastAsia="Times New Roman" w:hAnsiTheme="majorBidi" w:cstheme="majorBidi"/>
                <w:color w:val="000000"/>
                <w:sz w:val="19"/>
                <w:szCs w:val="19"/>
              </w:rPr>
            </w:pPr>
            <w:r w:rsidRPr="00DD62CE">
              <w:rPr>
                <w:rFonts w:asciiTheme="majorBidi" w:eastAsia="Times New Roman" w:hAnsiTheme="majorBidi" w:cstheme="majorBidi"/>
                <w:color w:val="000000"/>
                <w:sz w:val="19"/>
                <w:szCs w:val="19"/>
              </w:rPr>
              <w:t xml:space="preserve">Composite </w:t>
            </w:r>
            <w:r w:rsidR="00576175" w:rsidRPr="00DD62CE">
              <w:rPr>
                <w:rFonts w:asciiTheme="majorBidi" w:eastAsia="Times New Roman" w:hAnsiTheme="majorBidi" w:cstheme="majorBidi"/>
                <w:color w:val="000000"/>
                <w:sz w:val="19"/>
                <w:szCs w:val="19"/>
              </w:rPr>
              <w:t xml:space="preserve"> Score</w:t>
            </w:r>
          </w:p>
        </w:tc>
      </w:tr>
      <w:tr w:rsidR="00576175" w:rsidRPr="00595778" w14:paraId="7D4D9417" w14:textId="77777777" w:rsidTr="00737E1E">
        <w:trPr>
          <w:trHeight w:val="389"/>
          <w:jc w:val="center"/>
        </w:trPr>
        <w:tc>
          <w:tcPr>
            <w:tcW w:w="958" w:type="dxa"/>
            <w:tcBorders>
              <w:top w:val="nil"/>
              <w:left w:val="nil"/>
              <w:right w:val="nil"/>
            </w:tcBorders>
            <w:noWrap/>
            <w:vAlign w:val="center"/>
            <w:hideMark/>
          </w:tcPr>
          <w:p w14:paraId="01A80CC9" w14:textId="7777777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eastAsia="Times New Roman" w:hAnsiTheme="majorBidi" w:cstheme="majorBidi"/>
                <w:color w:val="000000"/>
                <w:sz w:val="20"/>
                <w:szCs w:val="20"/>
              </w:rPr>
              <w:t>C-0-N</w:t>
            </w:r>
          </w:p>
        </w:tc>
        <w:tc>
          <w:tcPr>
            <w:tcW w:w="796" w:type="dxa"/>
            <w:gridSpan w:val="2"/>
            <w:tcBorders>
              <w:top w:val="nil"/>
              <w:left w:val="nil"/>
              <w:right w:val="nil"/>
            </w:tcBorders>
            <w:noWrap/>
            <w:vAlign w:val="center"/>
            <w:hideMark/>
          </w:tcPr>
          <w:p w14:paraId="26FF2295" w14:textId="504E83CE"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0.00</w:t>
            </w:r>
          </w:p>
        </w:tc>
        <w:tc>
          <w:tcPr>
            <w:tcW w:w="786" w:type="dxa"/>
            <w:tcBorders>
              <w:top w:val="nil"/>
              <w:left w:val="nil"/>
              <w:right w:val="nil"/>
            </w:tcBorders>
            <w:noWrap/>
            <w:vAlign w:val="center"/>
            <w:hideMark/>
          </w:tcPr>
          <w:p w14:paraId="24DE8460" w14:textId="3C32694D"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No</w:t>
            </w:r>
          </w:p>
        </w:tc>
        <w:tc>
          <w:tcPr>
            <w:tcW w:w="1216" w:type="dxa"/>
            <w:tcBorders>
              <w:top w:val="nil"/>
              <w:left w:val="nil"/>
              <w:right w:val="nil"/>
            </w:tcBorders>
            <w:noWrap/>
            <w:vAlign w:val="center"/>
            <w:hideMark/>
          </w:tcPr>
          <w:p w14:paraId="317CC7FE" w14:textId="3BAD5C45"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40.70</w:t>
            </w:r>
          </w:p>
        </w:tc>
        <w:tc>
          <w:tcPr>
            <w:tcW w:w="739" w:type="dxa"/>
            <w:tcBorders>
              <w:top w:val="nil"/>
              <w:left w:val="nil"/>
              <w:right w:val="nil"/>
            </w:tcBorders>
            <w:noWrap/>
            <w:vAlign w:val="center"/>
            <w:hideMark/>
          </w:tcPr>
          <w:p w14:paraId="1B1117EE" w14:textId="615D6F96"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38.67</w:t>
            </w:r>
          </w:p>
        </w:tc>
        <w:tc>
          <w:tcPr>
            <w:tcW w:w="861" w:type="dxa"/>
            <w:tcBorders>
              <w:top w:val="nil"/>
              <w:left w:val="nil"/>
              <w:right w:val="nil"/>
            </w:tcBorders>
            <w:vAlign w:val="center"/>
            <w:hideMark/>
          </w:tcPr>
          <w:p w14:paraId="79CFCD94" w14:textId="77EF08EC"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4.50</w:t>
            </w:r>
          </w:p>
        </w:tc>
        <w:tc>
          <w:tcPr>
            <w:tcW w:w="739" w:type="dxa"/>
            <w:tcBorders>
              <w:top w:val="nil"/>
              <w:left w:val="nil"/>
              <w:right w:val="nil"/>
            </w:tcBorders>
            <w:noWrap/>
            <w:vAlign w:val="center"/>
            <w:hideMark/>
          </w:tcPr>
          <w:p w14:paraId="340E8D3B" w14:textId="42D5B493"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0.00</w:t>
            </w:r>
          </w:p>
        </w:tc>
        <w:tc>
          <w:tcPr>
            <w:tcW w:w="915" w:type="dxa"/>
            <w:tcBorders>
              <w:top w:val="nil"/>
              <w:left w:val="nil"/>
              <w:right w:val="nil"/>
            </w:tcBorders>
            <w:noWrap/>
            <w:vAlign w:val="center"/>
            <w:hideMark/>
          </w:tcPr>
          <w:p w14:paraId="2D4CE63A" w14:textId="318DF969"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2.64</w:t>
            </w:r>
          </w:p>
        </w:tc>
        <w:tc>
          <w:tcPr>
            <w:tcW w:w="739" w:type="dxa"/>
            <w:tcBorders>
              <w:top w:val="nil"/>
              <w:left w:val="nil"/>
              <w:right w:val="nil"/>
            </w:tcBorders>
            <w:noWrap/>
            <w:vAlign w:val="center"/>
            <w:hideMark/>
          </w:tcPr>
          <w:p w14:paraId="7A291815" w14:textId="306DF4D6"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19.35</w:t>
            </w:r>
          </w:p>
        </w:tc>
        <w:tc>
          <w:tcPr>
            <w:tcW w:w="1155" w:type="dxa"/>
            <w:tcBorders>
              <w:top w:val="nil"/>
              <w:left w:val="nil"/>
              <w:right w:val="nil"/>
            </w:tcBorders>
            <w:noWrap/>
            <w:vAlign w:val="center"/>
            <w:hideMark/>
          </w:tcPr>
          <w:p w14:paraId="158DD5BE" w14:textId="62709416"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19.34</w:t>
            </w:r>
          </w:p>
        </w:tc>
      </w:tr>
      <w:tr w:rsidR="00576175" w:rsidRPr="00595778" w14:paraId="58647682" w14:textId="77777777" w:rsidTr="00737E1E">
        <w:trPr>
          <w:trHeight w:val="389"/>
          <w:jc w:val="center"/>
        </w:trPr>
        <w:tc>
          <w:tcPr>
            <w:tcW w:w="958" w:type="dxa"/>
            <w:tcBorders>
              <w:top w:val="nil"/>
              <w:left w:val="nil"/>
              <w:right w:val="nil"/>
            </w:tcBorders>
            <w:noWrap/>
            <w:vAlign w:val="center"/>
            <w:hideMark/>
          </w:tcPr>
          <w:p w14:paraId="24372DCB" w14:textId="7777777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eastAsia="Times New Roman" w:hAnsiTheme="majorBidi" w:cstheme="majorBidi"/>
                <w:color w:val="000000"/>
                <w:sz w:val="20"/>
                <w:szCs w:val="20"/>
              </w:rPr>
              <w:t>C-10-N</w:t>
            </w:r>
          </w:p>
        </w:tc>
        <w:tc>
          <w:tcPr>
            <w:tcW w:w="796" w:type="dxa"/>
            <w:gridSpan w:val="2"/>
            <w:tcBorders>
              <w:top w:val="nil"/>
              <w:left w:val="nil"/>
              <w:right w:val="nil"/>
            </w:tcBorders>
            <w:noWrap/>
            <w:vAlign w:val="center"/>
            <w:hideMark/>
          </w:tcPr>
          <w:p w14:paraId="73E48CE6" w14:textId="2CF356BA"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10.00</w:t>
            </w:r>
          </w:p>
        </w:tc>
        <w:tc>
          <w:tcPr>
            <w:tcW w:w="786" w:type="dxa"/>
            <w:tcBorders>
              <w:top w:val="nil"/>
              <w:left w:val="nil"/>
              <w:right w:val="nil"/>
            </w:tcBorders>
            <w:noWrap/>
            <w:vAlign w:val="center"/>
            <w:hideMark/>
          </w:tcPr>
          <w:p w14:paraId="21FE50B0" w14:textId="1FED28B0"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No</w:t>
            </w:r>
          </w:p>
        </w:tc>
        <w:tc>
          <w:tcPr>
            <w:tcW w:w="1216" w:type="dxa"/>
            <w:tcBorders>
              <w:top w:val="nil"/>
              <w:left w:val="nil"/>
              <w:right w:val="nil"/>
            </w:tcBorders>
            <w:noWrap/>
            <w:vAlign w:val="center"/>
            <w:hideMark/>
          </w:tcPr>
          <w:p w14:paraId="68D7546B" w14:textId="28A0601F"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45.15</w:t>
            </w:r>
          </w:p>
        </w:tc>
        <w:tc>
          <w:tcPr>
            <w:tcW w:w="739" w:type="dxa"/>
            <w:tcBorders>
              <w:top w:val="nil"/>
              <w:left w:val="nil"/>
              <w:right w:val="nil"/>
            </w:tcBorders>
            <w:noWrap/>
            <w:vAlign w:val="center"/>
            <w:hideMark/>
          </w:tcPr>
          <w:p w14:paraId="27CE69DC" w14:textId="71A78CF1"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98.00</w:t>
            </w:r>
          </w:p>
        </w:tc>
        <w:tc>
          <w:tcPr>
            <w:tcW w:w="861" w:type="dxa"/>
            <w:tcBorders>
              <w:top w:val="nil"/>
              <w:left w:val="nil"/>
              <w:right w:val="nil"/>
            </w:tcBorders>
            <w:vAlign w:val="center"/>
            <w:hideMark/>
          </w:tcPr>
          <w:p w14:paraId="34BFE05C" w14:textId="24A6476C"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5.37</w:t>
            </w:r>
          </w:p>
        </w:tc>
        <w:tc>
          <w:tcPr>
            <w:tcW w:w="739" w:type="dxa"/>
            <w:tcBorders>
              <w:top w:val="nil"/>
              <w:left w:val="nil"/>
              <w:right w:val="nil"/>
            </w:tcBorders>
            <w:noWrap/>
            <w:vAlign w:val="center"/>
            <w:hideMark/>
          </w:tcPr>
          <w:p w14:paraId="400EEF2E" w14:textId="443E61D8"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71.43</w:t>
            </w:r>
          </w:p>
        </w:tc>
        <w:tc>
          <w:tcPr>
            <w:tcW w:w="915" w:type="dxa"/>
            <w:tcBorders>
              <w:top w:val="nil"/>
              <w:left w:val="nil"/>
              <w:right w:val="nil"/>
            </w:tcBorders>
            <w:noWrap/>
            <w:vAlign w:val="center"/>
            <w:hideMark/>
          </w:tcPr>
          <w:p w14:paraId="17FA95AC" w14:textId="326489C3"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2.32</w:t>
            </w:r>
          </w:p>
        </w:tc>
        <w:tc>
          <w:tcPr>
            <w:tcW w:w="739" w:type="dxa"/>
            <w:tcBorders>
              <w:top w:val="nil"/>
              <w:left w:val="nil"/>
              <w:right w:val="nil"/>
            </w:tcBorders>
            <w:noWrap/>
            <w:vAlign w:val="center"/>
            <w:hideMark/>
          </w:tcPr>
          <w:p w14:paraId="034CB8C9" w14:textId="35394D89"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60.65</w:t>
            </w:r>
          </w:p>
        </w:tc>
        <w:tc>
          <w:tcPr>
            <w:tcW w:w="1155" w:type="dxa"/>
            <w:tcBorders>
              <w:top w:val="nil"/>
              <w:left w:val="nil"/>
              <w:right w:val="nil"/>
            </w:tcBorders>
            <w:noWrap/>
            <w:vAlign w:val="center"/>
            <w:hideMark/>
          </w:tcPr>
          <w:p w14:paraId="3159AD92" w14:textId="74F9CA6B"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76.69</w:t>
            </w:r>
          </w:p>
        </w:tc>
      </w:tr>
      <w:tr w:rsidR="00576175" w:rsidRPr="00595778" w14:paraId="0CF3B2A8" w14:textId="77777777" w:rsidTr="00737E1E">
        <w:trPr>
          <w:trHeight w:val="389"/>
          <w:jc w:val="center"/>
        </w:trPr>
        <w:tc>
          <w:tcPr>
            <w:tcW w:w="958" w:type="dxa"/>
            <w:tcBorders>
              <w:top w:val="nil"/>
              <w:left w:val="nil"/>
              <w:right w:val="nil"/>
            </w:tcBorders>
            <w:noWrap/>
            <w:vAlign w:val="center"/>
            <w:hideMark/>
          </w:tcPr>
          <w:p w14:paraId="21233A1C" w14:textId="7777777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eastAsia="Times New Roman" w:hAnsiTheme="majorBidi" w:cstheme="majorBidi"/>
                <w:color w:val="000000"/>
                <w:sz w:val="20"/>
                <w:szCs w:val="20"/>
              </w:rPr>
              <w:t>C-20-N</w:t>
            </w:r>
          </w:p>
        </w:tc>
        <w:tc>
          <w:tcPr>
            <w:tcW w:w="796" w:type="dxa"/>
            <w:gridSpan w:val="2"/>
            <w:tcBorders>
              <w:top w:val="nil"/>
              <w:left w:val="nil"/>
              <w:right w:val="nil"/>
            </w:tcBorders>
            <w:noWrap/>
            <w:vAlign w:val="center"/>
            <w:hideMark/>
          </w:tcPr>
          <w:p w14:paraId="5F7918B0" w14:textId="3C6D0710"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20.00</w:t>
            </w:r>
          </w:p>
        </w:tc>
        <w:tc>
          <w:tcPr>
            <w:tcW w:w="786" w:type="dxa"/>
            <w:tcBorders>
              <w:top w:val="nil"/>
              <w:left w:val="nil"/>
              <w:right w:val="nil"/>
            </w:tcBorders>
            <w:noWrap/>
            <w:vAlign w:val="center"/>
            <w:hideMark/>
          </w:tcPr>
          <w:p w14:paraId="43B513F2" w14:textId="5BEED8EA"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No</w:t>
            </w:r>
          </w:p>
        </w:tc>
        <w:tc>
          <w:tcPr>
            <w:tcW w:w="1216" w:type="dxa"/>
            <w:tcBorders>
              <w:top w:val="nil"/>
              <w:left w:val="nil"/>
              <w:right w:val="nil"/>
            </w:tcBorders>
            <w:noWrap/>
            <w:vAlign w:val="center"/>
            <w:hideMark/>
          </w:tcPr>
          <w:p w14:paraId="494BEB43" w14:textId="0377F575"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37.80</w:t>
            </w:r>
          </w:p>
        </w:tc>
        <w:tc>
          <w:tcPr>
            <w:tcW w:w="739" w:type="dxa"/>
            <w:tcBorders>
              <w:top w:val="nil"/>
              <w:left w:val="nil"/>
              <w:right w:val="nil"/>
            </w:tcBorders>
            <w:noWrap/>
            <w:vAlign w:val="center"/>
            <w:hideMark/>
          </w:tcPr>
          <w:p w14:paraId="008D48F4" w14:textId="03C7147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0.00</w:t>
            </w:r>
          </w:p>
        </w:tc>
        <w:tc>
          <w:tcPr>
            <w:tcW w:w="861" w:type="dxa"/>
            <w:tcBorders>
              <w:top w:val="nil"/>
              <w:left w:val="nil"/>
              <w:right w:val="nil"/>
            </w:tcBorders>
            <w:vAlign w:val="center"/>
            <w:hideMark/>
          </w:tcPr>
          <w:p w14:paraId="4734636D" w14:textId="5BFD7C5A"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4.99</w:t>
            </w:r>
          </w:p>
        </w:tc>
        <w:tc>
          <w:tcPr>
            <w:tcW w:w="739" w:type="dxa"/>
            <w:tcBorders>
              <w:top w:val="nil"/>
              <w:left w:val="nil"/>
              <w:right w:val="nil"/>
            </w:tcBorders>
            <w:noWrap/>
            <w:vAlign w:val="center"/>
            <w:hideMark/>
          </w:tcPr>
          <w:p w14:paraId="3FD71B93" w14:textId="43AEFDE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40.48</w:t>
            </w:r>
          </w:p>
        </w:tc>
        <w:tc>
          <w:tcPr>
            <w:tcW w:w="915" w:type="dxa"/>
            <w:tcBorders>
              <w:top w:val="nil"/>
              <w:left w:val="nil"/>
              <w:right w:val="nil"/>
            </w:tcBorders>
            <w:noWrap/>
            <w:vAlign w:val="center"/>
            <w:hideMark/>
          </w:tcPr>
          <w:p w14:paraId="3A49A694" w14:textId="1C76E439"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2.59</w:t>
            </w:r>
          </w:p>
        </w:tc>
        <w:tc>
          <w:tcPr>
            <w:tcW w:w="739" w:type="dxa"/>
            <w:tcBorders>
              <w:top w:val="nil"/>
              <w:left w:val="nil"/>
              <w:right w:val="nil"/>
            </w:tcBorders>
            <w:noWrap/>
            <w:vAlign w:val="center"/>
            <w:hideMark/>
          </w:tcPr>
          <w:p w14:paraId="36883CE1" w14:textId="5849FD1A"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25.81</w:t>
            </w:r>
          </w:p>
        </w:tc>
        <w:tc>
          <w:tcPr>
            <w:tcW w:w="1155" w:type="dxa"/>
            <w:tcBorders>
              <w:top w:val="nil"/>
              <w:left w:val="nil"/>
              <w:right w:val="nil"/>
            </w:tcBorders>
            <w:noWrap/>
            <w:vAlign w:val="center"/>
            <w:hideMark/>
          </w:tcPr>
          <w:p w14:paraId="239457A9" w14:textId="23B22FD0"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22.09</w:t>
            </w:r>
          </w:p>
        </w:tc>
      </w:tr>
      <w:tr w:rsidR="00576175" w:rsidRPr="00595778" w14:paraId="3C0550B6" w14:textId="77777777" w:rsidTr="00737E1E">
        <w:trPr>
          <w:trHeight w:val="389"/>
          <w:jc w:val="center"/>
        </w:trPr>
        <w:tc>
          <w:tcPr>
            <w:tcW w:w="958" w:type="dxa"/>
            <w:tcBorders>
              <w:top w:val="nil"/>
              <w:left w:val="nil"/>
              <w:right w:val="nil"/>
            </w:tcBorders>
            <w:noWrap/>
            <w:vAlign w:val="center"/>
            <w:hideMark/>
          </w:tcPr>
          <w:p w14:paraId="7C199CB6" w14:textId="7777777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eastAsia="Times New Roman" w:hAnsiTheme="majorBidi" w:cstheme="majorBidi"/>
                <w:color w:val="000000"/>
                <w:sz w:val="20"/>
                <w:szCs w:val="20"/>
              </w:rPr>
              <w:t>C-0-SP</w:t>
            </w:r>
          </w:p>
        </w:tc>
        <w:tc>
          <w:tcPr>
            <w:tcW w:w="796" w:type="dxa"/>
            <w:gridSpan w:val="2"/>
            <w:tcBorders>
              <w:top w:val="nil"/>
              <w:left w:val="nil"/>
              <w:right w:val="nil"/>
            </w:tcBorders>
            <w:noWrap/>
            <w:vAlign w:val="center"/>
            <w:hideMark/>
          </w:tcPr>
          <w:p w14:paraId="7D9DEF78" w14:textId="221F7664"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0.00</w:t>
            </w:r>
          </w:p>
        </w:tc>
        <w:tc>
          <w:tcPr>
            <w:tcW w:w="786" w:type="dxa"/>
            <w:tcBorders>
              <w:top w:val="nil"/>
              <w:left w:val="nil"/>
              <w:right w:val="nil"/>
            </w:tcBorders>
            <w:noWrap/>
            <w:vAlign w:val="center"/>
            <w:hideMark/>
          </w:tcPr>
          <w:p w14:paraId="2EF8CA74" w14:textId="243BAD81"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0.50</w:t>
            </w:r>
          </w:p>
        </w:tc>
        <w:tc>
          <w:tcPr>
            <w:tcW w:w="1216" w:type="dxa"/>
            <w:tcBorders>
              <w:top w:val="nil"/>
              <w:left w:val="nil"/>
              <w:right w:val="nil"/>
            </w:tcBorders>
            <w:noWrap/>
            <w:vAlign w:val="center"/>
            <w:hideMark/>
          </w:tcPr>
          <w:p w14:paraId="321E6942" w14:textId="0368C94F"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45.00</w:t>
            </w:r>
          </w:p>
        </w:tc>
        <w:tc>
          <w:tcPr>
            <w:tcW w:w="739" w:type="dxa"/>
            <w:tcBorders>
              <w:top w:val="nil"/>
              <w:left w:val="nil"/>
              <w:right w:val="nil"/>
            </w:tcBorders>
            <w:noWrap/>
            <w:vAlign w:val="center"/>
            <w:hideMark/>
          </w:tcPr>
          <w:p w14:paraId="53B8E3B7" w14:textId="173E8D5E"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96.00</w:t>
            </w:r>
          </w:p>
        </w:tc>
        <w:tc>
          <w:tcPr>
            <w:tcW w:w="861" w:type="dxa"/>
            <w:tcBorders>
              <w:top w:val="nil"/>
              <w:left w:val="nil"/>
              <w:right w:val="nil"/>
            </w:tcBorders>
            <w:vAlign w:val="center"/>
            <w:hideMark/>
          </w:tcPr>
          <w:p w14:paraId="7704BC0B" w14:textId="12441F43"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4.73</w:t>
            </w:r>
          </w:p>
        </w:tc>
        <w:tc>
          <w:tcPr>
            <w:tcW w:w="739" w:type="dxa"/>
            <w:tcBorders>
              <w:top w:val="nil"/>
              <w:left w:val="nil"/>
              <w:right w:val="nil"/>
            </w:tcBorders>
            <w:noWrap/>
            <w:vAlign w:val="center"/>
            <w:hideMark/>
          </w:tcPr>
          <w:p w14:paraId="0BAEE6AA" w14:textId="15B9A52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19.05</w:t>
            </w:r>
          </w:p>
        </w:tc>
        <w:tc>
          <w:tcPr>
            <w:tcW w:w="915" w:type="dxa"/>
            <w:tcBorders>
              <w:top w:val="nil"/>
              <w:left w:val="nil"/>
              <w:right w:val="nil"/>
            </w:tcBorders>
            <w:noWrap/>
            <w:vAlign w:val="center"/>
            <w:hideMark/>
          </w:tcPr>
          <w:p w14:paraId="4FD3B431" w14:textId="6BAFC53F"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2.79</w:t>
            </w:r>
          </w:p>
        </w:tc>
        <w:tc>
          <w:tcPr>
            <w:tcW w:w="739" w:type="dxa"/>
            <w:tcBorders>
              <w:top w:val="nil"/>
              <w:left w:val="nil"/>
              <w:right w:val="nil"/>
            </w:tcBorders>
            <w:noWrap/>
            <w:vAlign w:val="center"/>
            <w:hideMark/>
          </w:tcPr>
          <w:p w14:paraId="07B48AA1" w14:textId="11E90FB2"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0.00</w:t>
            </w:r>
          </w:p>
        </w:tc>
        <w:tc>
          <w:tcPr>
            <w:tcW w:w="1155" w:type="dxa"/>
            <w:tcBorders>
              <w:top w:val="nil"/>
              <w:left w:val="nil"/>
              <w:right w:val="nil"/>
            </w:tcBorders>
            <w:noWrap/>
            <w:vAlign w:val="center"/>
            <w:hideMark/>
          </w:tcPr>
          <w:p w14:paraId="3436F943" w14:textId="206B0C5E"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38.35</w:t>
            </w:r>
          </w:p>
        </w:tc>
      </w:tr>
      <w:tr w:rsidR="00576175" w:rsidRPr="00595778" w14:paraId="55662992" w14:textId="77777777" w:rsidTr="00737E1E">
        <w:trPr>
          <w:trHeight w:val="389"/>
          <w:jc w:val="center"/>
        </w:trPr>
        <w:tc>
          <w:tcPr>
            <w:tcW w:w="958" w:type="dxa"/>
            <w:tcBorders>
              <w:top w:val="nil"/>
              <w:left w:val="nil"/>
              <w:right w:val="nil"/>
            </w:tcBorders>
            <w:noWrap/>
            <w:vAlign w:val="center"/>
            <w:hideMark/>
          </w:tcPr>
          <w:p w14:paraId="32F639FF" w14:textId="7777777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eastAsia="Times New Roman" w:hAnsiTheme="majorBidi" w:cstheme="majorBidi"/>
                <w:color w:val="000000"/>
                <w:sz w:val="20"/>
                <w:szCs w:val="20"/>
              </w:rPr>
              <w:t>C-10-SP</w:t>
            </w:r>
          </w:p>
        </w:tc>
        <w:tc>
          <w:tcPr>
            <w:tcW w:w="796" w:type="dxa"/>
            <w:gridSpan w:val="2"/>
            <w:tcBorders>
              <w:top w:val="nil"/>
              <w:left w:val="nil"/>
              <w:right w:val="nil"/>
            </w:tcBorders>
            <w:noWrap/>
            <w:vAlign w:val="center"/>
            <w:hideMark/>
          </w:tcPr>
          <w:p w14:paraId="2B1BCA59" w14:textId="5E591464"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10.00</w:t>
            </w:r>
          </w:p>
        </w:tc>
        <w:tc>
          <w:tcPr>
            <w:tcW w:w="786" w:type="dxa"/>
            <w:tcBorders>
              <w:top w:val="nil"/>
              <w:left w:val="nil"/>
              <w:right w:val="nil"/>
            </w:tcBorders>
            <w:noWrap/>
            <w:vAlign w:val="center"/>
            <w:hideMark/>
          </w:tcPr>
          <w:p w14:paraId="642E8296" w14:textId="59B154E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0.50</w:t>
            </w:r>
          </w:p>
        </w:tc>
        <w:tc>
          <w:tcPr>
            <w:tcW w:w="1216" w:type="dxa"/>
            <w:tcBorders>
              <w:top w:val="nil"/>
              <w:left w:val="nil"/>
              <w:right w:val="nil"/>
            </w:tcBorders>
            <w:noWrap/>
            <w:vAlign w:val="center"/>
            <w:hideMark/>
          </w:tcPr>
          <w:p w14:paraId="31EDC42A" w14:textId="37C8A289"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45.30</w:t>
            </w:r>
          </w:p>
        </w:tc>
        <w:tc>
          <w:tcPr>
            <w:tcW w:w="739" w:type="dxa"/>
            <w:tcBorders>
              <w:top w:val="nil"/>
              <w:left w:val="nil"/>
              <w:right w:val="nil"/>
            </w:tcBorders>
            <w:noWrap/>
            <w:vAlign w:val="center"/>
            <w:hideMark/>
          </w:tcPr>
          <w:p w14:paraId="098B4C4A" w14:textId="35559B23"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100.00</w:t>
            </w:r>
          </w:p>
        </w:tc>
        <w:tc>
          <w:tcPr>
            <w:tcW w:w="861" w:type="dxa"/>
            <w:tcBorders>
              <w:top w:val="nil"/>
              <w:left w:val="nil"/>
              <w:right w:val="nil"/>
            </w:tcBorders>
            <w:vAlign w:val="center"/>
            <w:hideMark/>
          </w:tcPr>
          <w:p w14:paraId="3FFA5BDE" w14:textId="57F34F61"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5.72</w:t>
            </w:r>
          </w:p>
        </w:tc>
        <w:tc>
          <w:tcPr>
            <w:tcW w:w="739" w:type="dxa"/>
            <w:tcBorders>
              <w:top w:val="nil"/>
              <w:left w:val="nil"/>
              <w:right w:val="nil"/>
            </w:tcBorders>
            <w:noWrap/>
            <w:vAlign w:val="center"/>
            <w:hideMark/>
          </w:tcPr>
          <w:p w14:paraId="02A33B34" w14:textId="265E3FF0"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100.00</w:t>
            </w:r>
          </w:p>
        </w:tc>
        <w:tc>
          <w:tcPr>
            <w:tcW w:w="915" w:type="dxa"/>
            <w:tcBorders>
              <w:top w:val="nil"/>
              <w:left w:val="nil"/>
              <w:right w:val="nil"/>
            </w:tcBorders>
            <w:noWrap/>
            <w:vAlign w:val="center"/>
            <w:hideMark/>
          </w:tcPr>
          <w:p w14:paraId="4B22EE6A" w14:textId="6D9AA182"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2.01</w:t>
            </w:r>
          </w:p>
        </w:tc>
        <w:tc>
          <w:tcPr>
            <w:tcW w:w="739" w:type="dxa"/>
            <w:tcBorders>
              <w:top w:val="nil"/>
              <w:left w:val="nil"/>
              <w:right w:val="nil"/>
            </w:tcBorders>
            <w:noWrap/>
            <w:vAlign w:val="center"/>
            <w:hideMark/>
          </w:tcPr>
          <w:p w14:paraId="16213F04" w14:textId="1E5A66BF"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100.00</w:t>
            </w:r>
          </w:p>
        </w:tc>
        <w:tc>
          <w:tcPr>
            <w:tcW w:w="1155" w:type="dxa"/>
            <w:tcBorders>
              <w:top w:val="nil"/>
              <w:left w:val="nil"/>
              <w:right w:val="nil"/>
            </w:tcBorders>
            <w:noWrap/>
            <w:vAlign w:val="center"/>
            <w:hideMark/>
          </w:tcPr>
          <w:p w14:paraId="147B3327" w14:textId="47CFEE04"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100.00</w:t>
            </w:r>
          </w:p>
        </w:tc>
      </w:tr>
      <w:tr w:rsidR="00576175" w:rsidRPr="00595778" w14:paraId="0C271DBE" w14:textId="77777777" w:rsidTr="00737E1E">
        <w:trPr>
          <w:trHeight w:val="79"/>
          <w:jc w:val="center"/>
        </w:trPr>
        <w:tc>
          <w:tcPr>
            <w:tcW w:w="958" w:type="dxa"/>
            <w:tcBorders>
              <w:left w:val="nil"/>
              <w:bottom w:val="single" w:sz="4" w:space="0" w:color="auto"/>
              <w:right w:val="nil"/>
            </w:tcBorders>
            <w:noWrap/>
            <w:vAlign w:val="center"/>
            <w:hideMark/>
          </w:tcPr>
          <w:p w14:paraId="4B55AE0A" w14:textId="7777777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eastAsia="Times New Roman" w:hAnsiTheme="majorBidi" w:cstheme="majorBidi"/>
                <w:color w:val="000000"/>
                <w:sz w:val="20"/>
                <w:szCs w:val="20"/>
              </w:rPr>
              <w:t>C-20-SP</w:t>
            </w:r>
          </w:p>
        </w:tc>
        <w:tc>
          <w:tcPr>
            <w:tcW w:w="796" w:type="dxa"/>
            <w:gridSpan w:val="2"/>
            <w:tcBorders>
              <w:left w:val="nil"/>
              <w:bottom w:val="single" w:sz="4" w:space="0" w:color="auto"/>
              <w:right w:val="nil"/>
            </w:tcBorders>
            <w:noWrap/>
            <w:vAlign w:val="center"/>
            <w:hideMark/>
          </w:tcPr>
          <w:p w14:paraId="310293F8" w14:textId="672F7AF5"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20.00</w:t>
            </w:r>
          </w:p>
        </w:tc>
        <w:tc>
          <w:tcPr>
            <w:tcW w:w="786" w:type="dxa"/>
            <w:tcBorders>
              <w:left w:val="nil"/>
              <w:bottom w:val="single" w:sz="4" w:space="0" w:color="auto"/>
              <w:right w:val="nil"/>
            </w:tcBorders>
            <w:noWrap/>
            <w:vAlign w:val="center"/>
            <w:hideMark/>
          </w:tcPr>
          <w:p w14:paraId="4AF35EDE" w14:textId="705FD932"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0.50</w:t>
            </w:r>
          </w:p>
        </w:tc>
        <w:tc>
          <w:tcPr>
            <w:tcW w:w="1216" w:type="dxa"/>
            <w:tcBorders>
              <w:left w:val="nil"/>
              <w:bottom w:val="single" w:sz="4" w:space="0" w:color="auto"/>
              <w:right w:val="nil"/>
            </w:tcBorders>
            <w:noWrap/>
            <w:vAlign w:val="center"/>
            <w:hideMark/>
          </w:tcPr>
          <w:p w14:paraId="7DEE5D20" w14:textId="4100E727"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Pr>
                <w:rFonts w:asciiTheme="majorBidi" w:hAnsiTheme="majorBidi" w:cstheme="majorBidi"/>
                <w:color w:val="000000"/>
                <w:sz w:val="20"/>
                <w:szCs w:val="20"/>
              </w:rPr>
              <w:t>41.20</w:t>
            </w:r>
          </w:p>
        </w:tc>
        <w:tc>
          <w:tcPr>
            <w:tcW w:w="739" w:type="dxa"/>
            <w:tcBorders>
              <w:left w:val="nil"/>
              <w:bottom w:val="single" w:sz="4" w:space="0" w:color="auto"/>
              <w:right w:val="nil"/>
            </w:tcBorders>
            <w:noWrap/>
            <w:vAlign w:val="center"/>
            <w:hideMark/>
          </w:tcPr>
          <w:p w14:paraId="3C7799A0" w14:textId="49333C94"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Pr>
                <w:rFonts w:asciiTheme="majorBidi" w:hAnsiTheme="majorBidi" w:cstheme="majorBidi"/>
                <w:color w:val="000000"/>
                <w:sz w:val="20"/>
                <w:szCs w:val="20"/>
              </w:rPr>
              <w:t>42.86</w:t>
            </w:r>
          </w:p>
        </w:tc>
        <w:tc>
          <w:tcPr>
            <w:tcW w:w="861" w:type="dxa"/>
            <w:tcBorders>
              <w:left w:val="nil"/>
              <w:bottom w:val="single" w:sz="4" w:space="0" w:color="auto"/>
              <w:right w:val="nil"/>
            </w:tcBorders>
            <w:vAlign w:val="center"/>
            <w:hideMark/>
          </w:tcPr>
          <w:p w14:paraId="534D527C" w14:textId="035AFA6D"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5.02</w:t>
            </w:r>
          </w:p>
        </w:tc>
        <w:tc>
          <w:tcPr>
            <w:tcW w:w="739" w:type="dxa"/>
            <w:tcBorders>
              <w:left w:val="nil"/>
              <w:bottom w:val="single" w:sz="4" w:space="0" w:color="auto"/>
              <w:right w:val="nil"/>
            </w:tcBorders>
            <w:noWrap/>
            <w:vAlign w:val="center"/>
            <w:hideMark/>
          </w:tcPr>
          <w:p w14:paraId="58624433" w14:textId="19118122"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42.86</w:t>
            </w:r>
          </w:p>
        </w:tc>
        <w:tc>
          <w:tcPr>
            <w:tcW w:w="915" w:type="dxa"/>
            <w:tcBorders>
              <w:left w:val="nil"/>
              <w:bottom w:val="single" w:sz="4" w:space="0" w:color="auto"/>
              <w:right w:val="nil"/>
            </w:tcBorders>
            <w:noWrap/>
            <w:vAlign w:val="center"/>
            <w:hideMark/>
          </w:tcPr>
          <w:p w14:paraId="4CDF3A9C" w14:textId="72B1914B"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2.43</w:t>
            </w:r>
          </w:p>
        </w:tc>
        <w:tc>
          <w:tcPr>
            <w:tcW w:w="739" w:type="dxa"/>
            <w:tcBorders>
              <w:left w:val="nil"/>
              <w:bottom w:val="single" w:sz="4" w:space="0" w:color="auto"/>
              <w:right w:val="nil"/>
            </w:tcBorders>
            <w:noWrap/>
            <w:vAlign w:val="center"/>
            <w:hideMark/>
          </w:tcPr>
          <w:p w14:paraId="2AD84399" w14:textId="5C531EE9"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sidRPr="00C12176">
              <w:rPr>
                <w:rFonts w:asciiTheme="majorBidi" w:hAnsiTheme="majorBidi" w:cstheme="majorBidi"/>
                <w:color w:val="000000"/>
                <w:sz w:val="20"/>
                <w:szCs w:val="20"/>
              </w:rPr>
              <w:t>46.45</w:t>
            </w:r>
          </w:p>
        </w:tc>
        <w:tc>
          <w:tcPr>
            <w:tcW w:w="1155" w:type="dxa"/>
            <w:tcBorders>
              <w:left w:val="nil"/>
              <w:bottom w:val="single" w:sz="4" w:space="0" w:color="auto"/>
              <w:right w:val="nil"/>
            </w:tcBorders>
            <w:noWrap/>
            <w:vAlign w:val="center"/>
            <w:hideMark/>
          </w:tcPr>
          <w:p w14:paraId="45A5FEA7" w14:textId="4E87577E" w:rsidR="00576175" w:rsidRPr="00C12176" w:rsidRDefault="00576175" w:rsidP="00DE72F5">
            <w:pPr>
              <w:spacing w:after="0" w:line="240" w:lineRule="auto"/>
              <w:jc w:val="center"/>
              <w:rPr>
                <w:rFonts w:asciiTheme="majorBidi" w:eastAsia="Times New Roman" w:hAnsiTheme="majorBidi" w:cstheme="majorBidi"/>
                <w:color w:val="000000"/>
                <w:sz w:val="20"/>
                <w:szCs w:val="20"/>
              </w:rPr>
            </w:pPr>
            <w:r>
              <w:rPr>
                <w:rFonts w:asciiTheme="majorBidi" w:hAnsiTheme="majorBidi" w:cstheme="majorBidi"/>
                <w:color w:val="000000"/>
                <w:sz w:val="20"/>
                <w:szCs w:val="20"/>
              </w:rPr>
              <w:t>44.88</w:t>
            </w:r>
          </w:p>
        </w:tc>
      </w:tr>
    </w:tbl>
    <w:p w14:paraId="40B6E36E" w14:textId="77777777" w:rsidR="003754D3" w:rsidRDefault="003754D3" w:rsidP="00E93BC5">
      <w:pPr>
        <w:spacing w:after="0"/>
        <w:rPr>
          <w:noProof/>
        </w:rPr>
      </w:pPr>
    </w:p>
    <w:p w14:paraId="3AA4EFD4" w14:textId="61958908" w:rsidR="00E93BC5" w:rsidRPr="00184BDA" w:rsidRDefault="00BC1DDB" w:rsidP="00E93BC5">
      <w:pPr>
        <w:spacing w:after="0"/>
      </w:pPr>
      <w:r w:rsidRPr="00BC1DDB">
        <w:rPr>
          <w:noProof/>
        </w:rPr>
        <w:drawing>
          <wp:inline distT="0" distB="0" distL="0" distR="0" wp14:anchorId="3A5E3F8F" wp14:editId="56BE2831">
            <wp:extent cx="5611495" cy="2650672"/>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22741" cy="2655984"/>
                    </a:xfrm>
                    <a:prstGeom prst="rect">
                      <a:avLst/>
                    </a:prstGeom>
                  </pic:spPr>
                </pic:pic>
              </a:graphicData>
            </a:graphic>
          </wp:inline>
        </w:drawing>
      </w:r>
    </w:p>
    <w:p w14:paraId="4B3E7D61" w14:textId="0DDA5F82" w:rsidR="00E22940" w:rsidRDefault="008F0F88" w:rsidP="00BC1DDB">
      <w:pPr>
        <w:pStyle w:val="Caption"/>
        <w:keepNext/>
        <w:rPr>
          <w:rFonts w:asciiTheme="majorBidi" w:hAnsiTheme="majorBidi" w:cstheme="majorBidi"/>
          <w:sz w:val="22"/>
          <w:szCs w:val="22"/>
        </w:rPr>
      </w:pPr>
      <w:bookmarkStart w:id="234" w:name="_Toc236069212"/>
      <w:r w:rsidRPr="00AE67D6">
        <w:rPr>
          <w:rFonts w:asciiTheme="majorBidi" w:hAnsiTheme="majorBidi" w:cstheme="majorBidi"/>
          <w:b/>
          <w:bCs/>
          <w:i w:val="0"/>
          <w:iCs w:val="0"/>
          <w:sz w:val="22"/>
          <w:szCs w:val="22"/>
        </w:rPr>
        <w:t xml:space="preserve">Figure </w:t>
      </w:r>
      <w:r w:rsidRPr="00AE67D6">
        <w:rPr>
          <w:rFonts w:asciiTheme="majorBidi" w:hAnsiTheme="majorBidi" w:cstheme="majorBidi"/>
          <w:b/>
          <w:bCs/>
          <w:i w:val="0"/>
          <w:iCs w:val="0"/>
          <w:sz w:val="22"/>
          <w:szCs w:val="22"/>
        </w:rPr>
        <w:fldChar w:fldCharType="begin"/>
      </w:r>
      <w:r w:rsidRPr="00AE67D6">
        <w:rPr>
          <w:rFonts w:asciiTheme="majorBidi" w:hAnsiTheme="majorBidi" w:cstheme="majorBidi"/>
          <w:b/>
          <w:bCs/>
          <w:i w:val="0"/>
          <w:iCs w:val="0"/>
          <w:sz w:val="22"/>
          <w:szCs w:val="22"/>
        </w:rPr>
        <w:instrText xml:space="preserve"> SEQ Figure \* ARABIC </w:instrText>
      </w:r>
      <w:r w:rsidRPr="00AE67D6">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14</w:t>
      </w:r>
      <w:r w:rsidRPr="00AE67D6">
        <w:rPr>
          <w:rFonts w:asciiTheme="majorBidi" w:hAnsiTheme="majorBidi" w:cstheme="majorBidi"/>
          <w:b/>
          <w:bCs/>
          <w:i w:val="0"/>
          <w:iCs w:val="0"/>
          <w:sz w:val="22"/>
          <w:szCs w:val="22"/>
        </w:rPr>
        <w:fldChar w:fldCharType="end"/>
      </w:r>
      <w:r w:rsidR="005D08A0" w:rsidRPr="00AE67D6">
        <w:rPr>
          <w:rFonts w:asciiTheme="majorBidi" w:hAnsiTheme="majorBidi" w:cstheme="majorBidi"/>
          <w:sz w:val="22"/>
          <w:szCs w:val="22"/>
        </w:rPr>
        <w:t xml:space="preserve"> </w:t>
      </w:r>
      <w:r w:rsidR="00202489">
        <w:rPr>
          <w:rFonts w:asciiTheme="majorBidi" w:hAnsiTheme="majorBidi" w:cstheme="majorBidi"/>
          <w:sz w:val="22"/>
          <w:szCs w:val="22"/>
        </w:rPr>
        <w:t xml:space="preserve">Normalized </w:t>
      </w:r>
      <w:r w:rsidR="00BC1DDB">
        <w:rPr>
          <w:rFonts w:asciiTheme="majorBidi" w:hAnsiTheme="majorBidi" w:cstheme="majorBidi"/>
          <w:sz w:val="22"/>
          <w:szCs w:val="22"/>
        </w:rPr>
        <w:t>M</w:t>
      </w:r>
      <w:r w:rsidR="00202489">
        <w:rPr>
          <w:rFonts w:asciiTheme="majorBidi" w:hAnsiTheme="majorBidi" w:cstheme="majorBidi"/>
          <w:sz w:val="22"/>
          <w:szCs w:val="22"/>
        </w:rPr>
        <w:t>echanical-</w:t>
      </w:r>
      <w:r w:rsidR="00BC1DDB">
        <w:rPr>
          <w:rFonts w:asciiTheme="majorBidi" w:hAnsiTheme="majorBidi" w:cstheme="majorBidi"/>
          <w:sz w:val="22"/>
          <w:szCs w:val="22"/>
        </w:rPr>
        <w:t>Performance Scores of the Tested Concrete M</w:t>
      </w:r>
      <w:r w:rsidR="00202489">
        <w:rPr>
          <w:rFonts w:asciiTheme="majorBidi" w:hAnsiTheme="majorBidi" w:cstheme="majorBidi"/>
          <w:sz w:val="22"/>
          <w:szCs w:val="22"/>
        </w:rPr>
        <w:t>ixes</w:t>
      </w:r>
      <w:r w:rsidR="007D5F25">
        <w:rPr>
          <w:rFonts w:asciiTheme="majorBidi" w:hAnsiTheme="majorBidi" w:cstheme="majorBidi"/>
          <w:sz w:val="22"/>
          <w:szCs w:val="22"/>
        </w:rPr>
        <w:t>.</w:t>
      </w:r>
      <w:bookmarkEnd w:id="234"/>
    </w:p>
    <w:p w14:paraId="59B5085F" w14:textId="376038EE" w:rsidR="008E3DB8" w:rsidRPr="009C3767" w:rsidRDefault="006A298C" w:rsidP="004E25A0">
      <w:pPr>
        <w:pStyle w:val="Heading3"/>
        <w:spacing w:before="0" w:after="120"/>
        <w:rPr>
          <w:i/>
          <w:iCs/>
          <w:color w:val="auto"/>
          <w:sz w:val="28"/>
          <w:szCs w:val="28"/>
        </w:rPr>
      </w:pPr>
      <w:bookmarkStart w:id="235" w:name="_Toc226454873"/>
      <w:bookmarkStart w:id="236" w:name="_Toc236069168"/>
      <w:r w:rsidRPr="009C3767">
        <w:rPr>
          <w:rFonts w:asciiTheme="majorBidi" w:hAnsiTheme="majorBidi"/>
          <w:b/>
          <w:bCs/>
          <w:color w:val="auto"/>
          <w:sz w:val="26"/>
          <w:szCs w:val="26"/>
        </w:rPr>
        <w:t>4</w:t>
      </w:r>
      <w:r w:rsidR="008E3DB8" w:rsidRPr="009C3767">
        <w:rPr>
          <w:rFonts w:asciiTheme="majorBidi" w:hAnsiTheme="majorBidi"/>
          <w:b/>
          <w:bCs/>
          <w:color w:val="auto"/>
          <w:sz w:val="26"/>
          <w:szCs w:val="26"/>
        </w:rPr>
        <w:t xml:space="preserve">.4.1 </w:t>
      </w:r>
      <w:bookmarkEnd w:id="235"/>
      <w:r w:rsidR="004E25A0" w:rsidRPr="009C3767">
        <w:rPr>
          <w:rFonts w:asciiTheme="majorBidi" w:hAnsiTheme="majorBidi"/>
          <w:b/>
          <w:bCs/>
          <w:color w:val="auto"/>
          <w:sz w:val="26"/>
          <w:szCs w:val="26"/>
        </w:rPr>
        <w:t>Best-Performing Tested Level in Unplasticized Mixes</w:t>
      </w:r>
      <w:bookmarkEnd w:id="236"/>
    </w:p>
    <w:p w14:paraId="77783A99" w14:textId="3444B0E9" w:rsidR="004E25A0" w:rsidRPr="009859C3" w:rsidRDefault="004E25A0" w:rsidP="004E25A0">
      <w:pPr>
        <w:spacing w:after="240" w:line="360" w:lineRule="auto"/>
        <w:jc w:val="both"/>
        <w:rPr>
          <w:rFonts w:asciiTheme="majorBidi" w:hAnsiTheme="majorBidi" w:cstheme="majorBidi"/>
          <w:lang w:bidi="ar-JO"/>
        </w:rPr>
      </w:pPr>
      <w:r w:rsidRPr="009859C3">
        <w:rPr>
          <w:rFonts w:asciiTheme="majorBidi" w:hAnsiTheme="majorBidi" w:cstheme="majorBidi"/>
          <w:lang w:bidi="ar-JO"/>
        </w:rPr>
        <w:t>Among the unplasticized mixtures, the composite scores at 0%, 10%, and 20% LS were 19.34, 76.69, and 22.09, respectively</w:t>
      </w:r>
      <w:r w:rsidR="009C3767">
        <w:rPr>
          <w:rFonts w:asciiTheme="majorBidi" w:hAnsiTheme="majorBidi" w:cstheme="majorBidi"/>
          <w:lang w:bidi="ar-JO"/>
        </w:rPr>
        <w:t xml:space="preserve"> as shown in Table 9 and Figure 15</w:t>
      </w:r>
      <w:r w:rsidRPr="009859C3">
        <w:rPr>
          <w:rFonts w:asciiTheme="majorBidi" w:hAnsiTheme="majorBidi" w:cstheme="majorBidi"/>
          <w:lang w:bidi="ar-JO"/>
        </w:rPr>
        <w:t>. The 10% mixture also produced the highest mean CS and FS and the lowest mean abrasion depth within this group. Therefore, 10% was identified as the best-performing tested level for unplasticized concrete. The experiment does not establish whether an incorporation level between the three tested values would produce a higher response.</w:t>
      </w:r>
      <w:r w:rsidR="009C3767">
        <w:rPr>
          <w:rFonts w:asciiTheme="majorBidi" w:hAnsiTheme="majorBidi" w:cstheme="majorBidi"/>
          <w:lang w:bidi="ar-JO"/>
        </w:rPr>
        <w:t xml:space="preserve"> </w:t>
      </w:r>
    </w:p>
    <w:p w14:paraId="5CC68CB6" w14:textId="2F6624F5" w:rsidR="007F7AA4" w:rsidRPr="0057399A" w:rsidRDefault="00B65FB1" w:rsidP="00134D17">
      <w:pPr>
        <w:spacing w:after="0" w:line="360" w:lineRule="auto"/>
        <w:jc w:val="center"/>
        <w:rPr>
          <w:rFonts w:asciiTheme="majorBidi" w:hAnsiTheme="majorBidi" w:cstheme="majorBidi"/>
          <w:sz w:val="24"/>
          <w:szCs w:val="24"/>
          <w:lang w:bidi="ar-JO"/>
        </w:rPr>
      </w:pPr>
      <w:r w:rsidRPr="00B65FB1">
        <w:rPr>
          <w:rFonts w:asciiTheme="majorBidi" w:hAnsiTheme="majorBidi" w:cstheme="majorBidi"/>
          <w:noProof/>
          <w:sz w:val="24"/>
          <w:szCs w:val="24"/>
        </w:rPr>
        <w:lastRenderedPageBreak/>
        <w:drawing>
          <wp:inline distT="0" distB="0" distL="0" distR="0" wp14:anchorId="7CA48538" wp14:editId="7DBA8DFE">
            <wp:extent cx="5469555" cy="25534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03851" cy="2569430"/>
                    </a:xfrm>
                    <a:prstGeom prst="rect">
                      <a:avLst/>
                    </a:prstGeom>
                  </pic:spPr>
                </pic:pic>
              </a:graphicData>
            </a:graphic>
          </wp:inline>
        </w:drawing>
      </w:r>
    </w:p>
    <w:p w14:paraId="74280AA1" w14:textId="1FE59DCC" w:rsidR="00B65FB1" w:rsidRPr="008C513B" w:rsidRDefault="00BF745A" w:rsidP="008C513B">
      <w:pPr>
        <w:pStyle w:val="Caption"/>
        <w:keepNext/>
        <w:spacing w:after="240"/>
        <w:rPr>
          <w:rFonts w:asciiTheme="majorBidi" w:hAnsiTheme="majorBidi" w:cstheme="majorBidi"/>
          <w:sz w:val="22"/>
          <w:szCs w:val="22"/>
        </w:rPr>
      </w:pPr>
      <w:bookmarkStart w:id="237" w:name="_Toc236069213"/>
      <w:r w:rsidRPr="00AE67D6">
        <w:rPr>
          <w:rFonts w:asciiTheme="majorBidi" w:hAnsiTheme="majorBidi" w:cstheme="majorBidi"/>
          <w:b/>
          <w:bCs/>
          <w:i w:val="0"/>
          <w:iCs w:val="0"/>
          <w:sz w:val="22"/>
          <w:szCs w:val="22"/>
        </w:rPr>
        <w:t xml:space="preserve">Figure </w:t>
      </w:r>
      <w:r w:rsidRPr="00AE67D6">
        <w:rPr>
          <w:rFonts w:asciiTheme="majorBidi" w:hAnsiTheme="majorBidi" w:cstheme="majorBidi"/>
          <w:b/>
          <w:bCs/>
          <w:i w:val="0"/>
          <w:iCs w:val="0"/>
          <w:sz w:val="22"/>
          <w:szCs w:val="22"/>
        </w:rPr>
        <w:fldChar w:fldCharType="begin"/>
      </w:r>
      <w:r w:rsidRPr="00AE67D6">
        <w:rPr>
          <w:rFonts w:asciiTheme="majorBidi" w:hAnsiTheme="majorBidi" w:cstheme="majorBidi"/>
          <w:b/>
          <w:bCs/>
          <w:i w:val="0"/>
          <w:iCs w:val="0"/>
          <w:sz w:val="22"/>
          <w:szCs w:val="22"/>
        </w:rPr>
        <w:instrText xml:space="preserve"> SEQ Figure \* ARABIC </w:instrText>
      </w:r>
      <w:r w:rsidRPr="00AE67D6">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15</w:t>
      </w:r>
      <w:r w:rsidRPr="00AE67D6">
        <w:rPr>
          <w:rFonts w:asciiTheme="majorBidi" w:hAnsiTheme="majorBidi" w:cstheme="majorBidi"/>
          <w:b/>
          <w:bCs/>
          <w:i w:val="0"/>
          <w:iCs w:val="0"/>
          <w:sz w:val="22"/>
          <w:szCs w:val="22"/>
        </w:rPr>
        <w:fldChar w:fldCharType="end"/>
      </w:r>
      <w:r w:rsidR="005D7038" w:rsidRPr="00AE67D6">
        <w:rPr>
          <w:rFonts w:asciiTheme="majorBidi" w:hAnsiTheme="majorBidi" w:cstheme="majorBidi"/>
          <w:b/>
          <w:bCs/>
          <w:i w:val="0"/>
          <w:iCs w:val="0"/>
          <w:sz w:val="22"/>
          <w:szCs w:val="22"/>
        </w:rPr>
        <w:t xml:space="preserve"> </w:t>
      </w:r>
      <w:r w:rsidR="009859C3">
        <w:rPr>
          <w:rFonts w:asciiTheme="majorBidi" w:hAnsiTheme="majorBidi" w:cstheme="majorBidi"/>
          <w:sz w:val="22"/>
          <w:szCs w:val="22"/>
        </w:rPr>
        <w:t xml:space="preserve">Composite </w:t>
      </w:r>
      <w:r w:rsidR="00744461">
        <w:rPr>
          <w:rFonts w:asciiTheme="majorBidi" w:hAnsiTheme="majorBidi" w:cstheme="majorBidi"/>
          <w:sz w:val="22"/>
          <w:szCs w:val="22"/>
        </w:rPr>
        <w:t>Performance Score at the T</w:t>
      </w:r>
      <w:r w:rsidR="009859C3">
        <w:rPr>
          <w:rFonts w:asciiTheme="majorBidi" w:hAnsiTheme="majorBidi" w:cstheme="majorBidi"/>
          <w:sz w:val="22"/>
          <w:szCs w:val="22"/>
        </w:rPr>
        <w:t xml:space="preserve">ested </w:t>
      </w:r>
      <w:r w:rsidR="00744461">
        <w:rPr>
          <w:rFonts w:asciiTheme="majorBidi" w:hAnsiTheme="majorBidi" w:cstheme="majorBidi"/>
          <w:sz w:val="22"/>
          <w:szCs w:val="22"/>
        </w:rPr>
        <w:t>LS Levels: Unplasticized M</w:t>
      </w:r>
      <w:r w:rsidR="009859C3">
        <w:rPr>
          <w:rFonts w:asciiTheme="majorBidi" w:hAnsiTheme="majorBidi" w:cstheme="majorBidi"/>
          <w:sz w:val="22"/>
          <w:szCs w:val="22"/>
        </w:rPr>
        <w:t>ixes</w:t>
      </w:r>
      <w:r w:rsidR="00B65FB1">
        <w:rPr>
          <w:rFonts w:asciiTheme="majorBidi" w:hAnsiTheme="majorBidi" w:cstheme="majorBidi"/>
          <w:sz w:val="22"/>
          <w:szCs w:val="22"/>
        </w:rPr>
        <w:t>.</w:t>
      </w:r>
      <w:bookmarkEnd w:id="237"/>
    </w:p>
    <w:p w14:paraId="6396E52C" w14:textId="77777777" w:rsidR="009C3767" w:rsidRPr="009C3767" w:rsidRDefault="006A298C" w:rsidP="009C3767">
      <w:pPr>
        <w:pStyle w:val="Heading3"/>
        <w:spacing w:before="0" w:after="120"/>
        <w:rPr>
          <w:rFonts w:asciiTheme="majorBidi" w:hAnsiTheme="majorBidi"/>
          <w:b/>
          <w:bCs/>
          <w:color w:val="auto"/>
          <w:sz w:val="26"/>
          <w:szCs w:val="26"/>
        </w:rPr>
      </w:pPr>
      <w:bookmarkStart w:id="238" w:name="_Toc226454874"/>
      <w:bookmarkStart w:id="239" w:name="_Toc236069169"/>
      <w:r w:rsidRPr="009C3767">
        <w:rPr>
          <w:rFonts w:asciiTheme="majorBidi" w:hAnsiTheme="majorBidi"/>
          <w:b/>
          <w:bCs/>
          <w:color w:val="auto"/>
          <w:sz w:val="26"/>
          <w:szCs w:val="26"/>
        </w:rPr>
        <w:t>4</w:t>
      </w:r>
      <w:r w:rsidR="008E3DB8" w:rsidRPr="009C3767">
        <w:rPr>
          <w:rFonts w:asciiTheme="majorBidi" w:hAnsiTheme="majorBidi"/>
          <w:b/>
          <w:bCs/>
          <w:color w:val="auto"/>
          <w:sz w:val="26"/>
          <w:szCs w:val="26"/>
        </w:rPr>
        <w:t xml:space="preserve">.4.2 </w:t>
      </w:r>
      <w:bookmarkEnd w:id="238"/>
      <w:r w:rsidR="009C3767" w:rsidRPr="009C3767">
        <w:rPr>
          <w:rFonts w:asciiTheme="majorBidi" w:hAnsiTheme="majorBidi"/>
          <w:b/>
          <w:bCs/>
          <w:color w:val="auto"/>
          <w:sz w:val="26"/>
          <w:szCs w:val="26"/>
        </w:rPr>
        <w:t>Best-Performing Tested Level in Plasticized Mixes</w:t>
      </w:r>
      <w:bookmarkEnd w:id="239"/>
    </w:p>
    <w:p w14:paraId="4A53A73A" w14:textId="46806558" w:rsidR="00102FE8" w:rsidRPr="001C6684" w:rsidRDefault="00102FE8" w:rsidP="001D0CDD">
      <w:pPr>
        <w:spacing w:after="240" w:line="360" w:lineRule="auto"/>
        <w:jc w:val="both"/>
        <w:rPr>
          <w:rFonts w:asciiTheme="majorBidi" w:hAnsiTheme="majorBidi" w:cstheme="majorBidi"/>
          <w:lang w:bidi="ar-JO"/>
        </w:rPr>
      </w:pPr>
      <w:r w:rsidRPr="001C6684">
        <w:rPr>
          <w:rFonts w:asciiTheme="majorBidi" w:hAnsiTheme="majorBidi" w:cstheme="majorBidi"/>
          <w:lang w:bidi="ar-JO"/>
        </w:rPr>
        <w:t>Among the plasticized mixtures, the composite scores at 0%, 10%, and 20% LS were 38.35, 100.00, and 44.88, respectively</w:t>
      </w:r>
      <w:r w:rsidR="001C6684" w:rsidRPr="001C6684">
        <w:rPr>
          <w:rFonts w:asciiTheme="majorBidi" w:hAnsiTheme="majorBidi" w:cstheme="majorBidi"/>
          <w:lang w:bidi="ar-JO"/>
        </w:rPr>
        <w:t xml:space="preserve"> as shown in Table 9 and Figure 16</w:t>
      </w:r>
      <w:r w:rsidRPr="001C6684">
        <w:rPr>
          <w:rFonts w:asciiTheme="majorBidi" w:hAnsiTheme="majorBidi" w:cstheme="majorBidi"/>
          <w:lang w:bidi="ar-JO"/>
        </w:rPr>
        <w:t>. The 10% mixture recorded the highest mean CS and FS and the lowest mean abrasion depth within this group and across the complete experimental matrix</w:t>
      </w:r>
      <w:r w:rsidR="00E56F89">
        <w:rPr>
          <w:rFonts w:asciiTheme="majorBidi" w:hAnsiTheme="majorBidi" w:cstheme="majorBidi"/>
          <w:lang w:bidi="ar-JO"/>
        </w:rPr>
        <w:t>es</w:t>
      </w:r>
      <w:r w:rsidRPr="001C6684">
        <w:rPr>
          <w:rFonts w:asciiTheme="majorBidi" w:hAnsiTheme="majorBidi" w:cstheme="majorBidi"/>
          <w:lang w:bidi="ar-JO"/>
        </w:rPr>
        <w:t>. Therefore, 10% was identified as the best-performing tested LS level for plasticized concrete.</w:t>
      </w:r>
    </w:p>
    <w:p w14:paraId="11226DC8" w14:textId="14704D84" w:rsidR="00B7233B" w:rsidRPr="003824D1" w:rsidRDefault="00172D1D" w:rsidP="00134D17">
      <w:pPr>
        <w:spacing w:after="0" w:line="360" w:lineRule="auto"/>
        <w:jc w:val="center"/>
        <w:rPr>
          <w:rFonts w:asciiTheme="majorBidi" w:hAnsiTheme="majorBidi" w:cstheme="majorBidi"/>
          <w:sz w:val="24"/>
          <w:szCs w:val="24"/>
          <w:lang w:bidi="ar-JO"/>
        </w:rPr>
      </w:pPr>
      <w:r w:rsidRPr="00172D1D">
        <w:rPr>
          <w:rFonts w:asciiTheme="majorBidi" w:hAnsiTheme="majorBidi" w:cstheme="majorBidi"/>
          <w:noProof/>
          <w:sz w:val="24"/>
          <w:szCs w:val="24"/>
        </w:rPr>
        <w:drawing>
          <wp:inline distT="0" distB="0" distL="0" distR="0" wp14:anchorId="335A7AB9" wp14:editId="5EFDF769">
            <wp:extent cx="5383530" cy="25146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1981" cy="2523218"/>
                    </a:xfrm>
                    <a:prstGeom prst="rect">
                      <a:avLst/>
                    </a:prstGeom>
                  </pic:spPr>
                </pic:pic>
              </a:graphicData>
            </a:graphic>
          </wp:inline>
        </w:drawing>
      </w:r>
    </w:p>
    <w:p w14:paraId="4FBBEC43" w14:textId="4D216845" w:rsidR="00172D1D" w:rsidRPr="00172D1D" w:rsidRDefault="00DD51E8" w:rsidP="00172D1D">
      <w:pPr>
        <w:pStyle w:val="Caption"/>
        <w:keepNext/>
        <w:spacing w:after="240"/>
        <w:rPr>
          <w:rFonts w:asciiTheme="majorBidi" w:hAnsiTheme="majorBidi" w:cstheme="majorBidi"/>
          <w:sz w:val="22"/>
          <w:szCs w:val="22"/>
        </w:rPr>
      </w:pPr>
      <w:bookmarkStart w:id="240" w:name="_Toc236069214"/>
      <w:r w:rsidRPr="00AE67D6">
        <w:rPr>
          <w:rFonts w:asciiTheme="majorBidi" w:hAnsiTheme="majorBidi" w:cstheme="majorBidi"/>
          <w:b/>
          <w:bCs/>
          <w:i w:val="0"/>
          <w:iCs w:val="0"/>
          <w:sz w:val="22"/>
          <w:szCs w:val="22"/>
        </w:rPr>
        <w:t xml:space="preserve">Figure </w:t>
      </w:r>
      <w:r w:rsidRPr="00AE67D6">
        <w:rPr>
          <w:rFonts w:asciiTheme="majorBidi" w:hAnsiTheme="majorBidi" w:cstheme="majorBidi"/>
          <w:b/>
          <w:bCs/>
          <w:i w:val="0"/>
          <w:iCs w:val="0"/>
          <w:sz w:val="22"/>
          <w:szCs w:val="22"/>
        </w:rPr>
        <w:fldChar w:fldCharType="begin"/>
      </w:r>
      <w:r w:rsidRPr="00AE67D6">
        <w:rPr>
          <w:rFonts w:asciiTheme="majorBidi" w:hAnsiTheme="majorBidi" w:cstheme="majorBidi"/>
          <w:b/>
          <w:bCs/>
          <w:i w:val="0"/>
          <w:iCs w:val="0"/>
          <w:sz w:val="22"/>
          <w:szCs w:val="22"/>
        </w:rPr>
        <w:instrText xml:space="preserve"> SEQ Figure \* ARABIC </w:instrText>
      </w:r>
      <w:r w:rsidRPr="00AE67D6">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16</w:t>
      </w:r>
      <w:r w:rsidRPr="00AE67D6">
        <w:rPr>
          <w:rFonts w:asciiTheme="majorBidi" w:hAnsiTheme="majorBidi" w:cstheme="majorBidi"/>
          <w:b/>
          <w:bCs/>
          <w:i w:val="0"/>
          <w:iCs w:val="0"/>
          <w:sz w:val="22"/>
          <w:szCs w:val="22"/>
        </w:rPr>
        <w:fldChar w:fldCharType="end"/>
      </w:r>
      <w:r w:rsidR="00B8261C" w:rsidRPr="00AE67D6">
        <w:rPr>
          <w:rFonts w:asciiTheme="majorBidi" w:hAnsiTheme="majorBidi" w:cstheme="majorBidi"/>
          <w:b/>
          <w:bCs/>
          <w:i w:val="0"/>
          <w:iCs w:val="0"/>
          <w:sz w:val="22"/>
          <w:szCs w:val="22"/>
        </w:rPr>
        <w:t xml:space="preserve"> </w:t>
      </w:r>
      <w:r w:rsidR="00744461">
        <w:rPr>
          <w:rFonts w:asciiTheme="majorBidi" w:hAnsiTheme="majorBidi" w:cstheme="majorBidi"/>
          <w:sz w:val="22"/>
          <w:szCs w:val="22"/>
        </w:rPr>
        <w:t>Composite Performance Score at the T</w:t>
      </w:r>
      <w:r w:rsidR="001C6684">
        <w:rPr>
          <w:rFonts w:asciiTheme="majorBidi" w:hAnsiTheme="majorBidi" w:cstheme="majorBidi"/>
          <w:sz w:val="22"/>
          <w:szCs w:val="22"/>
        </w:rPr>
        <w:t xml:space="preserve">ested </w:t>
      </w:r>
      <w:r w:rsidR="00744461">
        <w:rPr>
          <w:rFonts w:asciiTheme="majorBidi" w:hAnsiTheme="majorBidi" w:cstheme="majorBidi"/>
          <w:sz w:val="22"/>
          <w:szCs w:val="22"/>
        </w:rPr>
        <w:t>LS Levels: Plasticized M</w:t>
      </w:r>
      <w:r w:rsidR="001C6684">
        <w:rPr>
          <w:rFonts w:asciiTheme="majorBidi" w:hAnsiTheme="majorBidi" w:cstheme="majorBidi"/>
          <w:sz w:val="22"/>
          <w:szCs w:val="22"/>
        </w:rPr>
        <w:t>ixes</w:t>
      </w:r>
      <w:r w:rsidR="00172D1D">
        <w:rPr>
          <w:rFonts w:asciiTheme="majorBidi" w:hAnsiTheme="majorBidi" w:cstheme="majorBidi"/>
          <w:sz w:val="22"/>
          <w:szCs w:val="22"/>
        </w:rPr>
        <w:t>.</w:t>
      </w:r>
      <w:bookmarkEnd w:id="240"/>
    </w:p>
    <w:p w14:paraId="673DE3C4" w14:textId="38CA51DB" w:rsidR="00C156AD" w:rsidRPr="00F05E73" w:rsidRDefault="006A298C" w:rsidP="00B96284">
      <w:pPr>
        <w:pStyle w:val="Heading2"/>
        <w:numPr>
          <w:ilvl w:val="0"/>
          <w:numId w:val="0"/>
        </w:numPr>
        <w:spacing w:before="240" w:after="120"/>
        <w:rPr>
          <w:rFonts w:asciiTheme="majorBidi" w:hAnsiTheme="majorBidi"/>
          <w:b/>
          <w:bCs/>
          <w:color w:val="auto"/>
        </w:rPr>
      </w:pPr>
      <w:bookmarkStart w:id="241" w:name="_Toc224423574"/>
      <w:bookmarkStart w:id="242" w:name="_Toc226454875"/>
      <w:bookmarkStart w:id="243" w:name="_Toc236069170"/>
      <w:r w:rsidRPr="00F05E73">
        <w:rPr>
          <w:rFonts w:asciiTheme="majorBidi" w:hAnsiTheme="majorBidi"/>
          <w:b/>
          <w:bCs/>
          <w:color w:val="auto"/>
        </w:rPr>
        <w:t>4</w:t>
      </w:r>
      <w:r w:rsidR="00C156AD" w:rsidRPr="00F05E73">
        <w:rPr>
          <w:rFonts w:asciiTheme="majorBidi" w:hAnsiTheme="majorBidi"/>
          <w:b/>
          <w:bCs/>
          <w:color w:val="auto"/>
        </w:rPr>
        <w:t>.</w:t>
      </w:r>
      <w:r w:rsidR="0092253B" w:rsidRPr="00F05E73">
        <w:rPr>
          <w:rFonts w:asciiTheme="majorBidi" w:hAnsiTheme="majorBidi"/>
          <w:b/>
          <w:bCs/>
          <w:color w:val="auto"/>
        </w:rPr>
        <w:t>5</w:t>
      </w:r>
      <w:r w:rsidR="00C156AD" w:rsidRPr="00F05E73">
        <w:rPr>
          <w:rFonts w:asciiTheme="majorBidi" w:hAnsiTheme="majorBidi"/>
          <w:b/>
          <w:bCs/>
          <w:color w:val="auto"/>
        </w:rPr>
        <w:t xml:space="preserve"> Quantify </w:t>
      </w:r>
      <w:r w:rsidR="001F5F8C" w:rsidRPr="00F05E73">
        <w:rPr>
          <w:rFonts w:asciiTheme="majorBidi" w:hAnsiTheme="majorBidi"/>
          <w:b/>
          <w:bCs/>
          <w:color w:val="auto"/>
        </w:rPr>
        <w:t>E</w:t>
      </w:r>
      <w:r w:rsidR="00C156AD" w:rsidRPr="00F05E73">
        <w:rPr>
          <w:rFonts w:asciiTheme="majorBidi" w:hAnsiTheme="majorBidi"/>
          <w:b/>
          <w:bCs/>
          <w:color w:val="auto"/>
        </w:rPr>
        <w:t xml:space="preserve">nvironmental and </w:t>
      </w:r>
      <w:r w:rsidR="001F5F8C" w:rsidRPr="00F05E73">
        <w:rPr>
          <w:rFonts w:asciiTheme="majorBidi" w:hAnsiTheme="majorBidi"/>
          <w:b/>
          <w:bCs/>
          <w:color w:val="auto"/>
        </w:rPr>
        <w:t>E</w:t>
      </w:r>
      <w:r w:rsidR="00C156AD" w:rsidRPr="00F05E73">
        <w:rPr>
          <w:rFonts w:asciiTheme="majorBidi" w:hAnsiTheme="majorBidi"/>
          <w:b/>
          <w:bCs/>
          <w:color w:val="auto"/>
        </w:rPr>
        <w:t xml:space="preserve">conomic </w:t>
      </w:r>
      <w:r w:rsidR="001F5F8C" w:rsidRPr="00F05E73">
        <w:rPr>
          <w:rFonts w:asciiTheme="majorBidi" w:hAnsiTheme="majorBidi"/>
          <w:b/>
          <w:bCs/>
          <w:color w:val="auto"/>
        </w:rPr>
        <w:t>B</w:t>
      </w:r>
      <w:r w:rsidR="00C156AD" w:rsidRPr="00F05E73">
        <w:rPr>
          <w:rFonts w:asciiTheme="majorBidi" w:hAnsiTheme="majorBidi"/>
          <w:b/>
          <w:bCs/>
          <w:color w:val="auto"/>
        </w:rPr>
        <w:t>enefits</w:t>
      </w:r>
      <w:bookmarkEnd w:id="241"/>
      <w:bookmarkEnd w:id="242"/>
      <w:bookmarkEnd w:id="243"/>
    </w:p>
    <w:p w14:paraId="573C0D7A" w14:textId="75D8B3CD" w:rsidR="00AF3238" w:rsidRDefault="00AF3238" w:rsidP="00500074">
      <w:pPr>
        <w:spacing w:after="240" w:line="360" w:lineRule="auto"/>
        <w:jc w:val="both"/>
        <w:rPr>
          <w:rFonts w:asciiTheme="majorBidi" w:hAnsiTheme="majorBidi" w:cstheme="majorBidi"/>
          <w:sz w:val="24"/>
          <w:szCs w:val="24"/>
        </w:rPr>
      </w:pPr>
      <w:r w:rsidRPr="001C6684">
        <w:rPr>
          <w:rFonts w:asciiTheme="majorBidi" w:hAnsiTheme="majorBidi" w:cstheme="majorBidi"/>
          <w:sz w:val="24"/>
          <w:szCs w:val="24"/>
        </w:rPr>
        <w:t xml:space="preserve">The comparative assessment in Section 4.4 identified 10% as the best-performing incorporation level. For the preliminary environmental and economic assessment, this tested </w:t>
      </w:r>
      <w:r w:rsidRPr="001C6684">
        <w:rPr>
          <w:rFonts w:asciiTheme="majorBidi" w:hAnsiTheme="majorBidi" w:cstheme="majorBidi"/>
          <w:sz w:val="24"/>
          <w:szCs w:val="24"/>
        </w:rPr>
        <w:lastRenderedPageBreak/>
        <w:t>level was adopted as the calculation basis. The assessment should not be interpreted as evidence that 10% is the exact population optimum.</w:t>
      </w:r>
    </w:p>
    <w:p w14:paraId="2CA7CDDB" w14:textId="77777777" w:rsidR="006048AF" w:rsidRDefault="006048AF" w:rsidP="006048AF">
      <w:pPr>
        <w:spacing w:after="240" w:line="360" w:lineRule="auto"/>
        <w:jc w:val="both"/>
        <w:rPr>
          <w:rFonts w:asciiTheme="majorBidi" w:hAnsiTheme="majorBidi" w:cstheme="majorBidi"/>
          <w:sz w:val="24"/>
          <w:szCs w:val="24"/>
        </w:rPr>
      </w:pPr>
      <w:r w:rsidRPr="00223684">
        <w:rPr>
          <w:rFonts w:asciiTheme="majorBidi" w:hAnsiTheme="majorBidi" w:cstheme="majorBidi"/>
          <w:sz w:val="24"/>
          <w:szCs w:val="24"/>
        </w:rPr>
        <w:t xml:space="preserve">There are four main </w:t>
      </w:r>
      <w:r>
        <w:rPr>
          <w:rFonts w:asciiTheme="majorBidi" w:hAnsiTheme="majorBidi" w:cstheme="majorBidi"/>
          <w:sz w:val="24"/>
          <w:szCs w:val="24"/>
        </w:rPr>
        <w:t>KS</w:t>
      </w:r>
      <w:r w:rsidRPr="00223684">
        <w:rPr>
          <w:rFonts w:asciiTheme="majorBidi" w:hAnsiTheme="majorBidi" w:cstheme="majorBidi"/>
          <w:sz w:val="24"/>
          <w:szCs w:val="24"/>
        </w:rPr>
        <w:t xml:space="preserve"> manufacturing plants in Hebron, all located within close proximity of the </w:t>
      </w:r>
      <w:r>
        <w:rPr>
          <w:rFonts w:asciiTheme="majorBidi" w:hAnsiTheme="majorBidi" w:cstheme="majorBidi"/>
          <w:sz w:val="24"/>
          <w:szCs w:val="24"/>
        </w:rPr>
        <w:t>HIZ</w:t>
      </w:r>
      <w:r>
        <w:rPr>
          <w:rFonts w:asciiTheme="majorBidi" w:hAnsiTheme="majorBidi" w:cstheme="majorBidi" w:hint="cs"/>
          <w:sz w:val="24"/>
          <w:szCs w:val="24"/>
          <w:rtl/>
        </w:rPr>
        <w:t xml:space="preserve"> </w:t>
      </w:r>
      <w:r>
        <w:rPr>
          <w:rFonts w:asciiTheme="majorBidi" w:hAnsiTheme="majorBidi" w:cstheme="majorBidi"/>
          <w:sz w:val="24"/>
          <w:szCs w:val="24"/>
        </w:rPr>
        <w:t>as shown in the Figure 17</w:t>
      </w:r>
      <w:r w:rsidRPr="00223684">
        <w:rPr>
          <w:rFonts w:asciiTheme="majorBidi" w:hAnsiTheme="majorBidi" w:cstheme="majorBidi"/>
          <w:sz w:val="24"/>
          <w:szCs w:val="24"/>
        </w:rPr>
        <w:t>.</w:t>
      </w:r>
      <w:r>
        <w:rPr>
          <w:rFonts w:asciiTheme="majorBidi" w:hAnsiTheme="majorBidi" w:cstheme="majorBidi" w:hint="cs"/>
          <w:sz w:val="24"/>
          <w:szCs w:val="24"/>
          <w:rtl/>
        </w:rPr>
        <w:t xml:space="preserve"> </w:t>
      </w:r>
      <w:r w:rsidRPr="00F538C2">
        <w:rPr>
          <w:rFonts w:asciiTheme="majorBidi" w:hAnsiTheme="majorBidi" w:cstheme="majorBidi"/>
          <w:sz w:val="24"/>
          <w:szCs w:val="24"/>
        </w:rPr>
        <w:t xml:space="preserve">Obtaining a fixed </w:t>
      </w:r>
      <w:r>
        <w:rPr>
          <w:rFonts w:asciiTheme="majorBidi" w:hAnsiTheme="majorBidi" w:cstheme="majorBidi"/>
          <w:sz w:val="24"/>
          <w:szCs w:val="24"/>
        </w:rPr>
        <w:t>daily</w:t>
      </w:r>
      <w:r w:rsidRPr="00F538C2">
        <w:rPr>
          <w:rFonts w:asciiTheme="majorBidi" w:hAnsiTheme="majorBidi" w:cstheme="majorBidi"/>
          <w:sz w:val="24"/>
          <w:szCs w:val="24"/>
        </w:rPr>
        <w:t xml:space="preserve"> production figure proved challenging due to the seasonal fluctuations in market demand</w:t>
      </w:r>
      <w:r>
        <w:rPr>
          <w:rFonts w:asciiTheme="majorBidi" w:hAnsiTheme="majorBidi" w:cstheme="majorBidi"/>
          <w:sz w:val="24"/>
          <w:szCs w:val="24"/>
        </w:rPr>
        <w:t>.</w:t>
      </w:r>
      <w:r w:rsidRPr="00F538C2">
        <w:rPr>
          <w:rFonts w:asciiTheme="majorBidi" w:hAnsiTheme="majorBidi" w:cstheme="majorBidi"/>
          <w:sz w:val="24"/>
          <w:szCs w:val="24"/>
        </w:rPr>
        <w:t xml:space="preserve"> </w:t>
      </w:r>
    </w:p>
    <w:p w14:paraId="27342991" w14:textId="40341FD1" w:rsidR="006048AF" w:rsidRPr="001C6684" w:rsidRDefault="006048AF" w:rsidP="003A4FC5">
      <w:pPr>
        <w:spacing w:after="240" w:line="360" w:lineRule="auto"/>
        <w:jc w:val="both"/>
        <w:rPr>
          <w:rFonts w:asciiTheme="majorBidi" w:hAnsiTheme="majorBidi" w:cstheme="majorBidi"/>
          <w:sz w:val="24"/>
          <w:szCs w:val="24"/>
        </w:rPr>
      </w:pPr>
      <w:r w:rsidRPr="00037B72">
        <w:rPr>
          <w:rFonts w:asciiTheme="majorBidi" w:hAnsiTheme="majorBidi" w:cstheme="majorBidi"/>
          <w:sz w:val="24"/>
          <w:szCs w:val="24"/>
        </w:rPr>
        <w:t xml:space="preserve">The daily production volume of KS of 1000 </w:t>
      </w:r>
      <w:r w:rsidR="003A4FC5" w:rsidRPr="00724E51">
        <w:rPr>
          <w:rFonts w:asciiTheme="majorBidi" w:hAnsiTheme="majorBidi" w:cstheme="majorBidi"/>
          <w:sz w:val="24"/>
          <w:szCs w:val="24"/>
        </w:rPr>
        <w:t>m³</w:t>
      </w:r>
      <w:r w:rsidR="003A4FC5">
        <w:rPr>
          <w:rFonts w:asciiTheme="majorBidi" w:hAnsiTheme="majorBidi" w:cstheme="majorBidi"/>
          <w:sz w:val="24"/>
          <w:szCs w:val="24"/>
        </w:rPr>
        <w:t xml:space="preserve"> </w:t>
      </w:r>
      <w:r w:rsidRPr="00037B72">
        <w:rPr>
          <w:rFonts w:asciiTheme="majorBidi" w:hAnsiTheme="majorBidi" w:cstheme="majorBidi"/>
          <w:sz w:val="24"/>
          <w:szCs w:val="24"/>
        </w:rPr>
        <w:t>was selected as a calculation basis unit for the purposes of economic and environmental assessment. In any case, this number was not imposed arbitrarily, as this number is almost in line with the production capacity of four main factories of KS in Hebron Governorate. This approach constitutes a preliminary feasibility study and a simulated scenario of the local reality in Hebron Governorate, and not a comprehensive life cycle assessment.</w:t>
      </w:r>
    </w:p>
    <w:p w14:paraId="0E992DAB" w14:textId="77777777" w:rsidR="00D36969" w:rsidRDefault="00D36969" w:rsidP="0004573C">
      <w:pPr>
        <w:keepNext/>
        <w:spacing w:after="0" w:line="360" w:lineRule="auto"/>
        <w:jc w:val="center"/>
      </w:pPr>
      <w:r>
        <w:rPr>
          <w:rFonts w:asciiTheme="majorBidi" w:hAnsiTheme="majorBidi" w:cstheme="majorBidi"/>
          <w:noProof/>
          <w:sz w:val="24"/>
          <w:szCs w:val="24"/>
        </w:rPr>
        <w:drawing>
          <wp:inline distT="0" distB="0" distL="0" distR="0" wp14:anchorId="2B33FAE7" wp14:editId="4128E93D">
            <wp:extent cx="5676181" cy="4403073"/>
            <wp:effectExtent l="0" t="0" r="1270" b="0"/>
            <wp:docPr id="20458137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13762" name="Picture 204581376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15558" cy="4433618"/>
                    </a:xfrm>
                    <a:prstGeom prst="rect">
                      <a:avLst/>
                    </a:prstGeom>
                  </pic:spPr>
                </pic:pic>
              </a:graphicData>
            </a:graphic>
          </wp:inline>
        </w:drawing>
      </w:r>
    </w:p>
    <w:p w14:paraId="2B367B42" w14:textId="1592DC5E" w:rsidR="00D36969" w:rsidRDefault="00D36969" w:rsidP="00B824DD">
      <w:pPr>
        <w:pStyle w:val="Caption"/>
        <w:spacing w:after="240"/>
        <w:jc w:val="both"/>
        <w:rPr>
          <w:rFonts w:asciiTheme="majorBidi" w:hAnsiTheme="majorBidi" w:cstheme="majorBidi"/>
          <w:sz w:val="24"/>
          <w:szCs w:val="24"/>
          <w:lang w:bidi="ar-JO"/>
        </w:rPr>
      </w:pPr>
      <w:bookmarkStart w:id="244" w:name="_Toc236069215"/>
      <w:r w:rsidRPr="00D36969">
        <w:rPr>
          <w:rFonts w:asciiTheme="majorBidi" w:hAnsiTheme="majorBidi" w:cstheme="majorBidi"/>
          <w:b/>
          <w:bCs/>
          <w:i w:val="0"/>
          <w:iCs w:val="0"/>
          <w:sz w:val="22"/>
          <w:szCs w:val="22"/>
        </w:rPr>
        <w:t xml:space="preserve">Figure </w:t>
      </w:r>
      <w:r w:rsidRPr="00D36969">
        <w:rPr>
          <w:rFonts w:asciiTheme="majorBidi" w:hAnsiTheme="majorBidi" w:cstheme="majorBidi"/>
          <w:b/>
          <w:bCs/>
          <w:i w:val="0"/>
          <w:iCs w:val="0"/>
          <w:sz w:val="22"/>
          <w:szCs w:val="22"/>
        </w:rPr>
        <w:fldChar w:fldCharType="begin"/>
      </w:r>
      <w:r w:rsidRPr="00D36969">
        <w:rPr>
          <w:rFonts w:asciiTheme="majorBidi" w:hAnsiTheme="majorBidi" w:cstheme="majorBidi"/>
          <w:b/>
          <w:bCs/>
          <w:i w:val="0"/>
          <w:iCs w:val="0"/>
          <w:sz w:val="22"/>
          <w:szCs w:val="22"/>
        </w:rPr>
        <w:instrText xml:space="preserve"> SEQ Figure \* ARABIC </w:instrText>
      </w:r>
      <w:r w:rsidRPr="00D36969">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17</w:t>
      </w:r>
      <w:r w:rsidRPr="00D36969">
        <w:rPr>
          <w:rFonts w:asciiTheme="majorBidi" w:hAnsiTheme="majorBidi" w:cstheme="majorBidi"/>
          <w:b/>
          <w:bCs/>
          <w:i w:val="0"/>
          <w:iCs w:val="0"/>
          <w:sz w:val="22"/>
          <w:szCs w:val="22"/>
        </w:rPr>
        <w:fldChar w:fldCharType="end"/>
      </w:r>
      <w:r>
        <w:t xml:space="preserve"> </w:t>
      </w:r>
      <w:r w:rsidRPr="00D36969">
        <w:rPr>
          <w:rFonts w:asciiTheme="majorBidi" w:hAnsiTheme="majorBidi" w:cstheme="majorBidi"/>
          <w:sz w:val="22"/>
          <w:szCs w:val="22"/>
        </w:rPr>
        <w:t xml:space="preserve">Spatial </w:t>
      </w:r>
      <w:r w:rsidR="00B824DD">
        <w:rPr>
          <w:rFonts w:asciiTheme="majorBidi" w:hAnsiTheme="majorBidi" w:cstheme="majorBidi"/>
          <w:sz w:val="22"/>
          <w:szCs w:val="22"/>
        </w:rPr>
        <w:t>Relationship between KS Manufacturing Facilities, CTU, and Al-Minya Disposal S</w:t>
      </w:r>
      <w:r w:rsidRPr="00D36969">
        <w:rPr>
          <w:rFonts w:asciiTheme="majorBidi" w:hAnsiTheme="majorBidi" w:cstheme="majorBidi"/>
          <w:sz w:val="22"/>
          <w:szCs w:val="22"/>
        </w:rPr>
        <w:t>ite</w:t>
      </w:r>
      <w:r w:rsidR="00B824DD">
        <w:rPr>
          <w:rFonts w:asciiTheme="majorBidi" w:hAnsiTheme="majorBidi" w:cstheme="majorBidi"/>
          <w:sz w:val="22"/>
          <w:szCs w:val="22"/>
        </w:rPr>
        <w:t>.</w:t>
      </w:r>
      <w:bookmarkEnd w:id="244"/>
    </w:p>
    <w:p w14:paraId="4C57D462" w14:textId="642E021F" w:rsidR="00C156AD" w:rsidRDefault="0089252C" w:rsidP="003A4FC5">
      <w:pPr>
        <w:spacing w:after="240" w:line="360" w:lineRule="auto"/>
        <w:jc w:val="both"/>
        <w:rPr>
          <w:rFonts w:asciiTheme="majorBidi" w:hAnsiTheme="majorBidi" w:cstheme="majorBidi"/>
          <w:sz w:val="24"/>
          <w:szCs w:val="24"/>
          <w:rtl/>
        </w:rPr>
      </w:pPr>
      <w:r w:rsidRPr="0089252C">
        <w:rPr>
          <w:rFonts w:asciiTheme="majorBidi" w:hAnsiTheme="majorBidi" w:cstheme="majorBidi"/>
          <w:sz w:val="24"/>
          <w:szCs w:val="24"/>
        </w:rPr>
        <w:lastRenderedPageBreak/>
        <w:t>Bas</w:t>
      </w:r>
      <w:r w:rsidR="00AB31C8">
        <w:rPr>
          <w:rFonts w:asciiTheme="majorBidi" w:hAnsiTheme="majorBidi" w:cstheme="majorBidi"/>
          <w:sz w:val="24"/>
          <w:szCs w:val="24"/>
        </w:rPr>
        <w:t xml:space="preserve">ed on the water/cement ratio 0.4 which is </w:t>
      </w:r>
      <w:r w:rsidRPr="0089252C">
        <w:rPr>
          <w:rFonts w:asciiTheme="majorBidi" w:hAnsiTheme="majorBidi" w:cstheme="majorBidi"/>
          <w:sz w:val="24"/>
          <w:szCs w:val="24"/>
        </w:rPr>
        <w:t>used for the reference mix matrices</w:t>
      </w:r>
      <w:r w:rsidR="006D4E11">
        <w:rPr>
          <w:rFonts w:asciiTheme="majorBidi" w:hAnsiTheme="majorBidi" w:cstheme="majorBidi"/>
          <w:sz w:val="24"/>
          <w:szCs w:val="24"/>
        </w:rPr>
        <w:t xml:space="preserve"> (C-0-N and C-0-SP)</w:t>
      </w:r>
      <w:r w:rsidRPr="0089252C">
        <w:rPr>
          <w:rFonts w:asciiTheme="majorBidi" w:hAnsiTheme="majorBidi" w:cstheme="majorBidi"/>
          <w:sz w:val="24"/>
          <w:szCs w:val="24"/>
        </w:rPr>
        <w:t xml:space="preserve">, the daily water demand for </w:t>
      </w:r>
      <w:r w:rsidR="006D4E11">
        <w:rPr>
          <w:rFonts w:asciiTheme="majorBidi" w:hAnsiTheme="majorBidi" w:cstheme="majorBidi"/>
          <w:sz w:val="24"/>
          <w:szCs w:val="24"/>
        </w:rPr>
        <w:t xml:space="preserve">KS production in HIZ under the aforementioned conditions is </w:t>
      </w:r>
      <w:r w:rsidRPr="0089252C">
        <w:rPr>
          <w:rFonts w:asciiTheme="majorBidi" w:hAnsiTheme="majorBidi" w:cstheme="majorBidi"/>
          <w:sz w:val="24"/>
          <w:szCs w:val="24"/>
        </w:rPr>
        <w:t xml:space="preserve">estimated </w:t>
      </w:r>
      <w:r w:rsidR="006D4E11">
        <w:rPr>
          <w:rFonts w:asciiTheme="majorBidi" w:hAnsiTheme="majorBidi" w:cstheme="majorBidi"/>
          <w:sz w:val="24"/>
          <w:szCs w:val="24"/>
        </w:rPr>
        <w:t>by</w:t>
      </w:r>
      <w:r w:rsidRPr="0089252C">
        <w:rPr>
          <w:rFonts w:asciiTheme="majorBidi" w:hAnsiTheme="majorBidi" w:cstheme="majorBidi"/>
          <w:sz w:val="24"/>
          <w:szCs w:val="24"/>
        </w:rPr>
        <w:t xml:space="preserve"> 180 </w:t>
      </w:r>
      <w:r w:rsidR="003A4FC5" w:rsidRPr="00724E51">
        <w:rPr>
          <w:rFonts w:asciiTheme="majorBidi" w:hAnsiTheme="majorBidi" w:cstheme="majorBidi"/>
          <w:sz w:val="24"/>
          <w:szCs w:val="24"/>
        </w:rPr>
        <w:t>m³</w:t>
      </w:r>
      <w:r w:rsidR="006D4E11">
        <w:rPr>
          <w:rFonts w:asciiTheme="majorBidi" w:hAnsiTheme="majorBidi" w:cstheme="majorBidi"/>
          <w:sz w:val="24"/>
          <w:szCs w:val="24"/>
        </w:rPr>
        <w:t>.</w:t>
      </w:r>
      <w:r w:rsidRPr="0089252C">
        <w:rPr>
          <w:rFonts w:asciiTheme="majorBidi" w:hAnsiTheme="majorBidi" w:cstheme="majorBidi"/>
          <w:sz w:val="24"/>
          <w:szCs w:val="24"/>
        </w:rPr>
        <w:t xml:space="preserve"> </w:t>
      </w:r>
    </w:p>
    <w:p w14:paraId="3FC0C06E" w14:textId="28D1460A" w:rsidR="00663697" w:rsidRDefault="006D4E11" w:rsidP="00FD437A">
      <w:pPr>
        <w:spacing w:after="240" w:line="360" w:lineRule="auto"/>
        <w:jc w:val="both"/>
        <w:rPr>
          <w:rFonts w:asciiTheme="majorBidi" w:hAnsiTheme="majorBidi" w:cstheme="majorBidi"/>
          <w:sz w:val="24"/>
          <w:szCs w:val="24"/>
          <w:rtl/>
          <w:lang w:bidi="ar-JO"/>
        </w:rPr>
      </w:pPr>
      <w:r w:rsidRPr="006D4E11">
        <w:rPr>
          <w:rFonts w:asciiTheme="majorBidi" w:hAnsiTheme="majorBidi" w:cstheme="majorBidi"/>
          <w:sz w:val="24"/>
          <w:szCs w:val="24"/>
          <w:lang w:bidi="ar-JO"/>
        </w:rPr>
        <w:t xml:space="preserve">Adopting the </w:t>
      </w:r>
      <w:r w:rsidR="00432086" w:rsidRPr="00432086">
        <w:rPr>
          <w:rFonts w:asciiTheme="majorBidi" w:hAnsiTheme="majorBidi" w:cstheme="majorBidi"/>
          <w:sz w:val="24"/>
          <w:szCs w:val="24"/>
          <w:lang w:bidi="ar-JO"/>
        </w:rPr>
        <w:t>best-performing</w:t>
      </w:r>
      <w:r w:rsidR="00432086">
        <w:rPr>
          <w:rFonts w:asciiTheme="majorBidi" w:hAnsiTheme="majorBidi" w:cstheme="majorBidi"/>
          <w:sz w:val="24"/>
          <w:szCs w:val="24"/>
          <w:lang w:bidi="ar-JO"/>
        </w:rPr>
        <w:t xml:space="preserve"> </w:t>
      </w:r>
      <w:r>
        <w:rPr>
          <w:rFonts w:asciiTheme="majorBidi" w:hAnsiTheme="majorBidi" w:cstheme="majorBidi"/>
          <w:sz w:val="24"/>
          <w:szCs w:val="24"/>
          <w:lang w:bidi="ar-JO"/>
        </w:rPr>
        <w:t>LS incorporation level</w:t>
      </w:r>
      <w:r w:rsidRPr="006D4E11">
        <w:rPr>
          <w:rFonts w:asciiTheme="majorBidi" w:hAnsiTheme="majorBidi" w:cstheme="majorBidi"/>
          <w:sz w:val="24"/>
          <w:szCs w:val="24"/>
          <w:lang w:bidi="ar-JO"/>
        </w:rPr>
        <w:t xml:space="preserve"> 10% </w:t>
      </w:r>
      <w:r>
        <w:rPr>
          <w:rFonts w:asciiTheme="majorBidi" w:hAnsiTheme="majorBidi" w:cstheme="majorBidi"/>
          <w:sz w:val="24"/>
          <w:szCs w:val="24"/>
          <w:lang w:bidi="ar-JO"/>
        </w:rPr>
        <w:t xml:space="preserve">obtained from </w:t>
      </w:r>
      <w:r w:rsidR="00FD437A">
        <w:rPr>
          <w:rFonts w:asciiTheme="majorBidi" w:hAnsiTheme="majorBidi" w:cstheme="majorBidi"/>
          <w:sz w:val="24"/>
          <w:szCs w:val="24"/>
          <w:lang w:bidi="ar-JO"/>
        </w:rPr>
        <w:t xml:space="preserve">the </w:t>
      </w:r>
      <w:r w:rsidR="00FD437A" w:rsidRPr="001C6684">
        <w:rPr>
          <w:rFonts w:asciiTheme="majorBidi" w:hAnsiTheme="majorBidi" w:cstheme="majorBidi"/>
          <w:sz w:val="24"/>
          <w:szCs w:val="24"/>
        </w:rPr>
        <w:t>comparative assessment in Section 4.4</w:t>
      </w:r>
      <w:r w:rsidRPr="006D4E11">
        <w:rPr>
          <w:rFonts w:asciiTheme="majorBidi" w:hAnsiTheme="majorBidi" w:cstheme="majorBidi"/>
          <w:sz w:val="24"/>
          <w:szCs w:val="24"/>
          <w:lang w:bidi="ar-JO"/>
        </w:rPr>
        <w:t xml:space="preserve">, approximately 18 </w:t>
      </w:r>
      <w:r w:rsidR="00FD437A" w:rsidRPr="00724E51">
        <w:rPr>
          <w:rFonts w:asciiTheme="majorBidi" w:hAnsiTheme="majorBidi" w:cstheme="majorBidi"/>
          <w:sz w:val="24"/>
          <w:szCs w:val="24"/>
        </w:rPr>
        <w:t>m³</w:t>
      </w:r>
      <w:r w:rsidR="00FD437A">
        <w:rPr>
          <w:rFonts w:asciiTheme="majorBidi" w:hAnsiTheme="majorBidi" w:cstheme="majorBidi"/>
          <w:sz w:val="24"/>
          <w:szCs w:val="24"/>
        </w:rPr>
        <w:t xml:space="preserve"> </w:t>
      </w:r>
      <w:r w:rsidRPr="006D4E11">
        <w:rPr>
          <w:rFonts w:asciiTheme="majorBidi" w:hAnsiTheme="majorBidi" w:cstheme="majorBidi"/>
          <w:sz w:val="24"/>
          <w:szCs w:val="24"/>
          <w:lang w:bidi="ar-JO"/>
        </w:rPr>
        <w:t xml:space="preserve">of </w:t>
      </w:r>
      <w:r>
        <w:rPr>
          <w:rFonts w:asciiTheme="majorBidi" w:hAnsiTheme="majorBidi" w:cstheme="majorBidi"/>
          <w:sz w:val="24"/>
          <w:szCs w:val="24"/>
          <w:lang w:bidi="ar-JO"/>
        </w:rPr>
        <w:t xml:space="preserve">LS can be incorporated </w:t>
      </w:r>
      <w:r w:rsidRPr="006D4E11">
        <w:rPr>
          <w:rFonts w:asciiTheme="majorBidi" w:hAnsiTheme="majorBidi" w:cstheme="majorBidi"/>
          <w:sz w:val="24"/>
          <w:szCs w:val="24"/>
          <w:lang w:bidi="ar-JO"/>
        </w:rPr>
        <w:t xml:space="preserve">into the production of </w:t>
      </w:r>
      <w:r>
        <w:rPr>
          <w:rFonts w:asciiTheme="majorBidi" w:hAnsiTheme="majorBidi" w:cstheme="majorBidi"/>
          <w:sz w:val="24"/>
          <w:szCs w:val="24"/>
          <w:lang w:bidi="ar-JO"/>
        </w:rPr>
        <w:t>KS</w:t>
      </w:r>
      <w:r w:rsidR="00CD55A6">
        <w:rPr>
          <w:rFonts w:asciiTheme="majorBidi" w:hAnsiTheme="majorBidi" w:cstheme="majorBidi"/>
          <w:sz w:val="24"/>
          <w:szCs w:val="24"/>
          <w:lang w:bidi="ar-JO"/>
        </w:rPr>
        <w:t xml:space="preserve"> under the aforementioned conditions</w:t>
      </w:r>
      <w:r w:rsidRPr="006D4E11">
        <w:rPr>
          <w:rFonts w:asciiTheme="majorBidi" w:hAnsiTheme="majorBidi" w:cstheme="majorBidi"/>
          <w:sz w:val="24"/>
          <w:szCs w:val="24"/>
          <w:lang w:bidi="ar-JO"/>
        </w:rPr>
        <w:t xml:space="preserve">. This quantity represents approximately 3.6% of the daily </w:t>
      </w:r>
      <w:r w:rsidR="00892893">
        <w:rPr>
          <w:rFonts w:asciiTheme="majorBidi" w:hAnsiTheme="majorBidi" w:cstheme="majorBidi"/>
          <w:sz w:val="24"/>
          <w:szCs w:val="24"/>
          <w:lang w:bidi="ar-JO"/>
        </w:rPr>
        <w:t>LS</w:t>
      </w:r>
      <w:r w:rsidRPr="006D4E11">
        <w:rPr>
          <w:rFonts w:asciiTheme="majorBidi" w:hAnsiTheme="majorBidi" w:cstheme="majorBidi"/>
          <w:sz w:val="24"/>
          <w:szCs w:val="24"/>
          <w:lang w:bidi="ar-JO"/>
        </w:rPr>
        <w:t xml:space="preserve"> production in the HIZ.</w:t>
      </w:r>
      <w:r w:rsidR="00695571">
        <w:rPr>
          <w:rFonts w:asciiTheme="majorBidi" w:hAnsiTheme="majorBidi" w:cstheme="majorBidi"/>
          <w:sz w:val="24"/>
          <w:szCs w:val="24"/>
          <w:lang w:bidi="ar-JO"/>
        </w:rPr>
        <w:t xml:space="preserve"> </w:t>
      </w:r>
      <w:r w:rsidR="00830521" w:rsidRPr="00830521">
        <w:rPr>
          <w:rFonts w:asciiTheme="majorBidi" w:hAnsiTheme="majorBidi" w:cstheme="majorBidi"/>
          <w:sz w:val="24"/>
          <w:szCs w:val="24"/>
          <w:lang w:bidi="ar-JO"/>
        </w:rPr>
        <w:t>Equation 9 illustrates the previous numbers</w:t>
      </w:r>
      <w:r w:rsidR="00830521">
        <w:rPr>
          <w:rFonts w:asciiTheme="majorBidi" w:hAnsiTheme="majorBidi" w:cstheme="majorBidi"/>
          <w:sz w:val="24"/>
          <w:szCs w:val="24"/>
          <w:lang w:bidi="ar-JO"/>
        </w:rPr>
        <w:t>.</w:t>
      </w:r>
    </w:p>
    <w:tbl>
      <w:tblPr>
        <w:tblStyle w:val="TableGrid"/>
        <w:tblW w:w="9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6"/>
      </w:tblGrid>
      <w:tr w:rsidR="00754ABE" w14:paraId="037FB9FD" w14:textId="77777777" w:rsidTr="00754ABE">
        <w:trPr>
          <w:trHeight w:val="471"/>
        </w:trPr>
        <w:tc>
          <w:tcPr>
            <w:tcW w:w="4515" w:type="dxa"/>
          </w:tcPr>
          <w:p w14:paraId="2099B07D" w14:textId="4F8AC782" w:rsidR="00754ABE" w:rsidRPr="00754ABE" w:rsidRDefault="00754ABE" w:rsidP="00754ABE">
            <w:pPr>
              <w:spacing w:after="240" w:line="360" w:lineRule="auto"/>
              <w:jc w:val="both"/>
              <w:rPr>
                <w:rFonts w:asciiTheme="majorBidi" w:eastAsiaTheme="minorEastAsia" w:hAnsiTheme="majorBidi" w:cstheme="majorBidi"/>
                <w:sz w:val="24"/>
                <w:szCs w:val="24"/>
                <w:lang w:bidi="ar-JO"/>
              </w:rPr>
            </w:pPr>
            <m:oMath>
              <m:r>
                <w:rPr>
                  <w:rFonts w:ascii="Cambria Math" w:hAnsi="Cambria Math" w:cstheme="majorBidi"/>
                  <w:sz w:val="24"/>
                  <w:szCs w:val="24"/>
                  <w:lang w:bidi="ar-JO"/>
                </w:rPr>
                <m:t>LSdv=KSv*WC*MLS</m:t>
              </m:r>
            </m:oMath>
            <w:r>
              <w:rPr>
                <w:rFonts w:asciiTheme="majorBidi" w:hAnsiTheme="majorBidi" w:cstheme="majorBidi"/>
                <w:sz w:val="24"/>
                <w:szCs w:val="24"/>
                <w:lang w:bidi="ar-JO"/>
              </w:rPr>
              <w:t xml:space="preserve">    </w:t>
            </w:r>
          </w:p>
        </w:tc>
        <w:tc>
          <w:tcPr>
            <w:tcW w:w="4516" w:type="dxa"/>
          </w:tcPr>
          <w:p w14:paraId="43147956" w14:textId="1BD7F8D9" w:rsidR="00754ABE" w:rsidRDefault="00754ABE" w:rsidP="00754ABE">
            <w:pPr>
              <w:spacing w:after="240" w:line="360" w:lineRule="auto"/>
              <w:jc w:val="right"/>
              <w:rPr>
                <w:rFonts w:asciiTheme="majorBidi" w:hAnsiTheme="majorBidi" w:cstheme="majorBidi"/>
                <w:sz w:val="24"/>
                <w:szCs w:val="24"/>
                <w:rtl/>
                <w:lang w:bidi="ar-JO"/>
              </w:rPr>
            </w:pPr>
            <w:r>
              <w:rPr>
                <w:rFonts w:asciiTheme="majorBidi" w:hAnsiTheme="majorBidi" w:cstheme="majorBidi"/>
                <w:sz w:val="24"/>
                <w:szCs w:val="24"/>
                <w:lang w:bidi="ar-JO"/>
              </w:rPr>
              <w:t>(</w:t>
            </w:r>
            <w:r w:rsidR="00695571">
              <w:rPr>
                <w:rFonts w:asciiTheme="majorBidi" w:hAnsiTheme="majorBidi" w:cstheme="majorBidi" w:hint="cs"/>
                <w:sz w:val="24"/>
                <w:szCs w:val="24"/>
                <w:rtl/>
                <w:lang w:bidi="ar-JO"/>
              </w:rPr>
              <w:t>9</w:t>
            </w:r>
            <w:r>
              <w:rPr>
                <w:rFonts w:asciiTheme="majorBidi" w:hAnsiTheme="majorBidi" w:cstheme="majorBidi"/>
                <w:sz w:val="24"/>
                <w:szCs w:val="24"/>
                <w:lang w:bidi="ar-JO"/>
              </w:rPr>
              <w:t>)</w:t>
            </w:r>
          </w:p>
        </w:tc>
      </w:tr>
    </w:tbl>
    <w:p w14:paraId="36BC80F1" w14:textId="77777777" w:rsidR="00426850" w:rsidRDefault="00EA65A4" w:rsidP="00EA65A4">
      <w:pPr>
        <w:spacing w:after="240" w:line="360" w:lineRule="auto"/>
        <w:jc w:val="both"/>
        <w:rPr>
          <w:rFonts w:asciiTheme="majorBidi" w:eastAsiaTheme="minorEastAsia" w:hAnsiTheme="majorBidi" w:cstheme="majorBidi"/>
          <w:sz w:val="24"/>
          <w:szCs w:val="24"/>
          <w:lang w:bidi="ar-JO"/>
        </w:rPr>
      </w:pPr>
      <w:r w:rsidRPr="00EA65A4">
        <w:rPr>
          <w:rFonts w:asciiTheme="majorBidi" w:eastAsiaTheme="minorEastAsia" w:hAnsiTheme="majorBidi" w:cstheme="majorBidi"/>
          <w:sz w:val="24"/>
          <w:szCs w:val="24"/>
          <w:lang w:bidi="ar-JO"/>
        </w:rPr>
        <w:t>Where</w:t>
      </w:r>
      <w:r w:rsidR="00426850">
        <w:rPr>
          <w:rFonts w:asciiTheme="majorBidi" w:eastAsiaTheme="minorEastAsia" w:hAnsiTheme="majorBidi" w:cstheme="majorBidi"/>
          <w:sz w:val="24"/>
          <w:szCs w:val="24"/>
          <w:lang w:bidi="ar-JO"/>
        </w:rPr>
        <w:t>:</w:t>
      </w:r>
    </w:p>
    <w:p w14:paraId="234A50DA" w14:textId="504C0251" w:rsidR="00426850" w:rsidRDefault="00EA65A4" w:rsidP="00FD437A">
      <w:pPr>
        <w:spacing w:after="240" w:line="360" w:lineRule="auto"/>
        <w:jc w:val="both"/>
        <w:rPr>
          <w:rFonts w:asciiTheme="majorBidi" w:eastAsiaTheme="minorEastAsia" w:hAnsiTheme="majorBidi" w:cstheme="majorBidi"/>
          <w:sz w:val="24"/>
          <w:szCs w:val="24"/>
          <w:lang w:bidi="ar-JO"/>
        </w:rPr>
      </w:pPr>
      <w:r>
        <w:rPr>
          <w:rFonts w:asciiTheme="majorBidi" w:eastAsiaTheme="minorEastAsia" w:hAnsiTheme="majorBidi" w:cstheme="majorBidi"/>
          <w:sz w:val="24"/>
          <w:szCs w:val="24"/>
          <w:lang w:bidi="ar-JO"/>
        </w:rPr>
        <w:t xml:space="preserve">LSdv: </w:t>
      </w:r>
      <w:r w:rsidRPr="00EA65A4">
        <w:rPr>
          <w:rFonts w:asciiTheme="majorBidi" w:eastAsiaTheme="minorEastAsia" w:hAnsiTheme="majorBidi" w:cstheme="majorBidi"/>
          <w:sz w:val="24"/>
          <w:szCs w:val="24"/>
          <w:lang w:bidi="ar-JO"/>
        </w:rPr>
        <w:t>Daily volume of recycled LS in KS production (</w:t>
      </w:r>
      <w:r w:rsidR="00FD437A" w:rsidRPr="00724E51">
        <w:rPr>
          <w:rFonts w:asciiTheme="majorBidi" w:hAnsiTheme="majorBidi" w:cstheme="majorBidi"/>
          <w:sz w:val="24"/>
          <w:szCs w:val="24"/>
        </w:rPr>
        <w:t>m³</w:t>
      </w:r>
      <w:r w:rsidRPr="00EA65A4">
        <w:rPr>
          <w:rFonts w:asciiTheme="majorBidi" w:eastAsiaTheme="minorEastAsia" w:hAnsiTheme="majorBidi" w:cstheme="majorBidi"/>
          <w:sz w:val="24"/>
          <w:szCs w:val="24"/>
          <w:lang w:bidi="ar-JO"/>
        </w:rPr>
        <w:t>)</w:t>
      </w:r>
      <w:r w:rsidR="00426850">
        <w:rPr>
          <w:rFonts w:asciiTheme="majorBidi" w:eastAsiaTheme="minorEastAsia" w:hAnsiTheme="majorBidi" w:cstheme="majorBidi"/>
          <w:sz w:val="24"/>
          <w:szCs w:val="24"/>
          <w:lang w:bidi="ar-JO"/>
        </w:rPr>
        <w:t>.</w:t>
      </w:r>
    </w:p>
    <w:p w14:paraId="4E61A8D5" w14:textId="02C30D8F" w:rsidR="00EA65A4" w:rsidRPr="00EA65A4" w:rsidRDefault="00EA65A4" w:rsidP="00FD437A">
      <w:pPr>
        <w:spacing w:after="240" w:line="360" w:lineRule="auto"/>
        <w:jc w:val="both"/>
        <w:rPr>
          <w:rFonts w:asciiTheme="majorBidi" w:eastAsiaTheme="minorEastAsia" w:hAnsiTheme="majorBidi" w:cstheme="majorBidi"/>
          <w:sz w:val="24"/>
          <w:szCs w:val="24"/>
          <w:rtl/>
          <w:lang w:bidi="ar-JO"/>
        </w:rPr>
      </w:pPr>
      <w:r w:rsidRPr="00EA65A4">
        <w:rPr>
          <w:rFonts w:asciiTheme="majorBidi" w:eastAsiaTheme="minorEastAsia" w:hAnsiTheme="majorBidi" w:cstheme="majorBidi"/>
          <w:sz w:val="24"/>
          <w:szCs w:val="24"/>
          <w:lang w:bidi="ar-JO"/>
        </w:rPr>
        <w:t>KSv: Production volume of KS in the HIZ (</w:t>
      </w:r>
      <w:r w:rsidR="00FD437A" w:rsidRPr="00724E51">
        <w:rPr>
          <w:rFonts w:asciiTheme="majorBidi" w:hAnsiTheme="majorBidi" w:cstheme="majorBidi"/>
          <w:sz w:val="24"/>
          <w:szCs w:val="24"/>
        </w:rPr>
        <w:t>m³</w:t>
      </w:r>
      <w:r w:rsidRPr="00EA65A4">
        <w:rPr>
          <w:rFonts w:asciiTheme="majorBidi" w:eastAsiaTheme="minorEastAsia" w:hAnsiTheme="majorBidi" w:cstheme="majorBidi"/>
          <w:sz w:val="24"/>
          <w:szCs w:val="24"/>
          <w:lang w:bidi="ar-JO"/>
        </w:rPr>
        <w:t>).</w:t>
      </w:r>
    </w:p>
    <w:p w14:paraId="1396DD68" w14:textId="750C76FC" w:rsidR="00EA65A4" w:rsidRPr="00EA65A4" w:rsidRDefault="00EA65A4" w:rsidP="00EA65A4">
      <w:pPr>
        <w:spacing w:after="240" w:line="360" w:lineRule="auto"/>
        <w:jc w:val="both"/>
        <w:rPr>
          <w:rFonts w:asciiTheme="majorBidi" w:eastAsiaTheme="minorEastAsia" w:hAnsiTheme="majorBidi" w:cstheme="majorBidi"/>
          <w:sz w:val="24"/>
          <w:szCs w:val="24"/>
          <w:lang w:bidi="ar-JO"/>
        </w:rPr>
      </w:pPr>
      <w:r w:rsidRPr="00EA65A4">
        <w:rPr>
          <w:rFonts w:asciiTheme="majorBidi" w:eastAsiaTheme="minorEastAsia" w:hAnsiTheme="majorBidi" w:cstheme="majorBidi"/>
          <w:sz w:val="24"/>
          <w:szCs w:val="24"/>
          <w:lang w:bidi="ar-JO"/>
        </w:rPr>
        <w:t>WC: Control water/cement ratio which is equal 0.40.</w:t>
      </w:r>
    </w:p>
    <w:p w14:paraId="1DB89315" w14:textId="7A3D9FCC" w:rsidR="00EA65A4" w:rsidRPr="00EA65A4" w:rsidRDefault="00EA65A4" w:rsidP="00EA65A4">
      <w:pPr>
        <w:spacing w:after="240" w:line="360" w:lineRule="auto"/>
        <w:jc w:val="both"/>
        <w:rPr>
          <w:rFonts w:asciiTheme="majorBidi" w:eastAsiaTheme="minorEastAsia" w:hAnsiTheme="majorBidi" w:cstheme="majorBidi"/>
          <w:sz w:val="24"/>
          <w:szCs w:val="24"/>
          <w:lang w:bidi="ar-JO"/>
        </w:rPr>
      </w:pPr>
      <w:r w:rsidRPr="00EA65A4">
        <w:rPr>
          <w:rFonts w:asciiTheme="majorBidi" w:eastAsiaTheme="minorEastAsia" w:hAnsiTheme="majorBidi" w:cstheme="majorBidi"/>
          <w:sz w:val="24"/>
          <w:szCs w:val="24"/>
          <w:lang w:bidi="ar-JO"/>
        </w:rPr>
        <w:t>MLS: Maximum allowable LS incorporation ratio.</w:t>
      </w:r>
    </w:p>
    <w:p w14:paraId="0D301E4F" w14:textId="7B3A53ED" w:rsidR="00EA65A4" w:rsidRPr="004637AC" w:rsidRDefault="00EA65A4" w:rsidP="00FD437A">
      <w:pPr>
        <w:spacing w:after="240" w:line="360" w:lineRule="auto"/>
        <w:jc w:val="both"/>
        <w:rPr>
          <w:rFonts w:asciiTheme="majorBidi" w:eastAsiaTheme="minorEastAsia" w:hAnsiTheme="majorBidi" w:cstheme="majorBidi"/>
          <w:sz w:val="24"/>
          <w:szCs w:val="24"/>
          <w:lang w:bidi="ar-JO"/>
        </w:rPr>
      </w:pPr>
      <m:oMath>
        <m:r>
          <w:rPr>
            <w:rFonts w:ascii="Cambria Math" w:eastAsiaTheme="minorEastAsia" w:hAnsi="Cambria Math" w:cstheme="majorBidi"/>
            <w:sz w:val="24"/>
            <w:szCs w:val="24"/>
            <w:lang w:bidi="ar-JO"/>
          </w:rPr>
          <m:t>LSdv=450*0.4*0.1</m:t>
        </m:r>
      </m:oMath>
      <w:r w:rsidRPr="00EA65A4">
        <w:rPr>
          <w:rFonts w:asciiTheme="majorBidi" w:eastAsiaTheme="minorEastAsia" w:hAnsiTheme="majorBidi" w:cstheme="majorBidi"/>
          <w:sz w:val="24"/>
          <w:szCs w:val="24"/>
          <w:lang w:bidi="ar-JO"/>
        </w:rPr>
        <w:t xml:space="preserve">=18 </w:t>
      </w:r>
      <w:r w:rsidR="00FD437A" w:rsidRPr="00724E51">
        <w:rPr>
          <w:rFonts w:asciiTheme="majorBidi" w:hAnsiTheme="majorBidi" w:cstheme="majorBidi"/>
          <w:sz w:val="24"/>
          <w:szCs w:val="24"/>
        </w:rPr>
        <w:t>m³</w:t>
      </w:r>
      <w:r w:rsidRPr="00EA65A4">
        <w:rPr>
          <w:rFonts w:asciiTheme="majorBidi" w:eastAsiaTheme="minorEastAsia" w:hAnsiTheme="majorBidi" w:cstheme="majorBidi"/>
          <w:sz w:val="24"/>
          <w:szCs w:val="24"/>
          <w:lang w:bidi="ar-JO"/>
        </w:rPr>
        <w:t>/day.</w:t>
      </w:r>
    </w:p>
    <w:p w14:paraId="514AD0FC" w14:textId="54B18094" w:rsidR="00AD1FB8" w:rsidRPr="004637AC" w:rsidRDefault="00BE1E52" w:rsidP="00FD437A">
      <w:pPr>
        <w:spacing w:after="240" w:line="360" w:lineRule="auto"/>
        <w:jc w:val="both"/>
        <w:rPr>
          <w:rFonts w:asciiTheme="majorBidi" w:hAnsiTheme="majorBidi" w:cstheme="majorBidi"/>
          <w:sz w:val="24"/>
          <w:szCs w:val="24"/>
          <w:rtl/>
        </w:rPr>
      </w:pPr>
      <w:r w:rsidRPr="00BE1E52">
        <w:rPr>
          <w:rFonts w:asciiTheme="majorBidi" w:hAnsiTheme="majorBidi" w:cstheme="majorBidi"/>
          <w:sz w:val="24"/>
          <w:szCs w:val="24"/>
        </w:rPr>
        <w:t>This section will address the topi</w:t>
      </w:r>
      <w:r>
        <w:rPr>
          <w:rFonts w:asciiTheme="majorBidi" w:hAnsiTheme="majorBidi" w:cstheme="majorBidi"/>
          <w:sz w:val="24"/>
          <w:szCs w:val="24"/>
        </w:rPr>
        <w:t xml:space="preserve">c of quantitative of </w:t>
      </w:r>
      <w:r w:rsidR="004637AC" w:rsidRPr="004637AC">
        <w:rPr>
          <w:rFonts w:asciiTheme="majorBidi" w:hAnsiTheme="majorBidi" w:cstheme="majorBidi"/>
          <w:sz w:val="24"/>
          <w:szCs w:val="24"/>
        </w:rPr>
        <w:t xml:space="preserve">the environmental and economic benefits of including </w:t>
      </w:r>
      <w:r w:rsidR="00F429FE">
        <w:rPr>
          <w:rFonts w:asciiTheme="majorBidi" w:hAnsiTheme="majorBidi" w:cstheme="majorBidi"/>
          <w:sz w:val="24"/>
          <w:szCs w:val="24"/>
        </w:rPr>
        <w:t>18</w:t>
      </w:r>
      <w:r w:rsidR="004637AC" w:rsidRPr="004637AC">
        <w:rPr>
          <w:rFonts w:asciiTheme="majorBidi" w:hAnsiTheme="majorBidi" w:cstheme="majorBidi"/>
          <w:sz w:val="24"/>
          <w:szCs w:val="24"/>
        </w:rPr>
        <w:t xml:space="preserve"> </w:t>
      </w:r>
      <w:r w:rsidR="00FD437A" w:rsidRPr="00724E51">
        <w:rPr>
          <w:rFonts w:asciiTheme="majorBidi" w:hAnsiTheme="majorBidi" w:cstheme="majorBidi"/>
          <w:sz w:val="24"/>
          <w:szCs w:val="24"/>
        </w:rPr>
        <w:t>m³</w:t>
      </w:r>
      <w:r w:rsidR="00FD437A">
        <w:rPr>
          <w:rFonts w:asciiTheme="majorBidi" w:hAnsiTheme="majorBidi" w:cstheme="majorBidi"/>
          <w:sz w:val="24"/>
          <w:szCs w:val="24"/>
        </w:rPr>
        <w:t xml:space="preserve"> </w:t>
      </w:r>
      <w:r w:rsidR="004637AC" w:rsidRPr="004637AC">
        <w:rPr>
          <w:rFonts w:asciiTheme="majorBidi" w:hAnsiTheme="majorBidi" w:cstheme="majorBidi"/>
          <w:sz w:val="24"/>
          <w:szCs w:val="24"/>
        </w:rPr>
        <w:t xml:space="preserve">of </w:t>
      </w:r>
      <w:r w:rsidR="004637AC">
        <w:rPr>
          <w:rFonts w:asciiTheme="majorBidi" w:hAnsiTheme="majorBidi" w:cstheme="majorBidi"/>
          <w:sz w:val="24"/>
          <w:szCs w:val="24"/>
        </w:rPr>
        <w:t>LS</w:t>
      </w:r>
      <w:r w:rsidR="004637AC" w:rsidRPr="004637AC">
        <w:rPr>
          <w:rFonts w:asciiTheme="majorBidi" w:hAnsiTheme="majorBidi" w:cstheme="majorBidi"/>
          <w:sz w:val="24"/>
          <w:szCs w:val="24"/>
        </w:rPr>
        <w:t xml:space="preserve"> out of the 500 </w:t>
      </w:r>
      <w:r w:rsidR="00FD437A" w:rsidRPr="00724E51">
        <w:rPr>
          <w:rFonts w:asciiTheme="majorBidi" w:hAnsiTheme="majorBidi" w:cstheme="majorBidi"/>
          <w:sz w:val="24"/>
          <w:szCs w:val="24"/>
        </w:rPr>
        <w:t>m³</w:t>
      </w:r>
      <w:r w:rsidR="00FD437A">
        <w:rPr>
          <w:rFonts w:asciiTheme="majorBidi" w:hAnsiTheme="majorBidi" w:cstheme="majorBidi"/>
          <w:sz w:val="24"/>
          <w:szCs w:val="24"/>
        </w:rPr>
        <w:t xml:space="preserve"> </w:t>
      </w:r>
      <w:r w:rsidR="004637AC" w:rsidRPr="004637AC">
        <w:rPr>
          <w:rFonts w:asciiTheme="majorBidi" w:hAnsiTheme="majorBidi" w:cstheme="majorBidi"/>
          <w:sz w:val="24"/>
          <w:szCs w:val="24"/>
        </w:rPr>
        <w:t xml:space="preserve">produced daily in the </w:t>
      </w:r>
      <w:r w:rsidR="00950725">
        <w:rPr>
          <w:rFonts w:asciiTheme="majorBidi" w:hAnsiTheme="majorBidi" w:cstheme="majorBidi"/>
          <w:sz w:val="24"/>
          <w:szCs w:val="24"/>
        </w:rPr>
        <w:t>HIZ</w:t>
      </w:r>
      <w:r w:rsidR="004637AC" w:rsidRPr="004637AC">
        <w:rPr>
          <w:rFonts w:asciiTheme="majorBidi" w:hAnsiTheme="majorBidi" w:cstheme="majorBidi"/>
          <w:sz w:val="24"/>
          <w:szCs w:val="24"/>
        </w:rPr>
        <w:t xml:space="preserve">, which constitutes approximately </w:t>
      </w:r>
      <w:r w:rsidR="00F429FE">
        <w:rPr>
          <w:rFonts w:asciiTheme="majorBidi" w:hAnsiTheme="majorBidi" w:cstheme="majorBidi"/>
          <w:sz w:val="24"/>
          <w:szCs w:val="24"/>
        </w:rPr>
        <w:t>3.6</w:t>
      </w:r>
      <w:r w:rsidR="004637AC" w:rsidRPr="004637AC">
        <w:rPr>
          <w:rFonts w:asciiTheme="majorBidi" w:hAnsiTheme="majorBidi" w:cstheme="majorBidi"/>
          <w:sz w:val="24"/>
          <w:szCs w:val="24"/>
        </w:rPr>
        <w:t>% of the total LS production in HIZ, directly into the KS manufacturing process instead of drying it in</w:t>
      </w:r>
      <w:r w:rsidR="00420227">
        <w:rPr>
          <w:rFonts w:asciiTheme="majorBidi" w:hAnsiTheme="majorBidi" w:cstheme="majorBidi"/>
          <w:sz w:val="24"/>
          <w:szCs w:val="24"/>
        </w:rPr>
        <w:t xml:space="preserve"> the central plant in the Al-</w:t>
      </w:r>
      <w:r w:rsidR="00FD437A">
        <w:rPr>
          <w:rFonts w:asciiTheme="majorBidi" w:hAnsiTheme="majorBidi" w:cstheme="majorBidi"/>
          <w:sz w:val="24"/>
          <w:szCs w:val="24"/>
        </w:rPr>
        <w:t>Fa</w:t>
      </w:r>
      <w:r w:rsidR="004637AC" w:rsidRPr="004637AC">
        <w:rPr>
          <w:rFonts w:asciiTheme="majorBidi" w:hAnsiTheme="majorBidi" w:cstheme="majorBidi"/>
          <w:sz w:val="24"/>
          <w:szCs w:val="24"/>
        </w:rPr>
        <w:t>h</w:t>
      </w:r>
      <w:r w:rsidR="00420227">
        <w:rPr>
          <w:rFonts w:asciiTheme="majorBidi" w:hAnsiTheme="majorBidi" w:cstheme="majorBidi"/>
          <w:sz w:val="24"/>
          <w:szCs w:val="24"/>
        </w:rPr>
        <w:t>s</w:t>
      </w:r>
      <w:r w:rsidR="004637AC" w:rsidRPr="004637AC">
        <w:rPr>
          <w:rFonts w:asciiTheme="majorBidi" w:hAnsiTheme="majorBidi" w:cstheme="majorBidi"/>
          <w:sz w:val="24"/>
          <w:szCs w:val="24"/>
        </w:rPr>
        <w:t xml:space="preserve"> area.</w:t>
      </w:r>
    </w:p>
    <w:p w14:paraId="7E41817B" w14:textId="021E42E9" w:rsidR="00C156AD" w:rsidRPr="0070228E" w:rsidRDefault="006A298C" w:rsidP="009568D7">
      <w:pPr>
        <w:pStyle w:val="Heading3"/>
        <w:spacing w:before="0" w:after="120"/>
        <w:jc w:val="both"/>
      </w:pPr>
      <w:bookmarkStart w:id="245" w:name="_Toc224423575"/>
      <w:bookmarkStart w:id="246" w:name="_Toc226454876"/>
      <w:bookmarkStart w:id="247" w:name="_Toc236069171"/>
      <w:r>
        <w:rPr>
          <w:rFonts w:asciiTheme="majorBidi" w:hAnsiTheme="majorBidi"/>
          <w:b/>
          <w:bCs/>
          <w:color w:val="auto"/>
        </w:rPr>
        <w:t>4</w:t>
      </w:r>
      <w:r w:rsidR="00C156AD" w:rsidRPr="0070228E">
        <w:rPr>
          <w:rFonts w:asciiTheme="majorBidi" w:hAnsiTheme="majorBidi"/>
          <w:b/>
          <w:bCs/>
          <w:color w:val="auto"/>
        </w:rPr>
        <w:t>.</w:t>
      </w:r>
      <w:r w:rsidR="0092253B">
        <w:rPr>
          <w:rFonts w:asciiTheme="majorBidi" w:hAnsiTheme="majorBidi"/>
          <w:b/>
          <w:bCs/>
          <w:color w:val="auto"/>
        </w:rPr>
        <w:t>5</w:t>
      </w:r>
      <w:r w:rsidR="00C156AD" w:rsidRPr="0070228E">
        <w:rPr>
          <w:rFonts w:asciiTheme="majorBidi" w:hAnsiTheme="majorBidi"/>
          <w:b/>
          <w:bCs/>
          <w:color w:val="auto"/>
        </w:rPr>
        <w:t xml:space="preserve">.1 Environmental </w:t>
      </w:r>
      <w:r w:rsidR="001F5F8C">
        <w:rPr>
          <w:rFonts w:asciiTheme="majorBidi" w:hAnsiTheme="majorBidi"/>
          <w:b/>
          <w:bCs/>
          <w:color w:val="auto"/>
        </w:rPr>
        <w:t>B</w:t>
      </w:r>
      <w:r w:rsidR="00C156AD" w:rsidRPr="0070228E">
        <w:rPr>
          <w:rFonts w:asciiTheme="majorBidi" w:hAnsiTheme="majorBidi"/>
          <w:b/>
          <w:bCs/>
          <w:color w:val="auto"/>
        </w:rPr>
        <w:t xml:space="preserve">enefits </w:t>
      </w:r>
      <w:r w:rsidR="001F5F8C">
        <w:rPr>
          <w:rFonts w:asciiTheme="majorBidi" w:hAnsiTheme="majorBidi"/>
          <w:b/>
          <w:bCs/>
          <w:color w:val="auto"/>
        </w:rPr>
        <w:t>A</w:t>
      </w:r>
      <w:r w:rsidR="00C156AD" w:rsidRPr="0070228E">
        <w:rPr>
          <w:rFonts w:asciiTheme="majorBidi" w:hAnsiTheme="majorBidi"/>
          <w:b/>
          <w:bCs/>
          <w:color w:val="auto"/>
        </w:rPr>
        <w:t>nalysis</w:t>
      </w:r>
      <w:bookmarkEnd w:id="245"/>
      <w:bookmarkEnd w:id="246"/>
      <w:bookmarkEnd w:id="247"/>
      <w:r w:rsidR="00C156AD" w:rsidRPr="0070228E">
        <w:rPr>
          <w:rFonts w:asciiTheme="majorBidi" w:hAnsiTheme="majorBidi"/>
          <w:b/>
          <w:bCs/>
          <w:color w:val="auto"/>
        </w:rPr>
        <w:t xml:space="preserve"> </w:t>
      </w:r>
    </w:p>
    <w:p w14:paraId="32113628" w14:textId="079C3C60" w:rsidR="00C156AD" w:rsidRPr="005D0F99" w:rsidRDefault="00C156AD" w:rsidP="00B462AC">
      <w:pPr>
        <w:spacing w:after="240" w:line="360" w:lineRule="auto"/>
        <w:jc w:val="both"/>
        <w:rPr>
          <w:rFonts w:asciiTheme="majorBidi" w:hAnsiTheme="majorBidi" w:cstheme="majorBidi"/>
          <w:sz w:val="24"/>
          <w:szCs w:val="24"/>
        </w:rPr>
      </w:pPr>
      <w:r w:rsidRPr="005D0F99">
        <w:rPr>
          <w:rFonts w:asciiTheme="majorBidi" w:hAnsiTheme="majorBidi" w:cstheme="majorBidi"/>
          <w:sz w:val="24"/>
          <w:szCs w:val="24"/>
        </w:rPr>
        <w:t xml:space="preserve">The environmental significance of this study lies in reducing the </w:t>
      </w:r>
      <w:r w:rsidR="009249E7">
        <w:rPr>
          <w:rFonts w:asciiTheme="majorBidi" w:hAnsiTheme="majorBidi" w:cstheme="majorBidi"/>
          <w:sz w:val="24"/>
          <w:szCs w:val="24"/>
        </w:rPr>
        <w:t>carbon dioxide emissions</w:t>
      </w:r>
      <w:r w:rsidRPr="005D0F99">
        <w:rPr>
          <w:rFonts w:asciiTheme="majorBidi" w:hAnsiTheme="majorBidi" w:cstheme="majorBidi"/>
          <w:sz w:val="24"/>
          <w:szCs w:val="24"/>
        </w:rPr>
        <w:t xml:space="preserve"> by minimizing the need to dewatering LS at the </w:t>
      </w:r>
      <w:r w:rsidR="00184967">
        <w:rPr>
          <w:rFonts w:asciiTheme="majorBidi" w:hAnsiTheme="majorBidi" w:cstheme="majorBidi"/>
          <w:sz w:val="24"/>
          <w:szCs w:val="24"/>
        </w:rPr>
        <w:t>CTU</w:t>
      </w:r>
      <w:r w:rsidRPr="005D0F99">
        <w:rPr>
          <w:rFonts w:asciiTheme="majorBidi" w:hAnsiTheme="majorBidi" w:cstheme="majorBidi"/>
          <w:sz w:val="24"/>
          <w:szCs w:val="24"/>
        </w:rPr>
        <w:t xml:space="preserve"> and then disposing of </w:t>
      </w:r>
      <w:r w:rsidR="004B26AD">
        <w:rPr>
          <w:rFonts w:asciiTheme="majorBidi" w:hAnsiTheme="majorBidi" w:cstheme="majorBidi"/>
          <w:sz w:val="24"/>
          <w:szCs w:val="24"/>
        </w:rPr>
        <w:t xml:space="preserve">byproduct </w:t>
      </w:r>
      <w:r w:rsidR="004B26AD" w:rsidRPr="005D0F99">
        <w:rPr>
          <w:rFonts w:asciiTheme="majorBidi" w:hAnsiTheme="majorBidi" w:cstheme="majorBidi"/>
          <w:sz w:val="24"/>
          <w:szCs w:val="24"/>
        </w:rPr>
        <w:t>solid</w:t>
      </w:r>
      <w:r w:rsidRPr="005D0F99">
        <w:rPr>
          <w:rFonts w:asciiTheme="majorBidi" w:hAnsiTheme="majorBidi" w:cstheme="majorBidi"/>
          <w:sz w:val="24"/>
          <w:szCs w:val="24"/>
        </w:rPr>
        <w:t xml:space="preserve"> at Al- Minya landfill as a covering material for solid waste there. The study demonstrated that it is possible to reduce the volume of slurry to be treated from 500 </w:t>
      </w:r>
      <w:r w:rsidR="00B462AC" w:rsidRPr="00724E51">
        <w:rPr>
          <w:rFonts w:asciiTheme="majorBidi" w:hAnsiTheme="majorBidi" w:cstheme="majorBidi"/>
          <w:sz w:val="24"/>
          <w:szCs w:val="24"/>
        </w:rPr>
        <w:t>m³</w:t>
      </w:r>
      <w:r w:rsidR="00B462AC">
        <w:rPr>
          <w:rFonts w:asciiTheme="majorBidi" w:hAnsiTheme="majorBidi" w:cstheme="majorBidi"/>
          <w:sz w:val="24"/>
          <w:szCs w:val="24"/>
        </w:rPr>
        <w:t xml:space="preserve"> </w:t>
      </w:r>
      <w:r w:rsidRPr="005D0F99">
        <w:rPr>
          <w:rFonts w:asciiTheme="majorBidi" w:hAnsiTheme="majorBidi" w:cstheme="majorBidi"/>
          <w:sz w:val="24"/>
          <w:szCs w:val="24"/>
        </w:rPr>
        <w:t xml:space="preserve">per day to </w:t>
      </w:r>
      <w:r w:rsidR="00F429FE">
        <w:rPr>
          <w:rFonts w:asciiTheme="majorBidi" w:hAnsiTheme="majorBidi" w:cstheme="majorBidi"/>
          <w:sz w:val="24"/>
          <w:szCs w:val="24"/>
        </w:rPr>
        <w:t>482</w:t>
      </w:r>
      <w:r w:rsidRPr="005D0F99">
        <w:rPr>
          <w:rFonts w:asciiTheme="majorBidi" w:hAnsiTheme="majorBidi" w:cstheme="majorBidi"/>
          <w:sz w:val="24"/>
          <w:szCs w:val="24"/>
        </w:rPr>
        <w:t xml:space="preserve"> </w:t>
      </w:r>
      <w:r w:rsidR="00B462AC" w:rsidRPr="00724E51">
        <w:rPr>
          <w:rFonts w:asciiTheme="majorBidi" w:hAnsiTheme="majorBidi" w:cstheme="majorBidi"/>
          <w:sz w:val="24"/>
          <w:szCs w:val="24"/>
        </w:rPr>
        <w:t>m³</w:t>
      </w:r>
      <w:r w:rsidR="00B462AC">
        <w:rPr>
          <w:rFonts w:asciiTheme="majorBidi" w:hAnsiTheme="majorBidi" w:cstheme="majorBidi"/>
          <w:sz w:val="24"/>
          <w:szCs w:val="24"/>
        </w:rPr>
        <w:t xml:space="preserve"> </w:t>
      </w:r>
      <w:r w:rsidRPr="005D0F99">
        <w:rPr>
          <w:rFonts w:asciiTheme="majorBidi" w:hAnsiTheme="majorBidi" w:cstheme="majorBidi"/>
          <w:sz w:val="24"/>
          <w:szCs w:val="24"/>
        </w:rPr>
        <w:t>per day if it is recycled in the production of KS according to the aforementioned conditions.</w:t>
      </w:r>
    </w:p>
    <w:p w14:paraId="671AEDCA" w14:textId="54B4D902" w:rsidR="00DE22FB" w:rsidRPr="00DE22FB" w:rsidRDefault="00DE22FB" w:rsidP="00DE22FB">
      <w:pPr>
        <w:spacing w:after="240" w:line="360" w:lineRule="auto"/>
        <w:jc w:val="both"/>
        <w:rPr>
          <w:rFonts w:asciiTheme="majorBidi" w:hAnsiTheme="majorBidi" w:cstheme="majorBidi"/>
          <w:sz w:val="24"/>
          <w:szCs w:val="24"/>
          <w:lang w:bidi="ar-JO"/>
        </w:rPr>
      </w:pPr>
      <w:r w:rsidRPr="00DE22FB">
        <w:rPr>
          <w:rFonts w:asciiTheme="majorBidi" w:hAnsiTheme="majorBidi" w:cstheme="majorBidi"/>
          <w:sz w:val="24"/>
          <w:szCs w:val="24"/>
          <w:lang w:bidi="ar-JO"/>
        </w:rPr>
        <w:lastRenderedPageBreak/>
        <w:t>It is estimated that the daily electricity consumption for drying LS waste in the CTU is 7500 kWh/day. This means that drying one cubic meter of LS consumes about 15 kW</w:t>
      </w:r>
      <w:r w:rsidR="002C5FEE">
        <w:rPr>
          <w:rFonts w:asciiTheme="majorBidi" w:hAnsiTheme="majorBidi" w:cstheme="majorBidi"/>
          <w:sz w:val="24"/>
          <w:szCs w:val="24"/>
          <w:lang w:bidi="ar-JO"/>
        </w:rPr>
        <w:t xml:space="preserve"> assuming the daily production of LS equal 500 </w:t>
      </w:r>
      <w:r w:rsidR="002C5FEE" w:rsidRPr="00724E51">
        <w:rPr>
          <w:rFonts w:asciiTheme="majorBidi" w:hAnsiTheme="majorBidi" w:cstheme="majorBidi"/>
          <w:sz w:val="24"/>
          <w:szCs w:val="24"/>
        </w:rPr>
        <w:t>m³</w:t>
      </w:r>
      <w:r w:rsidRPr="00DE22FB">
        <w:rPr>
          <w:rFonts w:asciiTheme="majorBidi" w:hAnsiTheme="majorBidi" w:cstheme="majorBidi"/>
          <w:sz w:val="24"/>
          <w:szCs w:val="24"/>
          <w:lang w:bidi="ar-JO"/>
        </w:rPr>
        <w:t xml:space="preserve"> </w:t>
      </w:r>
      <w:r w:rsidR="004D7D02" w:rsidRPr="004D7D02">
        <w:rPr>
          <w:rFonts w:ascii="Times New Roman" w:hAnsi="Times New Roman" w:cs="Times New Roman"/>
          <w:color w:val="000000"/>
          <w:sz w:val="24"/>
          <w:szCs w:val="24"/>
          <w:lang w:bidi="ar-JO"/>
        </w:rPr>
        <w:t>(Seureca et al., 2020)</w:t>
      </w:r>
      <w:r>
        <w:rPr>
          <w:rFonts w:ascii="Times New Roman" w:hAnsi="Times New Roman" w:cs="Times New Roman"/>
          <w:color w:val="000000"/>
          <w:sz w:val="24"/>
          <w:szCs w:val="24"/>
          <w:lang w:bidi="ar-JO"/>
        </w:rPr>
        <w:t>.</w:t>
      </w:r>
    </w:p>
    <w:p w14:paraId="7FA10054" w14:textId="2D6EF779" w:rsidR="00AD1FB8" w:rsidRDefault="00AD1FB8" w:rsidP="009568D7">
      <w:pPr>
        <w:spacing w:after="240" w:line="360" w:lineRule="auto"/>
        <w:jc w:val="both"/>
        <w:rPr>
          <w:rFonts w:asciiTheme="majorBidi" w:hAnsiTheme="majorBidi" w:cstheme="majorBidi"/>
          <w:sz w:val="24"/>
          <w:szCs w:val="24"/>
          <w:lang w:bidi="ar-JO"/>
        </w:rPr>
      </w:pPr>
      <w:r w:rsidRPr="00AD1FB8">
        <w:rPr>
          <w:rFonts w:asciiTheme="majorBidi" w:hAnsiTheme="majorBidi" w:cstheme="majorBidi"/>
          <w:sz w:val="24"/>
          <w:szCs w:val="24"/>
          <w:lang w:bidi="ar-JO"/>
        </w:rPr>
        <w:t xml:space="preserve">To convert the energy consumption of one </w:t>
      </w:r>
      <w:r>
        <w:rPr>
          <w:rFonts w:asciiTheme="majorBidi" w:hAnsiTheme="majorBidi" w:cstheme="majorBidi"/>
          <w:sz w:val="24"/>
          <w:szCs w:val="24"/>
          <w:lang w:bidi="ar-JO"/>
        </w:rPr>
        <w:t>cubic meter of LS</w:t>
      </w:r>
      <w:r w:rsidRPr="00AD1FB8">
        <w:rPr>
          <w:rFonts w:asciiTheme="majorBidi" w:hAnsiTheme="majorBidi" w:cstheme="majorBidi"/>
          <w:sz w:val="24"/>
          <w:szCs w:val="24"/>
          <w:lang w:bidi="ar-JO"/>
        </w:rPr>
        <w:t xml:space="preserve"> (in kilowatts) to the weight of carbon dioxide emissions</w:t>
      </w:r>
      <w:r>
        <w:rPr>
          <w:rFonts w:asciiTheme="majorBidi" w:hAnsiTheme="majorBidi" w:cstheme="majorBidi"/>
          <w:sz w:val="24"/>
          <w:szCs w:val="24"/>
          <w:lang w:bidi="ar-JO"/>
        </w:rPr>
        <w:t xml:space="preserve"> in kg</w:t>
      </w:r>
      <w:r w:rsidRPr="00AD1FB8">
        <w:rPr>
          <w:rFonts w:asciiTheme="majorBidi" w:hAnsiTheme="majorBidi" w:cstheme="majorBidi"/>
          <w:sz w:val="24"/>
          <w:szCs w:val="24"/>
          <w:lang w:bidi="ar-JO"/>
        </w:rPr>
        <w:t xml:space="preserve">, </w:t>
      </w:r>
      <w:r w:rsidR="00695571">
        <w:rPr>
          <w:rFonts w:asciiTheme="majorBidi" w:hAnsiTheme="majorBidi" w:cstheme="majorBidi"/>
          <w:sz w:val="24"/>
          <w:szCs w:val="24"/>
          <w:lang w:bidi="ar-JO"/>
        </w:rPr>
        <w:t>equation 10</w:t>
      </w:r>
      <w:r w:rsidRPr="00AD1FB8">
        <w:rPr>
          <w:rFonts w:asciiTheme="majorBidi" w:hAnsiTheme="majorBidi" w:cstheme="majorBidi"/>
          <w:sz w:val="24"/>
          <w:szCs w:val="24"/>
          <w:lang w:bidi="ar-JO"/>
        </w:rPr>
        <w:t xml:space="preserve"> can be used</w:t>
      </w:r>
      <w:r>
        <w:rPr>
          <w:rFonts w:asciiTheme="majorBidi" w:hAnsiTheme="majorBidi" w:cstheme="majorBidi"/>
          <w:sz w:val="24"/>
          <w:szCs w:val="24"/>
          <w:lang w:bidi="ar-J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14"/>
      </w:tblGrid>
      <w:tr w:rsidR="00754ABE" w14:paraId="7BFB5500" w14:textId="77777777" w:rsidTr="00754ABE">
        <w:tc>
          <w:tcPr>
            <w:tcW w:w="4413" w:type="dxa"/>
          </w:tcPr>
          <w:p w14:paraId="3F9DD765" w14:textId="4ABE4888" w:rsidR="00754ABE" w:rsidRDefault="00754ABE" w:rsidP="00754ABE">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 xml:space="preserve">CO2e= </w:t>
            </w:r>
            <w:r w:rsidR="004758C8">
              <w:rPr>
                <w:rFonts w:asciiTheme="majorBidi" w:hAnsiTheme="majorBidi" w:cstheme="majorBidi"/>
                <w:sz w:val="24"/>
                <w:szCs w:val="24"/>
                <w:lang w:bidi="ar-JO"/>
              </w:rPr>
              <w:t>En</w:t>
            </w:r>
            <w:r>
              <w:rPr>
                <w:rFonts w:asciiTheme="majorBidi" w:hAnsiTheme="majorBidi" w:cstheme="majorBidi"/>
                <w:sz w:val="24"/>
                <w:szCs w:val="24"/>
                <w:lang w:bidi="ar-JO"/>
              </w:rPr>
              <w:t>*EM.</w:t>
            </w:r>
          </w:p>
        </w:tc>
        <w:tc>
          <w:tcPr>
            <w:tcW w:w="4414" w:type="dxa"/>
          </w:tcPr>
          <w:p w14:paraId="255D00FB" w14:textId="02CB785C" w:rsidR="00754ABE" w:rsidRDefault="00754ABE" w:rsidP="00754ABE">
            <w:pPr>
              <w:spacing w:after="240" w:line="360" w:lineRule="auto"/>
              <w:jc w:val="right"/>
              <w:rPr>
                <w:rFonts w:asciiTheme="majorBidi" w:hAnsiTheme="majorBidi" w:cstheme="majorBidi"/>
                <w:sz w:val="24"/>
                <w:szCs w:val="24"/>
                <w:lang w:bidi="ar-JO"/>
              </w:rPr>
            </w:pPr>
            <w:r>
              <w:rPr>
                <w:rFonts w:asciiTheme="majorBidi" w:hAnsiTheme="majorBidi" w:cstheme="majorBidi"/>
                <w:sz w:val="24"/>
                <w:szCs w:val="24"/>
                <w:lang w:bidi="ar-JO"/>
              </w:rPr>
              <w:t>(</w:t>
            </w:r>
            <w:r w:rsidR="00695571">
              <w:rPr>
                <w:rFonts w:asciiTheme="majorBidi" w:hAnsiTheme="majorBidi" w:cstheme="majorBidi" w:hint="cs"/>
                <w:sz w:val="24"/>
                <w:szCs w:val="24"/>
                <w:rtl/>
                <w:lang w:bidi="ar-JO"/>
              </w:rPr>
              <w:t>10</w:t>
            </w:r>
            <w:r>
              <w:rPr>
                <w:rFonts w:asciiTheme="majorBidi" w:hAnsiTheme="majorBidi" w:cstheme="majorBidi"/>
                <w:sz w:val="24"/>
                <w:szCs w:val="24"/>
                <w:lang w:bidi="ar-JO"/>
              </w:rPr>
              <w:t>)</w:t>
            </w:r>
          </w:p>
        </w:tc>
      </w:tr>
    </w:tbl>
    <w:p w14:paraId="154955F1" w14:textId="074948CA" w:rsidR="004F7990" w:rsidRDefault="00AD1FB8" w:rsidP="009568D7">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Where</w:t>
      </w:r>
      <w:r w:rsidR="0002118A">
        <w:rPr>
          <w:rFonts w:asciiTheme="majorBidi" w:hAnsiTheme="majorBidi" w:cstheme="majorBidi"/>
          <w:sz w:val="24"/>
          <w:szCs w:val="24"/>
          <w:lang w:bidi="ar-JO"/>
        </w:rPr>
        <w:t>:</w:t>
      </w:r>
    </w:p>
    <w:p w14:paraId="510FCB5D" w14:textId="6AB3D295" w:rsidR="00AD1FB8" w:rsidRDefault="00AD1FB8" w:rsidP="009568D7">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CO</w:t>
      </w:r>
      <w:r w:rsidRPr="00D1395B">
        <w:rPr>
          <w:rFonts w:asciiTheme="majorBidi" w:hAnsiTheme="majorBidi" w:cstheme="majorBidi"/>
          <w:sz w:val="24"/>
          <w:szCs w:val="24"/>
          <w:vertAlign w:val="subscript"/>
          <w:lang w:bidi="ar-JO"/>
        </w:rPr>
        <w:t>2</w:t>
      </w:r>
      <w:r w:rsidR="00491D0B">
        <w:rPr>
          <w:rFonts w:asciiTheme="majorBidi" w:hAnsiTheme="majorBidi" w:cstheme="majorBidi"/>
          <w:sz w:val="24"/>
          <w:szCs w:val="24"/>
          <w:lang w:bidi="ar-JO"/>
        </w:rPr>
        <w:t>e</w:t>
      </w:r>
      <w:r w:rsidR="00DF14B9">
        <w:rPr>
          <w:rFonts w:asciiTheme="majorBidi" w:hAnsiTheme="majorBidi" w:cstheme="majorBidi"/>
          <w:sz w:val="24"/>
          <w:szCs w:val="24"/>
          <w:lang w:bidi="ar-JO"/>
        </w:rPr>
        <w:t>:</w:t>
      </w:r>
      <w:r w:rsidRPr="00AD1FB8">
        <w:t xml:space="preserve"> </w:t>
      </w:r>
      <w:r w:rsidRPr="00AD1FB8">
        <w:rPr>
          <w:rFonts w:asciiTheme="majorBidi" w:hAnsiTheme="majorBidi" w:cstheme="majorBidi"/>
          <w:sz w:val="24"/>
          <w:szCs w:val="24"/>
          <w:lang w:bidi="ar-JO"/>
        </w:rPr>
        <w:t xml:space="preserve">Weight of gas emitted from </w:t>
      </w:r>
      <w:r w:rsidR="00491D0B">
        <w:rPr>
          <w:rFonts w:asciiTheme="majorBidi" w:hAnsiTheme="majorBidi" w:cstheme="majorBidi"/>
          <w:sz w:val="24"/>
          <w:szCs w:val="24"/>
          <w:lang w:bidi="ar-JO"/>
        </w:rPr>
        <w:t xml:space="preserve">electricity consumed for </w:t>
      </w:r>
      <w:r>
        <w:rPr>
          <w:rFonts w:asciiTheme="majorBidi" w:hAnsiTheme="majorBidi" w:cstheme="majorBidi"/>
          <w:sz w:val="24"/>
          <w:szCs w:val="24"/>
          <w:lang w:bidi="ar-JO"/>
        </w:rPr>
        <w:t>dewatering</w:t>
      </w:r>
      <w:r w:rsidRPr="00AD1FB8">
        <w:rPr>
          <w:rFonts w:asciiTheme="majorBidi" w:hAnsiTheme="majorBidi" w:cstheme="majorBidi"/>
          <w:sz w:val="24"/>
          <w:szCs w:val="24"/>
          <w:lang w:bidi="ar-JO"/>
        </w:rPr>
        <w:t xml:space="preserve"> one cubic meter of </w:t>
      </w:r>
      <w:r>
        <w:rPr>
          <w:rFonts w:asciiTheme="majorBidi" w:hAnsiTheme="majorBidi" w:cstheme="majorBidi"/>
          <w:sz w:val="24"/>
          <w:szCs w:val="24"/>
          <w:lang w:bidi="ar-JO"/>
        </w:rPr>
        <w:t>LS</w:t>
      </w:r>
      <w:r w:rsidRPr="00AD1FB8">
        <w:rPr>
          <w:rFonts w:asciiTheme="majorBidi" w:hAnsiTheme="majorBidi" w:cstheme="majorBidi"/>
          <w:sz w:val="24"/>
          <w:szCs w:val="24"/>
          <w:lang w:bidi="ar-JO"/>
        </w:rPr>
        <w:t xml:space="preserve"> (kg)</w:t>
      </w:r>
      <w:r>
        <w:rPr>
          <w:rFonts w:asciiTheme="majorBidi" w:hAnsiTheme="majorBidi" w:cstheme="majorBidi" w:hint="cs"/>
          <w:sz w:val="24"/>
          <w:szCs w:val="24"/>
          <w:rtl/>
          <w:lang w:bidi="ar-JO"/>
        </w:rPr>
        <w:t>.</w:t>
      </w:r>
    </w:p>
    <w:p w14:paraId="4186E4B4" w14:textId="423F30C1" w:rsidR="00AD1FB8" w:rsidRDefault="00AD1FB8" w:rsidP="009568D7">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 xml:space="preserve"> </w:t>
      </w:r>
      <w:r w:rsidR="004758C8">
        <w:rPr>
          <w:rFonts w:asciiTheme="majorBidi" w:hAnsiTheme="majorBidi" w:cstheme="majorBidi"/>
          <w:sz w:val="24"/>
          <w:szCs w:val="24"/>
          <w:lang w:bidi="ar-JO"/>
        </w:rPr>
        <w:t>En</w:t>
      </w:r>
      <w:r w:rsidR="00DF14B9">
        <w:rPr>
          <w:rFonts w:asciiTheme="majorBidi" w:hAnsiTheme="majorBidi" w:cstheme="majorBidi"/>
          <w:sz w:val="24"/>
          <w:szCs w:val="24"/>
          <w:lang w:bidi="ar-JO"/>
        </w:rPr>
        <w:t xml:space="preserve">: </w:t>
      </w:r>
      <w:r w:rsidRPr="00AD1FB8">
        <w:rPr>
          <w:rFonts w:asciiTheme="majorBidi" w:hAnsiTheme="majorBidi" w:cstheme="majorBidi"/>
          <w:sz w:val="24"/>
          <w:szCs w:val="24"/>
          <w:lang w:bidi="ar-JO"/>
        </w:rPr>
        <w:t xml:space="preserve">Energy consumption rate for drying one cubic meter of </w:t>
      </w:r>
      <w:r>
        <w:rPr>
          <w:rFonts w:asciiTheme="majorBidi" w:hAnsiTheme="majorBidi" w:cstheme="majorBidi"/>
          <w:sz w:val="24"/>
          <w:szCs w:val="24"/>
          <w:lang w:bidi="ar-JO"/>
        </w:rPr>
        <w:t>LS (</w:t>
      </w:r>
      <w:r w:rsidR="004758C8">
        <w:rPr>
          <w:rFonts w:asciiTheme="majorBidi" w:hAnsiTheme="majorBidi" w:cstheme="majorBidi"/>
          <w:sz w:val="24"/>
          <w:szCs w:val="24"/>
          <w:lang w:bidi="ar-JO"/>
        </w:rPr>
        <w:t>kWh</w:t>
      </w:r>
      <w:r>
        <w:rPr>
          <w:rFonts w:asciiTheme="majorBidi" w:hAnsiTheme="majorBidi" w:cstheme="majorBidi"/>
          <w:sz w:val="24"/>
          <w:szCs w:val="24"/>
          <w:lang w:bidi="ar-JO"/>
        </w:rPr>
        <w:t>)</w:t>
      </w:r>
      <w:r w:rsidR="003B1BFD">
        <w:rPr>
          <w:rFonts w:asciiTheme="majorBidi" w:hAnsiTheme="majorBidi" w:cstheme="majorBidi"/>
          <w:sz w:val="24"/>
          <w:szCs w:val="24"/>
          <w:lang w:bidi="ar-JO"/>
        </w:rPr>
        <w:t>.</w:t>
      </w:r>
    </w:p>
    <w:p w14:paraId="5AB57EC0" w14:textId="3BCDE0C7" w:rsidR="003B1BFD" w:rsidRDefault="003B1BFD" w:rsidP="00066410">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 xml:space="preserve"> EM</w:t>
      </w:r>
      <w:r w:rsidR="00DF14B9">
        <w:rPr>
          <w:rFonts w:asciiTheme="majorBidi" w:hAnsiTheme="majorBidi" w:cstheme="majorBidi"/>
          <w:sz w:val="24"/>
          <w:szCs w:val="24"/>
          <w:lang w:bidi="ar-JO"/>
        </w:rPr>
        <w:t xml:space="preserve">: </w:t>
      </w:r>
      <w:r w:rsidRPr="003B1BFD">
        <w:rPr>
          <w:rFonts w:asciiTheme="majorBidi" w:hAnsiTheme="majorBidi" w:cstheme="majorBidi"/>
          <w:sz w:val="24"/>
          <w:szCs w:val="24"/>
          <w:lang w:bidi="ar-JO"/>
        </w:rPr>
        <w:t>The emission factor is estimated at 0.5 kg CO₂ per</w:t>
      </w:r>
      <w:r>
        <w:rPr>
          <w:rFonts w:asciiTheme="majorBidi" w:hAnsiTheme="majorBidi" w:cstheme="majorBidi"/>
          <w:sz w:val="24"/>
          <w:szCs w:val="24"/>
          <w:lang w:bidi="ar-JO"/>
        </w:rPr>
        <w:t xml:space="preserve"> </w:t>
      </w:r>
      <w:r w:rsidR="004758C8">
        <w:rPr>
          <w:rFonts w:asciiTheme="majorBidi" w:hAnsiTheme="majorBidi" w:cstheme="majorBidi"/>
          <w:sz w:val="24"/>
          <w:szCs w:val="24"/>
          <w:lang w:bidi="ar-JO"/>
        </w:rPr>
        <w:t>k</w:t>
      </w:r>
      <w:r>
        <w:rPr>
          <w:rFonts w:asciiTheme="majorBidi" w:hAnsiTheme="majorBidi" w:cstheme="majorBidi"/>
          <w:sz w:val="24"/>
          <w:szCs w:val="24"/>
          <w:lang w:bidi="ar-JO"/>
        </w:rPr>
        <w:t>Wh</w:t>
      </w:r>
      <w:r w:rsidR="00A52282">
        <w:rPr>
          <w:rFonts w:asciiTheme="majorBidi" w:hAnsiTheme="majorBidi" w:cstheme="majorBidi"/>
          <w:sz w:val="24"/>
          <w:szCs w:val="24"/>
          <w:lang w:bidi="ar-JO"/>
        </w:rPr>
        <w:t xml:space="preserve"> </w:t>
      </w:r>
      <w:r w:rsidR="004D7D02" w:rsidRPr="004D7D02">
        <w:rPr>
          <w:rFonts w:ascii="Times New Roman" w:hAnsi="Times New Roman" w:cs="Times New Roman"/>
          <w:color w:val="000000"/>
          <w:sz w:val="24"/>
          <w:szCs w:val="24"/>
          <w:lang w:bidi="ar-JO"/>
        </w:rPr>
        <w:t>(International Energy Agency (IEA), 2025)</w:t>
      </w:r>
      <w:r w:rsidRPr="003B1BFD">
        <w:rPr>
          <w:rFonts w:asciiTheme="majorBidi" w:hAnsiTheme="majorBidi" w:cstheme="majorBidi"/>
          <w:sz w:val="24"/>
          <w:szCs w:val="24"/>
          <w:lang w:bidi="ar-JO"/>
        </w:rPr>
        <w:t>.</w:t>
      </w:r>
    </w:p>
    <w:p w14:paraId="70683513" w14:textId="2D0663D1" w:rsidR="003B1BFD" w:rsidRDefault="003B1BFD" w:rsidP="000D1231">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CO</w:t>
      </w:r>
      <w:r w:rsidRPr="00D1395B">
        <w:rPr>
          <w:rFonts w:asciiTheme="majorBidi" w:hAnsiTheme="majorBidi" w:cstheme="majorBidi"/>
          <w:sz w:val="24"/>
          <w:szCs w:val="24"/>
          <w:vertAlign w:val="subscript"/>
          <w:lang w:bidi="ar-JO"/>
        </w:rPr>
        <w:t>2</w:t>
      </w:r>
      <w:r w:rsidR="00491D0B">
        <w:rPr>
          <w:rFonts w:asciiTheme="majorBidi" w:hAnsiTheme="majorBidi" w:cstheme="majorBidi"/>
          <w:sz w:val="24"/>
          <w:szCs w:val="24"/>
          <w:lang w:bidi="ar-JO"/>
        </w:rPr>
        <w:t>e</w:t>
      </w:r>
      <w:r>
        <w:rPr>
          <w:rFonts w:asciiTheme="majorBidi" w:hAnsiTheme="majorBidi" w:cstheme="majorBidi"/>
          <w:sz w:val="24"/>
          <w:szCs w:val="24"/>
          <w:lang w:bidi="ar-JO"/>
        </w:rPr>
        <w:t>=15*</w:t>
      </w:r>
      <w:r w:rsidR="00BD6216">
        <w:rPr>
          <w:rFonts w:asciiTheme="majorBidi" w:hAnsiTheme="majorBidi" w:cstheme="majorBidi"/>
          <w:sz w:val="24"/>
          <w:szCs w:val="24"/>
          <w:lang w:bidi="ar-JO"/>
        </w:rPr>
        <w:t>0</w:t>
      </w:r>
      <w:r>
        <w:rPr>
          <w:rFonts w:asciiTheme="majorBidi" w:hAnsiTheme="majorBidi" w:cstheme="majorBidi"/>
          <w:sz w:val="24"/>
          <w:szCs w:val="24"/>
          <w:lang w:bidi="ar-JO"/>
        </w:rPr>
        <w:t xml:space="preserve">.5=7.5 </w:t>
      </w:r>
      <w:r w:rsidR="007F4A15" w:rsidRPr="00724E51">
        <w:rPr>
          <w:rFonts w:asciiTheme="majorBidi" w:hAnsiTheme="majorBidi" w:cstheme="majorBidi"/>
          <w:sz w:val="24"/>
          <w:szCs w:val="24"/>
        </w:rPr>
        <w:t>kg/m³</w:t>
      </w:r>
      <w:r>
        <w:rPr>
          <w:rFonts w:asciiTheme="majorBidi" w:hAnsiTheme="majorBidi" w:cstheme="majorBidi"/>
          <w:sz w:val="24"/>
          <w:szCs w:val="24"/>
          <w:lang w:bidi="ar-JO"/>
        </w:rPr>
        <w:t>.</w:t>
      </w:r>
    </w:p>
    <w:p w14:paraId="65CB67A2" w14:textId="5FF2CE45" w:rsidR="00BD2A5F" w:rsidRDefault="00402AF8" w:rsidP="005877FD">
      <w:pPr>
        <w:spacing w:after="240" w:line="360" w:lineRule="auto"/>
        <w:jc w:val="both"/>
        <w:rPr>
          <w:rFonts w:asciiTheme="majorBidi" w:hAnsiTheme="majorBidi" w:cstheme="majorBidi"/>
          <w:sz w:val="24"/>
          <w:szCs w:val="24"/>
          <w:rtl/>
          <w:lang w:bidi="ar-JO"/>
        </w:rPr>
      </w:pPr>
      <w:r w:rsidRPr="00402AF8">
        <w:rPr>
          <w:rFonts w:asciiTheme="majorBidi" w:hAnsiTheme="majorBidi" w:cstheme="majorBidi"/>
          <w:sz w:val="24"/>
          <w:szCs w:val="24"/>
          <w:lang w:bidi="ar-JO"/>
        </w:rPr>
        <w:t xml:space="preserve">Based on the result above, the weight of carbon dioxide gas produced from </w:t>
      </w:r>
      <w:r>
        <w:rPr>
          <w:rFonts w:asciiTheme="majorBidi" w:hAnsiTheme="majorBidi" w:cstheme="majorBidi"/>
          <w:sz w:val="24"/>
          <w:szCs w:val="24"/>
          <w:lang w:bidi="ar-JO"/>
        </w:rPr>
        <w:t>dewatering</w:t>
      </w:r>
      <w:r w:rsidRPr="00402AF8">
        <w:rPr>
          <w:rFonts w:asciiTheme="majorBidi" w:hAnsiTheme="majorBidi" w:cstheme="majorBidi"/>
          <w:sz w:val="24"/>
          <w:szCs w:val="24"/>
          <w:lang w:bidi="ar-JO"/>
        </w:rPr>
        <w:t xml:space="preserve"> one cubic meter of </w:t>
      </w:r>
      <w:r>
        <w:rPr>
          <w:rFonts w:asciiTheme="majorBidi" w:hAnsiTheme="majorBidi" w:cstheme="majorBidi"/>
          <w:sz w:val="24"/>
          <w:szCs w:val="24"/>
          <w:lang w:bidi="ar-JO"/>
        </w:rPr>
        <w:t>LS</w:t>
      </w:r>
      <w:r w:rsidRPr="00402AF8">
        <w:rPr>
          <w:rFonts w:asciiTheme="majorBidi" w:hAnsiTheme="majorBidi" w:cstheme="majorBidi"/>
          <w:sz w:val="24"/>
          <w:szCs w:val="24"/>
          <w:lang w:bidi="ar-JO"/>
        </w:rPr>
        <w:t xml:space="preserve"> is estimated at approximately 7.5 kg.</w:t>
      </w:r>
    </w:p>
    <w:p w14:paraId="165C934C" w14:textId="6091EED2" w:rsidR="009568D7" w:rsidRPr="00FA2763" w:rsidRDefault="005877FD" w:rsidP="005877FD">
      <w:pPr>
        <w:pStyle w:val="Caption"/>
        <w:spacing w:after="0"/>
        <w:rPr>
          <w:rFonts w:asciiTheme="majorBidi" w:hAnsiTheme="majorBidi" w:cstheme="majorBidi"/>
          <w:sz w:val="22"/>
          <w:szCs w:val="22"/>
        </w:rPr>
      </w:pPr>
      <w:bookmarkStart w:id="248" w:name="_Toc236069196"/>
      <w:r w:rsidRPr="005877FD">
        <w:rPr>
          <w:rFonts w:asciiTheme="majorBidi" w:hAnsiTheme="majorBidi" w:cstheme="majorBidi"/>
          <w:b/>
          <w:bCs/>
          <w:i w:val="0"/>
          <w:iCs w:val="0"/>
          <w:sz w:val="22"/>
          <w:szCs w:val="22"/>
        </w:rPr>
        <w:t xml:space="preserve">Table </w:t>
      </w:r>
      <w:r w:rsidRPr="005877FD">
        <w:rPr>
          <w:rFonts w:asciiTheme="majorBidi" w:hAnsiTheme="majorBidi" w:cstheme="majorBidi"/>
          <w:b/>
          <w:bCs/>
          <w:i w:val="0"/>
          <w:iCs w:val="0"/>
          <w:sz w:val="22"/>
          <w:szCs w:val="22"/>
        </w:rPr>
        <w:fldChar w:fldCharType="begin"/>
      </w:r>
      <w:r w:rsidRPr="005877FD">
        <w:rPr>
          <w:rFonts w:asciiTheme="majorBidi" w:hAnsiTheme="majorBidi" w:cstheme="majorBidi"/>
          <w:b/>
          <w:bCs/>
          <w:i w:val="0"/>
          <w:iCs w:val="0"/>
          <w:sz w:val="22"/>
          <w:szCs w:val="22"/>
        </w:rPr>
        <w:instrText xml:space="preserve"> SEQ Table \* ARABIC </w:instrText>
      </w:r>
      <w:r w:rsidRPr="005877FD">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10</w:t>
      </w:r>
      <w:r w:rsidRPr="005877FD">
        <w:rPr>
          <w:rFonts w:asciiTheme="majorBidi" w:hAnsiTheme="majorBidi" w:cstheme="majorBidi"/>
          <w:b/>
          <w:bCs/>
          <w:i w:val="0"/>
          <w:iCs w:val="0"/>
          <w:sz w:val="22"/>
          <w:szCs w:val="22"/>
        </w:rPr>
        <w:fldChar w:fldCharType="end"/>
      </w:r>
      <w:r>
        <w:t xml:space="preserve"> </w:t>
      </w:r>
      <w:r w:rsidRPr="005877FD">
        <w:rPr>
          <w:rFonts w:asciiTheme="majorBidi" w:hAnsiTheme="majorBidi" w:cstheme="majorBidi"/>
          <w:sz w:val="22"/>
          <w:szCs w:val="22"/>
        </w:rPr>
        <w:t>Environmental Trade-Off between Total Treatment and Recycling of LS</w:t>
      </w:r>
      <w:r w:rsidR="004B5460">
        <w:rPr>
          <w:rFonts w:asciiTheme="majorBidi" w:hAnsiTheme="majorBidi" w:cstheme="majorBidi"/>
          <w:sz w:val="22"/>
          <w:szCs w:val="22"/>
        </w:rPr>
        <w:t>.</w:t>
      </w:r>
      <w:bookmarkEnd w:id="248"/>
    </w:p>
    <w:tbl>
      <w:tblPr>
        <w:tblW w:w="8954" w:type="dxa"/>
        <w:tblLook w:val="04A0" w:firstRow="1" w:lastRow="0" w:firstColumn="1" w:lastColumn="0" w:noHBand="0" w:noVBand="1"/>
      </w:tblPr>
      <w:tblGrid>
        <w:gridCol w:w="3923"/>
        <w:gridCol w:w="2452"/>
        <w:gridCol w:w="2579"/>
      </w:tblGrid>
      <w:tr w:rsidR="000D1231" w:rsidRPr="000D1231" w14:paraId="4E3AB07B" w14:textId="77777777" w:rsidTr="00682C97">
        <w:trPr>
          <w:trHeight w:val="621"/>
        </w:trPr>
        <w:tc>
          <w:tcPr>
            <w:tcW w:w="3923" w:type="dxa"/>
            <w:tcBorders>
              <w:top w:val="single" w:sz="8" w:space="0" w:color="auto"/>
              <w:left w:val="nil"/>
              <w:bottom w:val="single" w:sz="8" w:space="0" w:color="auto"/>
              <w:right w:val="nil"/>
            </w:tcBorders>
            <w:vAlign w:val="center"/>
            <w:hideMark/>
          </w:tcPr>
          <w:p w14:paraId="06079DBC"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Comparison Aspect</w:t>
            </w:r>
          </w:p>
        </w:tc>
        <w:tc>
          <w:tcPr>
            <w:tcW w:w="2452" w:type="dxa"/>
            <w:tcBorders>
              <w:top w:val="single" w:sz="8" w:space="0" w:color="auto"/>
              <w:left w:val="nil"/>
              <w:bottom w:val="single" w:sz="8" w:space="0" w:color="auto"/>
              <w:right w:val="nil"/>
            </w:tcBorders>
            <w:vAlign w:val="center"/>
            <w:hideMark/>
          </w:tcPr>
          <w:p w14:paraId="6D3ADDC1" w14:textId="31A4FF4B"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 xml:space="preserve">Option 1: Processing Total Daily Production (500 </w:t>
            </w:r>
            <w:r w:rsidR="00682C97" w:rsidRPr="00724E51">
              <w:rPr>
                <w:rFonts w:asciiTheme="majorBidi" w:hAnsiTheme="majorBidi" w:cstheme="majorBidi"/>
                <w:sz w:val="24"/>
                <w:szCs w:val="24"/>
              </w:rPr>
              <w:t>m³</w:t>
            </w:r>
            <w:r w:rsidRPr="000D1231">
              <w:rPr>
                <w:rFonts w:ascii="Times New Roman" w:eastAsia="Times New Roman" w:hAnsi="Times New Roman" w:cs="Times New Roman"/>
                <w:color w:val="000000"/>
              </w:rPr>
              <w:t>)</w:t>
            </w:r>
          </w:p>
        </w:tc>
        <w:tc>
          <w:tcPr>
            <w:tcW w:w="2579" w:type="dxa"/>
            <w:tcBorders>
              <w:top w:val="single" w:sz="8" w:space="0" w:color="auto"/>
              <w:left w:val="nil"/>
              <w:bottom w:val="single" w:sz="8" w:space="0" w:color="auto"/>
              <w:right w:val="nil"/>
            </w:tcBorders>
            <w:vAlign w:val="center"/>
            <w:hideMark/>
          </w:tcPr>
          <w:p w14:paraId="065A389E" w14:textId="32B4BB28"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 xml:space="preserve">Option 2: Recycling 18 m3 (Processing 482 </w:t>
            </w:r>
            <w:r w:rsidR="00682C97" w:rsidRPr="00724E51">
              <w:rPr>
                <w:rFonts w:asciiTheme="majorBidi" w:hAnsiTheme="majorBidi" w:cstheme="majorBidi"/>
                <w:sz w:val="24"/>
                <w:szCs w:val="24"/>
              </w:rPr>
              <w:t>m³</w:t>
            </w:r>
            <w:r w:rsidRPr="000D1231">
              <w:rPr>
                <w:rFonts w:ascii="Times New Roman" w:eastAsia="Times New Roman" w:hAnsi="Times New Roman" w:cs="Times New Roman"/>
                <w:color w:val="000000"/>
              </w:rPr>
              <w:t xml:space="preserve"> only)</w:t>
            </w:r>
          </w:p>
        </w:tc>
      </w:tr>
      <w:tr w:rsidR="000D1231" w:rsidRPr="000D1231" w14:paraId="4449243F" w14:textId="77777777" w:rsidTr="00682C97">
        <w:trPr>
          <w:trHeight w:val="517"/>
        </w:trPr>
        <w:tc>
          <w:tcPr>
            <w:tcW w:w="3923" w:type="dxa"/>
            <w:tcBorders>
              <w:top w:val="nil"/>
              <w:left w:val="nil"/>
              <w:bottom w:val="nil"/>
              <w:right w:val="nil"/>
            </w:tcBorders>
            <w:vAlign w:val="center"/>
            <w:hideMark/>
          </w:tcPr>
          <w:p w14:paraId="3C914988" w14:textId="7333D57A"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 xml:space="preserve">Daily Volume for Treatment/Landfill </w:t>
            </w:r>
            <w:r w:rsidR="00682C97" w:rsidRPr="00724E51">
              <w:rPr>
                <w:rFonts w:asciiTheme="majorBidi" w:hAnsiTheme="majorBidi" w:cstheme="majorBidi"/>
                <w:sz w:val="24"/>
                <w:szCs w:val="24"/>
              </w:rPr>
              <w:t>m³</w:t>
            </w:r>
          </w:p>
        </w:tc>
        <w:tc>
          <w:tcPr>
            <w:tcW w:w="2452" w:type="dxa"/>
            <w:tcBorders>
              <w:top w:val="nil"/>
              <w:left w:val="nil"/>
              <w:bottom w:val="nil"/>
              <w:right w:val="nil"/>
            </w:tcBorders>
            <w:vAlign w:val="center"/>
            <w:hideMark/>
          </w:tcPr>
          <w:p w14:paraId="2CBEC0FF"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500</w:t>
            </w:r>
          </w:p>
        </w:tc>
        <w:tc>
          <w:tcPr>
            <w:tcW w:w="2579" w:type="dxa"/>
            <w:tcBorders>
              <w:top w:val="nil"/>
              <w:left w:val="nil"/>
              <w:bottom w:val="nil"/>
              <w:right w:val="nil"/>
            </w:tcBorders>
            <w:vAlign w:val="center"/>
            <w:hideMark/>
          </w:tcPr>
          <w:p w14:paraId="2CFEC144"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482</w:t>
            </w:r>
          </w:p>
        </w:tc>
      </w:tr>
      <w:tr w:rsidR="000D1231" w:rsidRPr="000D1231" w14:paraId="6A317FF1" w14:textId="77777777" w:rsidTr="00682C97">
        <w:trPr>
          <w:trHeight w:val="966"/>
        </w:trPr>
        <w:tc>
          <w:tcPr>
            <w:tcW w:w="3923" w:type="dxa"/>
            <w:tcBorders>
              <w:top w:val="nil"/>
              <w:left w:val="nil"/>
              <w:bottom w:val="nil"/>
              <w:right w:val="nil"/>
            </w:tcBorders>
            <w:vAlign w:val="center"/>
            <w:hideMark/>
          </w:tcPr>
          <w:p w14:paraId="450056DC" w14:textId="6BE15F60"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 xml:space="preserve">Daily Energy Consumption (dewatering) </w:t>
            </w:r>
            <w:r w:rsidR="004758C8">
              <w:rPr>
                <w:rFonts w:ascii="Times New Roman" w:eastAsia="Times New Roman" w:hAnsi="Times New Roman" w:cs="Times New Roman"/>
                <w:color w:val="000000"/>
              </w:rPr>
              <w:t>k</w:t>
            </w:r>
            <w:r w:rsidRPr="000D1231">
              <w:rPr>
                <w:rFonts w:ascii="Times New Roman" w:eastAsia="Times New Roman" w:hAnsi="Times New Roman" w:cs="Times New Roman"/>
                <w:color w:val="000000"/>
              </w:rPr>
              <w:t>Wh</w:t>
            </w:r>
          </w:p>
        </w:tc>
        <w:tc>
          <w:tcPr>
            <w:tcW w:w="2452" w:type="dxa"/>
            <w:tcBorders>
              <w:top w:val="nil"/>
              <w:left w:val="nil"/>
              <w:bottom w:val="nil"/>
              <w:right w:val="nil"/>
            </w:tcBorders>
            <w:vAlign w:val="center"/>
            <w:hideMark/>
          </w:tcPr>
          <w:p w14:paraId="391104D2"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7,500</w:t>
            </w:r>
          </w:p>
        </w:tc>
        <w:tc>
          <w:tcPr>
            <w:tcW w:w="2579" w:type="dxa"/>
            <w:tcBorders>
              <w:top w:val="nil"/>
              <w:left w:val="nil"/>
              <w:bottom w:val="nil"/>
              <w:right w:val="nil"/>
            </w:tcBorders>
            <w:vAlign w:val="center"/>
            <w:hideMark/>
          </w:tcPr>
          <w:p w14:paraId="5CF2D064"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7,230</w:t>
            </w:r>
          </w:p>
        </w:tc>
      </w:tr>
      <w:tr w:rsidR="000D1231" w:rsidRPr="000D1231" w14:paraId="7DC56BBC" w14:textId="77777777" w:rsidTr="00682C97">
        <w:trPr>
          <w:trHeight w:val="482"/>
        </w:trPr>
        <w:tc>
          <w:tcPr>
            <w:tcW w:w="3923" w:type="dxa"/>
            <w:tcBorders>
              <w:top w:val="nil"/>
              <w:left w:val="nil"/>
              <w:bottom w:val="nil"/>
              <w:right w:val="nil"/>
            </w:tcBorders>
            <w:vAlign w:val="center"/>
            <w:hideMark/>
          </w:tcPr>
          <w:p w14:paraId="080624CF"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Daily CO2​ Emissions kg</w:t>
            </w:r>
          </w:p>
        </w:tc>
        <w:tc>
          <w:tcPr>
            <w:tcW w:w="2452" w:type="dxa"/>
            <w:tcBorders>
              <w:top w:val="nil"/>
              <w:left w:val="nil"/>
              <w:bottom w:val="nil"/>
              <w:right w:val="nil"/>
            </w:tcBorders>
            <w:vAlign w:val="center"/>
            <w:hideMark/>
          </w:tcPr>
          <w:p w14:paraId="6EBECE05"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3,750</w:t>
            </w:r>
          </w:p>
        </w:tc>
        <w:tc>
          <w:tcPr>
            <w:tcW w:w="2579" w:type="dxa"/>
            <w:tcBorders>
              <w:top w:val="nil"/>
              <w:left w:val="nil"/>
              <w:bottom w:val="nil"/>
              <w:right w:val="nil"/>
            </w:tcBorders>
            <w:vAlign w:val="center"/>
            <w:hideMark/>
          </w:tcPr>
          <w:p w14:paraId="28F29832"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3,615</w:t>
            </w:r>
          </w:p>
        </w:tc>
      </w:tr>
      <w:tr w:rsidR="000D1231" w:rsidRPr="000D1231" w14:paraId="38A4EBB4" w14:textId="77777777" w:rsidTr="00682C97">
        <w:trPr>
          <w:trHeight w:val="966"/>
        </w:trPr>
        <w:tc>
          <w:tcPr>
            <w:tcW w:w="3923" w:type="dxa"/>
            <w:tcBorders>
              <w:top w:val="nil"/>
              <w:left w:val="nil"/>
              <w:bottom w:val="nil"/>
              <w:right w:val="nil"/>
            </w:tcBorders>
            <w:vAlign w:val="center"/>
            <w:hideMark/>
          </w:tcPr>
          <w:p w14:paraId="19C306A2"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Daily Environmental Impact, CO2 reduction (kg/day)</w:t>
            </w:r>
          </w:p>
        </w:tc>
        <w:tc>
          <w:tcPr>
            <w:tcW w:w="2452" w:type="dxa"/>
            <w:tcBorders>
              <w:top w:val="nil"/>
              <w:left w:val="nil"/>
              <w:bottom w:val="nil"/>
              <w:right w:val="nil"/>
            </w:tcBorders>
            <w:vAlign w:val="center"/>
            <w:hideMark/>
          </w:tcPr>
          <w:p w14:paraId="69E227BA"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w:t>
            </w:r>
          </w:p>
        </w:tc>
        <w:tc>
          <w:tcPr>
            <w:tcW w:w="2579" w:type="dxa"/>
            <w:tcBorders>
              <w:top w:val="nil"/>
              <w:left w:val="nil"/>
              <w:bottom w:val="nil"/>
              <w:right w:val="nil"/>
            </w:tcBorders>
            <w:vAlign w:val="center"/>
            <w:hideMark/>
          </w:tcPr>
          <w:p w14:paraId="241AF139"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135</w:t>
            </w:r>
          </w:p>
        </w:tc>
      </w:tr>
      <w:tr w:rsidR="00C93253" w:rsidRPr="000D1231" w14:paraId="17E5F0BE" w14:textId="77777777" w:rsidTr="00682C97">
        <w:trPr>
          <w:trHeight w:val="966"/>
        </w:trPr>
        <w:tc>
          <w:tcPr>
            <w:tcW w:w="3923" w:type="dxa"/>
            <w:tcBorders>
              <w:top w:val="nil"/>
              <w:left w:val="nil"/>
              <w:bottom w:val="nil"/>
              <w:right w:val="nil"/>
            </w:tcBorders>
            <w:vAlign w:val="center"/>
          </w:tcPr>
          <w:p w14:paraId="29FFBBD3" w14:textId="4CF3973C" w:rsidR="00C93253" w:rsidRPr="000D1231" w:rsidRDefault="00C93253"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lastRenderedPageBreak/>
              <w:t>Annual CO2​ Reduction (</w:t>
            </w:r>
            <w:r>
              <w:rPr>
                <w:rFonts w:ascii="Times New Roman" w:eastAsia="Times New Roman" w:hAnsi="Times New Roman" w:cs="Times New Roman"/>
                <w:color w:val="000000"/>
              </w:rPr>
              <w:t>kg</w:t>
            </w:r>
            <w:r w:rsidRPr="000D1231">
              <w:rPr>
                <w:rFonts w:ascii="Times New Roman" w:eastAsia="Times New Roman" w:hAnsi="Times New Roman" w:cs="Times New Roman"/>
                <w:color w:val="000000"/>
              </w:rPr>
              <w:t>)</w:t>
            </w:r>
          </w:p>
        </w:tc>
        <w:tc>
          <w:tcPr>
            <w:tcW w:w="2452" w:type="dxa"/>
            <w:tcBorders>
              <w:top w:val="nil"/>
              <w:left w:val="nil"/>
              <w:bottom w:val="nil"/>
              <w:right w:val="nil"/>
            </w:tcBorders>
            <w:vAlign w:val="center"/>
          </w:tcPr>
          <w:p w14:paraId="52D564CB" w14:textId="77777777" w:rsidR="00C93253" w:rsidRPr="000D1231" w:rsidRDefault="00C93253" w:rsidP="000D1231">
            <w:pPr>
              <w:spacing w:after="0" w:line="240" w:lineRule="auto"/>
              <w:jc w:val="center"/>
              <w:rPr>
                <w:rFonts w:ascii="Times New Roman" w:eastAsia="Times New Roman" w:hAnsi="Times New Roman" w:cs="Times New Roman"/>
                <w:color w:val="000000"/>
              </w:rPr>
            </w:pPr>
          </w:p>
        </w:tc>
        <w:tc>
          <w:tcPr>
            <w:tcW w:w="2579" w:type="dxa"/>
            <w:tcBorders>
              <w:top w:val="nil"/>
              <w:left w:val="nil"/>
              <w:bottom w:val="nil"/>
              <w:right w:val="nil"/>
            </w:tcBorders>
            <w:vAlign w:val="center"/>
          </w:tcPr>
          <w:p w14:paraId="5F88A319" w14:textId="4D5FE3F3" w:rsidR="00C93253" w:rsidRPr="000D1231" w:rsidRDefault="00C93253" w:rsidP="000D123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425250</w:t>
            </w:r>
          </w:p>
        </w:tc>
      </w:tr>
      <w:tr w:rsidR="000D1231" w:rsidRPr="000D1231" w14:paraId="4EAB375D" w14:textId="77777777" w:rsidTr="00682C97">
        <w:trPr>
          <w:trHeight w:val="652"/>
        </w:trPr>
        <w:tc>
          <w:tcPr>
            <w:tcW w:w="3923" w:type="dxa"/>
            <w:tcBorders>
              <w:top w:val="nil"/>
              <w:left w:val="nil"/>
              <w:bottom w:val="single" w:sz="8" w:space="0" w:color="auto"/>
              <w:right w:val="nil"/>
            </w:tcBorders>
            <w:vAlign w:val="center"/>
            <w:hideMark/>
          </w:tcPr>
          <w:p w14:paraId="29F3239F" w14:textId="6B5169C2"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Annual CO2​ Reduction (ton)</w:t>
            </w:r>
          </w:p>
        </w:tc>
        <w:tc>
          <w:tcPr>
            <w:tcW w:w="2452" w:type="dxa"/>
            <w:tcBorders>
              <w:top w:val="nil"/>
              <w:left w:val="nil"/>
              <w:bottom w:val="single" w:sz="8" w:space="0" w:color="auto"/>
              <w:right w:val="nil"/>
            </w:tcBorders>
            <w:vAlign w:val="center"/>
            <w:hideMark/>
          </w:tcPr>
          <w:p w14:paraId="6FAA4C52"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w:t>
            </w:r>
          </w:p>
        </w:tc>
        <w:tc>
          <w:tcPr>
            <w:tcW w:w="2579" w:type="dxa"/>
            <w:tcBorders>
              <w:top w:val="nil"/>
              <w:left w:val="nil"/>
              <w:bottom w:val="single" w:sz="8" w:space="0" w:color="auto"/>
              <w:right w:val="nil"/>
            </w:tcBorders>
            <w:vAlign w:val="center"/>
            <w:hideMark/>
          </w:tcPr>
          <w:p w14:paraId="733EE384" w14:textId="77777777" w:rsidR="000D1231" w:rsidRPr="000D1231" w:rsidRDefault="000D1231" w:rsidP="000D1231">
            <w:pPr>
              <w:spacing w:after="0" w:line="240" w:lineRule="auto"/>
              <w:jc w:val="center"/>
              <w:rPr>
                <w:rFonts w:ascii="Times New Roman" w:eastAsia="Times New Roman" w:hAnsi="Times New Roman" w:cs="Times New Roman"/>
                <w:color w:val="000000"/>
              </w:rPr>
            </w:pPr>
            <w:r w:rsidRPr="000D1231">
              <w:rPr>
                <w:rFonts w:ascii="Times New Roman" w:eastAsia="Times New Roman" w:hAnsi="Times New Roman" w:cs="Times New Roman"/>
                <w:color w:val="000000"/>
              </w:rPr>
              <w:t>42.525</w:t>
            </w:r>
          </w:p>
        </w:tc>
      </w:tr>
    </w:tbl>
    <w:p w14:paraId="125565FD" w14:textId="4588B9F9" w:rsidR="00AD1FB8" w:rsidRPr="005D0F99" w:rsidRDefault="00830521" w:rsidP="00961FD9">
      <w:pPr>
        <w:spacing w:before="240" w:after="240" w:line="360" w:lineRule="auto"/>
        <w:jc w:val="both"/>
        <w:rPr>
          <w:rFonts w:asciiTheme="majorBidi" w:hAnsiTheme="majorBidi" w:cstheme="majorBidi"/>
          <w:sz w:val="24"/>
          <w:szCs w:val="24"/>
          <w:rtl/>
          <w:lang w:bidi="ar-JO"/>
        </w:rPr>
      </w:pPr>
      <w:r>
        <w:rPr>
          <w:rFonts w:asciiTheme="majorBidi" w:hAnsiTheme="majorBidi" w:cstheme="majorBidi"/>
          <w:sz w:val="24"/>
          <w:szCs w:val="24"/>
          <w:lang w:bidi="ar-JO"/>
        </w:rPr>
        <w:t>Table 10</w:t>
      </w:r>
      <w:r w:rsidR="004C2E26" w:rsidRPr="004C2E26">
        <w:rPr>
          <w:rFonts w:asciiTheme="majorBidi" w:hAnsiTheme="majorBidi" w:cstheme="majorBidi"/>
          <w:sz w:val="24"/>
          <w:szCs w:val="24"/>
          <w:lang w:bidi="ar-JO"/>
        </w:rPr>
        <w:t xml:space="preserve"> shows the results of the environmental</w:t>
      </w:r>
      <w:r w:rsidR="00B453BA">
        <w:rPr>
          <w:rFonts w:asciiTheme="majorBidi" w:hAnsiTheme="majorBidi" w:cstheme="majorBidi"/>
          <w:sz w:val="24"/>
          <w:szCs w:val="24"/>
          <w:lang w:bidi="ar-JO"/>
        </w:rPr>
        <w:t xml:space="preserve"> benefits</w:t>
      </w:r>
      <w:r w:rsidR="004C2E26" w:rsidRPr="004C2E26">
        <w:rPr>
          <w:rFonts w:asciiTheme="majorBidi" w:hAnsiTheme="majorBidi" w:cstheme="majorBidi"/>
          <w:sz w:val="24"/>
          <w:szCs w:val="24"/>
          <w:lang w:bidi="ar-JO"/>
        </w:rPr>
        <w:t xml:space="preserve"> analysis. </w:t>
      </w:r>
      <w:r w:rsidR="00F45D4D">
        <w:rPr>
          <w:rFonts w:asciiTheme="majorBidi" w:hAnsiTheme="majorBidi" w:cstheme="majorBidi"/>
          <w:sz w:val="24"/>
          <w:szCs w:val="24"/>
          <w:lang w:bidi="ar-JO"/>
        </w:rPr>
        <w:t>Results</w:t>
      </w:r>
      <w:r w:rsidR="004C2E26" w:rsidRPr="004C2E26">
        <w:rPr>
          <w:rFonts w:asciiTheme="majorBidi" w:hAnsiTheme="majorBidi" w:cstheme="majorBidi"/>
          <w:sz w:val="24"/>
          <w:szCs w:val="24"/>
          <w:lang w:bidi="ar-JO"/>
        </w:rPr>
        <w:t xml:space="preserve"> show that recycling LS to make KS is better for the environment than</w:t>
      </w:r>
      <w:r w:rsidR="00F45D4D">
        <w:rPr>
          <w:rFonts w:asciiTheme="majorBidi" w:hAnsiTheme="majorBidi" w:cstheme="majorBidi"/>
          <w:sz w:val="24"/>
          <w:szCs w:val="24"/>
          <w:lang w:bidi="ar-JO"/>
        </w:rPr>
        <w:t xml:space="preserve"> </w:t>
      </w:r>
      <w:r w:rsidR="004C2E26" w:rsidRPr="004C2E26">
        <w:rPr>
          <w:rFonts w:asciiTheme="majorBidi" w:hAnsiTheme="majorBidi" w:cstheme="majorBidi"/>
          <w:sz w:val="24"/>
          <w:szCs w:val="24"/>
          <w:lang w:bidi="ar-JO"/>
        </w:rPr>
        <w:t>common treatment</w:t>
      </w:r>
      <w:r w:rsidR="00F45D4D">
        <w:rPr>
          <w:rFonts w:asciiTheme="majorBidi" w:hAnsiTheme="majorBidi" w:cstheme="majorBidi"/>
          <w:sz w:val="24"/>
          <w:szCs w:val="24"/>
          <w:lang w:bidi="ar-JO"/>
        </w:rPr>
        <w:t xml:space="preserve"> (dewatering)</w:t>
      </w:r>
      <w:r w:rsidR="004C2E26" w:rsidRPr="004C2E26">
        <w:rPr>
          <w:rFonts w:asciiTheme="majorBidi" w:hAnsiTheme="majorBidi" w:cstheme="majorBidi"/>
          <w:sz w:val="24"/>
          <w:szCs w:val="24"/>
          <w:lang w:bidi="ar-JO"/>
        </w:rPr>
        <w:t xml:space="preserve"> methods because it has a smaller </w:t>
      </w:r>
      <w:r w:rsidR="009249E7">
        <w:rPr>
          <w:rFonts w:asciiTheme="majorBidi" w:hAnsiTheme="majorBidi" w:cstheme="majorBidi"/>
          <w:sz w:val="24"/>
          <w:szCs w:val="24"/>
          <w:lang w:bidi="ar-JO"/>
        </w:rPr>
        <w:t xml:space="preserve">carbon dioxide </w:t>
      </w:r>
      <w:r>
        <w:rPr>
          <w:rFonts w:asciiTheme="majorBidi" w:hAnsiTheme="majorBidi" w:cstheme="majorBidi"/>
          <w:sz w:val="24"/>
          <w:szCs w:val="24"/>
          <w:lang w:bidi="ar-JO"/>
        </w:rPr>
        <w:t>emission</w:t>
      </w:r>
      <w:r w:rsidR="004C2E26" w:rsidRPr="004C2E26">
        <w:rPr>
          <w:rFonts w:asciiTheme="majorBidi" w:hAnsiTheme="majorBidi" w:cstheme="majorBidi"/>
          <w:sz w:val="24"/>
          <w:szCs w:val="24"/>
          <w:lang w:bidi="ar-JO"/>
        </w:rPr>
        <w:t xml:space="preserve">. </w:t>
      </w:r>
      <w:r w:rsidR="00F45D4D">
        <w:rPr>
          <w:rFonts w:asciiTheme="majorBidi" w:hAnsiTheme="majorBidi" w:cstheme="majorBidi"/>
          <w:sz w:val="24"/>
          <w:szCs w:val="24"/>
          <w:lang w:bidi="ar-JO"/>
        </w:rPr>
        <w:t>Recycling LS in this approach</w:t>
      </w:r>
      <w:r w:rsidR="004C2E26" w:rsidRPr="004C2E26">
        <w:rPr>
          <w:rFonts w:asciiTheme="majorBidi" w:hAnsiTheme="majorBidi" w:cstheme="majorBidi"/>
          <w:sz w:val="24"/>
          <w:szCs w:val="24"/>
          <w:lang w:bidi="ar-JO"/>
        </w:rPr>
        <w:t xml:space="preserve"> save about 270 </w:t>
      </w:r>
      <w:r w:rsidR="004758C8">
        <w:rPr>
          <w:rFonts w:asciiTheme="majorBidi" w:hAnsiTheme="majorBidi" w:cstheme="majorBidi"/>
          <w:sz w:val="24"/>
          <w:szCs w:val="24"/>
          <w:lang w:bidi="ar-JO"/>
        </w:rPr>
        <w:t>k</w:t>
      </w:r>
      <w:r w:rsidR="004C2E26" w:rsidRPr="004C2E26">
        <w:rPr>
          <w:rFonts w:asciiTheme="majorBidi" w:hAnsiTheme="majorBidi" w:cstheme="majorBidi"/>
          <w:sz w:val="24"/>
          <w:szCs w:val="24"/>
          <w:lang w:bidi="ar-JO"/>
        </w:rPr>
        <w:t xml:space="preserve">Wh of electricity every day if you cut down on the amount of LS that needs to be dewatered from 500 </w:t>
      </w:r>
      <w:r w:rsidR="00961FD9" w:rsidRPr="00724E51">
        <w:rPr>
          <w:rFonts w:asciiTheme="majorBidi" w:hAnsiTheme="majorBidi" w:cstheme="majorBidi"/>
          <w:sz w:val="24"/>
          <w:szCs w:val="24"/>
        </w:rPr>
        <w:t>m³</w:t>
      </w:r>
      <w:r w:rsidR="00961FD9">
        <w:rPr>
          <w:rFonts w:asciiTheme="majorBidi" w:hAnsiTheme="majorBidi" w:cstheme="majorBidi"/>
          <w:sz w:val="24"/>
          <w:szCs w:val="24"/>
        </w:rPr>
        <w:t xml:space="preserve"> </w:t>
      </w:r>
      <w:r w:rsidR="004C2E26" w:rsidRPr="004C2E26">
        <w:rPr>
          <w:rFonts w:asciiTheme="majorBidi" w:hAnsiTheme="majorBidi" w:cstheme="majorBidi"/>
          <w:sz w:val="24"/>
          <w:szCs w:val="24"/>
          <w:lang w:bidi="ar-JO"/>
        </w:rPr>
        <w:t xml:space="preserve">to 482 </w:t>
      </w:r>
      <w:r w:rsidR="00961FD9" w:rsidRPr="00724E51">
        <w:rPr>
          <w:rFonts w:asciiTheme="majorBidi" w:hAnsiTheme="majorBidi" w:cstheme="majorBidi"/>
          <w:sz w:val="24"/>
          <w:szCs w:val="24"/>
        </w:rPr>
        <w:t>m³</w:t>
      </w:r>
      <w:r w:rsidR="004C2E26" w:rsidRPr="004C2E26">
        <w:rPr>
          <w:rFonts w:asciiTheme="majorBidi" w:hAnsiTheme="majorBidi" w:cstheme="majorBidi"/>
          <w:sz w:val="24"/>
          <w:szCs w:val="24"/>
          <w:lang w:bidi="ar-JO"/>
        </w:rPr>
        <w:t xml:space="preserve">. </w:t>
      </w:r>
      <w:r w:rsidR="00BE1E52" w:rsidRPr="00BE1E52">
        <w:rPr>
          <w:rFonts w:asciiTheme="majorBidi" w:hAnsiTheme="majorBidi" w:cstheme="majorBidi"/>
          <w:sz w:val="24"/>
          <w:szCs w:val="24"/>
          <w:lang w:bidi="ar-JO"/>
        </w:rPr>
        <w:t>Converting these energy savings means a reduction in carbon dioxide emissions, as this recycling could reduce carbon dioxide emissions by 135 kg per day, or 43 tons per year (assuming 315 working days per year).</w:t>
      </w:r>
    </w:p>
    <w:p w14:paraId="4B0CD288" w14:textId="37FC5C21" w:rsidR="00BD2A5F" w:rsidRDefault="00491D0B" w:rsidP="00C72815">
      <w:pPr>
        <w:spacing w:after="240" w:line="360" w:lineRule="auto"/>
        <w:jc w:val="both"/>
        <w:rPr>
          <w:rFonts w:asciiTheme="majorBidi" w:hAnsiTheme="majorBidi" w:cstheme="majorBidi"/>
          <w:sz w:val="24"/>
          <w:szCs w:val="24"/>
          <w:rtl/>
        </w:rPr>
      </w:pPr>
      <w:r w:rsidRPr="00491D0B">
        <w:rPr>
          <w:rFonts w:asciiTheme="majorBidi" w:hAnsiTheme="majorBidi" w:cstheme="majorBidi"/>
          <w:sz w:val="24"/>
          <w:szCs w:val="24"/>
          <w:lang w:bidi="ar-JO"/>
        </w:rPr>
        <w:t xml:space="preserve">The impact of recycling </w:t>
      </w:r>
      <w:r>
        <w:rPr>
          <w:rFonts w:asciiTheme="majorBidi" w:hAnsiTheme="majorBidi" w:cstheme="majorBidi"/>
          <w:sz w:val="24"/>
          <w:szCs w:val="24"/>
          <w:lang w:bidi="ar-JO"/>
        </w:rPr>
        <w:t>LS</w:t>
      </w:r>
      <w:r w:rsidRPr="00491D0B">
        <w:rPr>
          <w:rFonts w:asciiTheme="majorBidi" w:hAnsiTheme="majorBidi" w:cstheme="majorBidi"/>
          <w:sz w:val="24"/>
          <w:szCs w:val="24"/>
          <w:lang w:bidi="ar-JO"/>
        </w:rPr>
        <w:t xml:space="preserve"> on reducing the </w:t>
      </w:r>
      <w:r w:rsidR="009249E7">
        <w:rPr>
          <w:rFonts w:asciiTheme="majorBidi" w:hAnsiTheme="majorBidi" w:cstheme="majorBidi"/>
          <w:sz w:val="24"/>
          <w:szCs w:val="24"/>
          <w:lang w:bidi="ar-JO"/>
        </w:rPr>
        <w:t>carbon dioxide emissions</w:t>
      </w:r>
      <w:r w:rsidRPr="00491D0B">
        <w:rPr>
          <w:rFonts w:asciiTheme="majorBidi" w:hAnsiTheme="majorBidi" w:cstheme="majorBidi"/>
          <w:sz w:val="24"/>
          <w:szCs w:val="24"/>
          <w:lang w:bidi="ar-JO"/>
        </w:rPr>
        <w:t xml:space="preserve"> is not limited to reducing the </w:t>
      </w:r>
      <w:r w:rsidR="009249E7">
        <w:rPr>
          <w:rFonts w:asciiTheme="majorBidi" w:hAnsiTheme="majorBidi" w:cstheme="majorBidi"/>
          <w:sz w:val="24"/>
          <w:szCs w:val="24"/>
          <w:lang w:bidi="ar-JO"/>
        </w:rPr>
        <w:t>carbon dioxide emissions</w:t>
      </w:r>
      <w:r w:rsidRPr="00491D0B">
        <w:rPr>
          <w:rFonts w:asciiTheme="majorBidi" w:hAnsiTheme="majorBidi" w:cstheme="majorBidi"/>
          <w:sz w:val="24"/>
          <w:szCs w:val="24"/>
          <w:lang w:bidi="ar-JO"/>
        </w:rPr>
        <w:t xml:space="preserve"> resulting from electricity consumption, but also includes reducing the volume of solid materials that must be disposed of through the Minya landfill. </w:t>
      </w:r>
      <w:r w:rsidR="00A932C2">
        <w:rPr>
          <w:rFonts w:asciiTheme="majorBidi" w:hAnsiTheme="majorBidi" w:cstheme="majorBidi"/>
          <w:sz w:val="24"/>
          <w:szCs w:val="24"/>
          <w:lang w:bidi="ar-JO"/>
        </w:rPr>
        <w:t>Transporting</w:t>
      </w:r>
      <w:r w:rsidR="00C156AD" w:rsidRPr="005D0F99">
        <w:rPr>
          <w:rFonts w:asciiTheme="majorBidi" w:hAnsiTheme="majorBidi" w:cstheme="majorBidi"/>
          <w:sz w:val="24"/>
          <w:szCs w:val="24"/>
        </w:rPr>
        <w:t xml:space="preserve"> the dried slurry to the Minya landfill requires transporting 405 tons daily via 27 trips, each covering approximately 50 kilometers round trip, with a fuel consumption rate of 30 liters per 100 kilometers</w:t>
      </w:r>
      <w:r w:rsidR="009869FE">
        <w:rPr>
          <w:rFonts w:asciiTheme="majorBidi" w:hAnsiTheme="majorBidi" w:cstheme="majorBidi"/>
          <w:sz w:val="24"/>
          <w:szCs w:val="24"/>
        </w:rPr>
        <w:t xml:space="preserve">, this yields a </w:t>
      </w:r>
      <w:r w:rsidR="009869FE" w:rsidRPr="005D0F99">
        <w:rPr>
          <w:rFonts w:asciiTheme="majorBidi" w:hAnsiTheme="majorBidi" w:cstheme="majorBidi"/>
          <w:sz w:val="24"/>
          <w:szCs w:val="24"/>
        </w:rPr>
        <w:t>daily</w:t>
      </w:r>
      <w:r w:rsidR="00C156AD" w:rsidRPr="005D0F99">
        <w:rPr>
          <w:rFonts w:asciiTheme="majorBidi" w:hAnsiTheme="majorBidi" w:cstheme="majorBidi"/>
          <w:sz w:val="24"/>
          <w:szCs w:val="24"/>
        </w:rPr>
        <w:t xml:space="preserve"> fuel consumption of approximately 405 liters</w:t>
      </w:r>
      <w:r w:rsidR="008A6ABA">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(Seureca et al., 2020)</w:t>
      </w:r>
      <w:r w:rsidR="00C156AD" w:rsidRPr="005D0F99">
        <w:rPr>
          <w:rFonts w:asciiTheme="majorBidi" w:hAnsiTheme="majorBidi" w:cstheme="majorBidi"/>
          <w:sz w:val="24"/>
          <w:szCs w:val="24"/>
        </w:rPr>
        <w:t>.</w:t>
      </w:r>
      <w:r w:rsidR="004D5B3D" w:rsidRPr="004D5B3D">
        <w:t xml:space="preserve"> </w:t>
      </w:r>
      <w:r w:rsidR="004D5B3D" w:rsidRPr="004D5B3D">
        <w:rPr>
          <w:rFonts w:asciiTheme="majorBidi" w:hAnsiTheme="majorBidi" w:cstheme="majorBidi"/>
          <w:sz w:val="24"/>
          <w:szCs w:val="24"/>
        </w:rPr>
        <w:t xml:space="preserve">Based on the above, the process of disposing of </w:t>
      </w:r>
      <w:r w:rsidR="008A6ABA">
        <w:rPr>
          <w:rFonts w:asciiTheme="majorBidi" w:hAnsiTheme="majorBidi" w:cstheme="majorBidi"/>
          <w:sz w:val="24"/>
          <w:szCs w:val="24"/>
        </w:rPr>
        <w:t>dewatered</w:t>
      </w:r>
      <w:r w:rsidR="004D5B3D" w:rsidRPr="004D5B3D">
        <w:rPr>
          <w:rFonts w:asciiTheme="majorBidi" w:hAnsiTheme="majorBidi" w:cstheme="majorBidi"/>
          <w:sz w:val="24"/>
          <w:szCs w:val="24"/>
        </w:rPr>
        <w:t xml:space="preserve"> slurry</w:t>
      </w:r>
      <w:r w:rsidR="008A6ABA">
        <w:rPr>
          <w:rFonts w:asciiTheme="majorBidi" w:hAnsiTheme="majorBidi" w:cstheme="majorBidi"/>
          <w:sz w:val="24"/>
          <w:szCs w:val="24"/>
        </w:rPr>
        <w:t xml:space="preserve"> (cake)</w:t>
      </w:r>
      <w:r w:rsidR="004D5B3D" w:rsidRPr="004D5B3D">
        <w:rPr>
          <w:rFonts w:asciiTheme="majorBidi" w:hAnsiTheme="majorBidi" w:cstheme="majorBidi"/>
          <w:sz w:val="24"/>
          <w:szCs w:val="24"/>
        </w:rPr>
        <w:t xml:space="preserve"> through </w:t>
      </w:r>
      <w:r w:rsidR="00C72815">
        <w:rPr>
          <w:rFonts w:asciiTheme="majorBidi" w:hAnsiTheme="majorBidi" w:cstheme="majorBidi"/>
          <w:sz w:val="24"/>
          <w:szCs w:val="24"/>
        </w:rPr>
        <w:t>AL-</w:t>
      </w:r>
      <w:r w:rsidR="004D5B3D" w:rsidRPr="004D5B3D">
        <w:rPr>
          <w:rFonts w:asciiTheme="majorBidi" w:hAnsiTheme="majorBidi" w:cstheme="majorBidi"/>
          <w:sz w:val="24"/>
          <w:szCs w:val="24"/>
        </w:rPr>
        <w:t xml:space="preserve">Minya landfill consumes approximately 0.81 liters of diesel fuel per cubic meter of </w:t>
      </w:r>
      <w:r w:rsidR="00D40AF1" w:rsidRPr="00BD550E">
        <w:rPr>
          <w:rFonts w:asciiTheme="majorBidi" w:hAnsiTheme="majorBidi" w:cstheme="majorBidi"/>
          <w:sz w:val="24"/>
          <w:szCs w:val="24"/>
        </w:rPr>
        <w:t>LS</w:t>
      </w:r>
      <w:r w:rsidR="00C66AA4">
        <w:rPr>
          <w:rFonts w:asciiTheme="majorBidi" w:hAnsiTheme="majorBidi" w:cstheme="majorBidi"/>
          <w:sz w:val="24"/>
          <w:szCs w:val="24"/>
        </w:rPr>
        <w:t xml:space="preserve">. </w:t>
      </w:r>
      <w:r w:rsidR="00C66AA4" w:rsidRPr="00C66AA4">
        <w:rPr>
          <w:rFonts w:asciiTheme="majorBidi" w:hAnsiTheme="majorBidi" w:cstheme="majorBidi"/>
          <w:sz w:val="24"/>
          <w:szCs w:val="24"/>
        </w:rPr>
        <w:t xml:space="preserve">The following equation was used to estimate the carbon dioxide emissions per cubic meter of </w:t>
      </w:r>
      <w:r w:rsidR="00C66AA4">
        <w:rPr>
          <w:rFonts w:asciiTheme="majorBidi" w:hAnsiTheme="majorBidi" w:cstheme="majorBidi"/>
          <w:sz w:val="24"/>
          <w:szCs w:val="24"/>
        </w:rPr>
        <w:t>LS</w:t>
      </w:r>
      <w:r w:rsidR="00C66AA4" w:rsidRPr="00C66AA4">
        <w:rPr>
          <w:rFonts w:asciiTheme="majorBidi" w:hAnsiTheme="majorBidi" w:cstheme="majorBidi"/>
          <w:sz w:val="24"/>
          <w:szCs w:val="24"/>
        </w:rPr>
        <w:t xml:space="preserve"> transported towards the landfill</w:t>
      </w:r>
      <w:r w:rsidR="004D5B3D" w:rsidRPr="004D5B3D">
        <w:rPr>
          <w:rFonts w:asciiTheme="majorBidi" w:hAnsiTheme="majorBidi" w:cstheme="majorBidi"/>
          <w:sz w:val="24"/>
          <w:szCs w:val="24"/>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14"/>
      </w:tblGrid>
      <w:tr w:rsidR="00754ABE" w14:paraId="5DC726CE" w14:textId="77777777" w:rsidTr="00DF14B9">
        <w:tc>
          <w:tcPr>
            <w:tcW w:w="4555" w:type="dxa"/>
          </w:tcPr>
          <w:p w14:paraId="63AEF671" w14:textId="69887CAA" w:rsidR="00754ABE" w:rsidRDefault="00754ABE" w:rsidP="00754ABE">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CO2f= Fl*EM.</w:t>
            </w:r>
          </w:p>
        </w:tc>
        <w:tc>
          <w:tcPr>
            <w:tcW w:w="4414" w:type="dxa"/>
          </w:tcPr>
          <w:p w14:paraId="4A313B92" w14:textId="2A2F9164" w:rsidR="00754ABE" w:rsidRDefault="00754ABE" w:rsidP="00754ABE">
            <w:pPr>
              <w:spacing w:after="240" w:line="360" w:lineRule="auto"/>
              <w:jc w:val="right"/>
              <w:rPr>
                <w:rFonts w:asciiTheme="majorBidi" w:hAnsiTheme="majorBidi" w:cstheme="majorBidi"/>
                <w:sz w:val="24"/>
                <w:szCs w:val="24"/>
                <w:lang w:bidi="ar-JO"/>
              </w:rPr>
            </w:pPr>
            <w:r>
              <w:rPr>
                <w:rFonts w:asciiTheme="majorBidi" w:hAnsiTheme="majorBidi" w:cstheme="majorBidi"/>
                <w:sz w:val="24"/>
                <w:szCs w:val="24"/>
                <w:lang w:bidi="ar-JO"/>
              </w:rPr>
              <w:t>(9)</w:t>
            </w:r>
          </w:p>
        </w:tc>
      </w:tr>
    </w:tbl>
    <w:p w14:paraId="3EFFAD13" w14:textId="77777777" w:rsidR="002C75B7" w:rsidRDefault="002C75B7" w:rsidP="00005AC5">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Where:</w:t>
      </w:r>
    </w:p>
    <w:p w14:paraId="33BF7929" w14:textId="296CF2F8" w:rsidR="002C75B7" w:rsidRDefault="002C75B7" w:rsidP="00005AC5">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CO2</w:t>
      </w:r>
      <w:r w:rsidR="005160C3">
        <w:rPr>
          <w:rFonts w:asciiTheme="majorBidi" w:hAnsiTheme="majorBidi" w:cstheme="majorBidi"/>
          <w:sz w:val="24"/>
          <w:szCs w:val="24"/>
          <w:lang w:bidi="ar-JO"/>
        </w:rPr>
        <w:t xml:space="preserve">f: </w:t>
      </w:r>
      <w:r w:rsidRPr="00AD1FB8">
        <w:rPr>
          <w:rFonts w:asciiTheme="majorBidi" w:hAnsiTheme="majorBidi" w:cstheme="majorBidi"/>
          <w:sz w:val="24"/>
          <w:szCs w:val="24"/>
          <w:lang w:bidi="ar-JO"/>
        </w:rPr>
        <w:t xml:space="preserve">Weight of gas emitted from </w:t>
      </w:r>
      <w:r>
        <w:rPr>
          <w:rFonts w:asciiTheme="majorBidi" w:hAnsiTheme="majorBidi" w:cstheme="majorBidi"/>
          <w:sz w:val="24"/>
          <w:szCs w:val="24"/>
          <w:lang w:bidi="ar-JO"/>
        </w:rPr>
        <w:t>fuel consumed for transporting</w:t>
      </w:r>
      <w:r w:rsidRPr="00AD1FB8">
        <w:rPr>
          <w:rFonts w:asciiTheme="majorBidi" w:hAnsiTheme="majorBidi" w:cstheme="majorBidi"/>
          <w:sz w:val="24"/>
          <w:szCs w:val="24"/>
          <w:lang w:bidi="ar-JO"/>
        </w:rPr>
        <w:t xml:space="preserve"> one cubic</w:t>
      </w:r>
      <w:r w:rsidR="003259B8">
        <w:rPr>
          <w:rFonts w:asciiTheme="majorBidi" w:hAnsiTheme="majorBidi" w:cstheme="majorBidi"/>
          <w:sz w:val="24"/>
          <w:szCs w:val="24"/>
          <w:lang w:bidi="ar-JO"/>
        </w:rPr>
        <w:t xml:space="preserve"> </w:t>
      </w:r>
      <w:r w:rsidRPr="00AD1FB8">
        <w:rPr>
          <w:rFonts w:asciiTheme="majorBidi" w:hAnsiTheme="majorBidi" w:cstheme="majorBidi"/>
          <w:sz w:val="24"/>
          <w:szCs w:val="24"/>
          <w:lang w:bidi="ar-JO"/>
        </w:rPr>
        <w:t xml:space="preserve">meter of </w:t>
      </w:r>
      <w:r>
        <w:rPr>
          <w:rFonts w:asciiTheme="majorBidi" w:hAnsiTheme="majorBidi" w:cstheme="majorBidi"/>
          <w:sz w:val="24"/>
          <w:szCs w:val="24"/>
          <w:lang w:bidi="ar-JO"/>
        </w:rPr>
        <w:t>LS</w:t>
      </w:r>
      <w:r w:rsidRPr="00AD1FB8">
        <w:rPr>
          <w:rFonts w:asciiTheme="majorBidi" w:hAnsiTheme="majorBidi" w:cstheme="majorBidi"/>
          <w:sz w:val="24"/>
          <w:szCs w:val="24"/>
          <w:lang w:bidi="ar-JO"/>
        </w:rPr>
        <w:t xml:space="preserve"> (k</w:t>
      </w:r>
      <w:r>
        <w:rPr>
          <w:rFonts w:asciiTheme="majorBidi" w:hAnsiTheme="majorBidi" w:cstheme="majorBidi"/>
          <w:sz w:val="24"/>
          <w:szCs w:val="24"/>
          <w:lang w:bidi="ar-JO"/>
        </w:rPr>
        <w:t xml:space="preserve">g) </w:t>
      </w:r>
      <w:r w:rsidR="00A932C2">
        <w:rPr>
          <w:rFonts w:asciiTheme="majorBidi" w:hAnsiTheme="majorBidi" w:cstheme="majorBidi"/>
          <w:sz w:val="24"/>
          <w:szCs w:val="24"/>
          <w:lang w:bidi="ar-JO"/>
        </w:rPr>
        <w:t>to</w:t>
      </w:r>
      <w:r>
        <w:rPr>
          <w:rFonts w:asciiTheme="majorBidi" w:hAnsiTheme="majorBidi" w:cstheme="majorBidi"/>
          <w:sz w:val="24"/>
          <w:szCs w:val="24"/>
          <w:lang w:bidi="ar-JO"/>
        </w:rPr>
        <w:t xml:space="preserve"> the landfill.</w:t>
      </w:r>
    </w:p>
    <w:p w14:paraId="5397DD08" w14:textId="1FB3F126" w:rsidR="002C75B7" w:rsidRDefault="005160C3" w:rsidP="00A932C2">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 xml:space="preserve">Fl: </w:t>
      </w:r>
      <w:r w:rsidR="00A932C2">
        <w:rPr>
          <w:rFonts w:asciiTheme="majorBidi" w:hAnsiTheme="majorBidi" w:cstheme="majorBidi"/>
          <w:sz w:val="24"/>
          <w:szCs w:val="24"/>
          <w:lang w:bidi="ar-JO"/>
        </w:rPr>
        <w:t>F</w:t>
      </w:r>
      <w:r w:rsidR="002C75B7">
        <w:rPr>
          <w:rFonts w:asciiTheme="majorBidi" w:hAnsiTheme="majorBidi" w:cstheme="majorBidi"/>
          <w:sz w:val="24"/>
          <w:szCs w:val="24"/>
          <w:lang w:bidi="ar-JO"/>
        </w:rPr>
        <w:t>uel</w:t>
      </w:r>
      <w:r w:rsidR="002C75B7" w:rsidRPr="00AD1FB8">
        <w:rPr>
          <w:rFonts w:asciiTheme="majorBidi" w:hAnsiTheme="majorBidi" w:cstheme="majorBidi"/>
          <w:sz w:val="24"/>
          <w:szCs w:val="24"/>
          <w:lang w:bidi="ar-JO"/>
        </w:rPr>
        <w:t xml:space="preserve"> consumption rate for </w:t>
      </w:r>
      <w:r w:rsidR="002C75B7">
        <w:rPr>
          <w:rFonts w:asciiTheme="majorBidi" w:hAnsiTheme="majorBidi" w:cstheme="majorBidi"/>
          <w:sz w:val="24"/>
          <w:szCs w:val="24"/>
          <w:lang w:bidi="ar-JO"/>
        </w:rPr>
        <w:t>transporting</w:t>
      </w:r>
      <w:r w:rsidR="002C75B7" w:rsidRPr="00AD1FB8">
        <w:rPr>
          <w:rFonts w:asciiTheme="majorBidi" w:hAnsiTheme="majorBidi" w:cstheme="majorBidi"/>
          <w:sz w:val="24"/>
          <w:szCs w:val="24"/>
          <w:lang w:bidi="ar-JO"/>
        </w:rPr>
        <w:t xml:space="preserve"> one cubic meter of </w:t>
      </w:r>
      <w:r w:rsidR="002C75B7">
        <w:rPr>
          <w:rFonts w:asciiTheme="majorBidi" w:hAnsiTheme="majorBidi" w:cstheme="majorBidi"/>
          <w:sz w:val="24"/>
          <w:szCs w:val="24"/>
          <w:lang w:bidi="ar-JO"/>
        </w:rPr>
        <w:t>LS (Litter).</w:t>
      </w:r>
    </w:p>
    <w:p w14:paraId="04074C29" w14:textId="5A71F603" w:rsidR="002C75B7" w:rsidRDefault="005160C3" w:rsidP="00066410">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lastRenderedPageBreak/>
        <w:t>EM:</w:t>
      </w:r>
      <w:r w:rsidR="002C75B7" w:rsidRPr="003B1BFD">
        <w:t xml:space="preserve"> </w:t>
      </w:r>
      <w:r w:rsidR="002C75B7" w:rsidRPr="003B1BFD">
        <w:rPr>
          <w:rFonts w:asciiTheme="majorBidi" w:hAnsiTheme="majorBidi" w:cstheme="majorBidi"/>
          <w:sz w:val="24"/>
          <w:szCs w:val="24"/>
          <w:lang w:bidi="ar-JO"/>
        </w:rPr>
        <w:t xml:space="preserve">The emission factor is estimated at </w:t>
      </w:r>
      <w:r w:rsidR="002C75B7">
        <w:rPr>
          <w:rFonts w:asciiTheme="majorBidi" w:hAnsiTheme="majorBidi" w:cstheme="majorBidi"/>
          <w:sz w:val="24"/>
          <w:szCs w:val="24"/>
          <w:lang w:bidi="ar-JO"/>
        </w:rPr>
        <w:t>2.68</w:t>
      </w:r>
      <w:r w:rsidR="002C75B7" w:rsidRPr="003B1BFD">
        <w:rPr>
          <w:rFonts w:asciiTheme="majorBidi" w:hAnsiTheme="majorBidi" w:cstheme="majorBidi"/>
          <w:sz w:val="24"/>
          <w:szCs w:val="24"/>
          <w:lang w:bidi="ar-JO"/>
        </w:rPr>
        <w:t xml:space="preserve"> kg CO₂ per</w:t>
      </w:r>
      <w:r w:rsidR="002C75B7">
        <w:rPr>
          <w:rFonts w:asciiTheme="majorBidi" w:hAnsiTheme="majorBidi" w:cstheme="majorBidi"/>
          <w:sz w:val="24"/>
          <w:szCs w:val="24"/>
          <w:lang w:bidi="ar-JO"/>
        </w:rPr>
        <w:t xml:space="preserve"> </w:t>
      </w:r>
      <w:r w:rsidR="005E52C5">
        <w:rPr>
          <w:rFonts w:asciiTheme="majorBidi" w:hAnsiTheme="majorBidi" w:cstheme="majorBidi"/>
          <w:sz w:val="24"/>
          <w:szCs w:val="24"/>
          <w:lang w:bidi="ar-JO"/>
        </w:rPr>
        <w:t>liter</w:t>
      </w:r>
      <w:r w:rsidR="002C75B7">
        <w:rPr>
          <w:rFonts w:asciiTheme="majorBidi" w:hAnsiTheme="majorBidi" w:cstheme="majorBidi"/>
          <w:sz w:val="24"/>
          <w:szCs w:val="24"/>
          <w:lang w:bidi="ar-JO"/>
        </w:rPr>
        <w:t xml:space="preserve"> diesel </w:t>
      </w:r>
      <w:r w:rsidR="004D7D02" w:rsidRPr="004D7D02">
        <w:rPr>
          <w:rFonts w:ascii="Times New Roman" w:hAnsi="Times New Roman" w:cs="Times New Roman"/>
          <w:color w:val="000000"/>
          <w:sz w:val="24"/>
          <w:szCs w:val="24"/>
          <w:lang w:bidi="ar-JO"/>
        </w:rPr>
        <w:t>(United States Environmental Protection Agency (EPA), 2025)</w:t>
      </w:r>
      <w:r w:rsidR="00745239">
        <w:rPr>
          <w:rFonts w:asciiTheme="majorBidi" w:hAnsiTheme="majorBidi" w:cstheme="majorBidi"/>
          <w:sz w:val="24"/>
          <w:szCs w:val="24"/>
          <w:lang w:bidi="ar-JO"/>
        </w:rPr>
        <w:t>.</w:t>
      </w:r>
    </w:p>
    <w:p w14:paraId="0F3FCC78" w14:textId="7698AC09" w:rsidR="004A6740" w:rsidRDefault="00005AC5" w:rsidP="00A932C2">
      <w:pPr>
        <w:spacing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 xml:space="preserve">CO2f=0.81*2.68=2.2 </w:t>
      </w:r>
      <w:r w:rsidR="007F4A15" w:rsidRPr="00724E51">
        <w:rPr>
          <w:rFonts w:asciiTheme="majorBidi" w:hAnsiTheme="majorBidi" w:cstheme="majorBidi"/>
          <w:sz w:val="24"/>
          <w:szCs w:val="24"/>
        </w:rPr>
        <w:t>kg/m³</w:t>
      </w:r>
      <w:r w:rsidR="003259B8">
        <w:rPr>
          <w:rFonts w:ascii="Arial" w:eastAsia="Times New Roman" w:hAnsi="Arial" w:cs="Arial"/>
          <w:color w:val="000000"/>
          <w:sz w:val="19"/>
          <w:szCs w:val="19"/>
        </w:rPr>
        <w:t>.</w:t>
      </w:r>
    </w:p>
    <w:p w14:paraId="76D94769" w14:textId="0DFBF4EB" w:rsidR="00545919" w:rsidRPr="00FA2763" w:rsidRDefault="005877FD" w:rsidP="005877FD">
      <w:pPr>
        <w:pStyle w:val="Caption"/>
        <w:spacing w:after="0"/>
        <w:rPr>
          <w:rFonts w:asciiTheme="majorBidi" w:hAnsiTheme="majorBidi" w:cstheme="majorBidi"/>
          <w:sz w:val="22"/>
          <w:szCs w:val="22"/>
        </w:rPr>
      </w:pPr>
      <w:bookmarkStart w:id="249" w:name="_Toc236069197"/>
      <w:r w:rsidRPr="005877FD">
        <w:rPr>
          <w:rFonts w:asciiTheme="majorBidi" w:hAnsiTheme="majorBidi" w:cstheme="majorBidi"/>
          <w:b/>
          <w:bCs/>
          <w:i w:val="0"/>
          <w:iCs w:val="0"/>
          <w:sz w:val="22"/>
          <w:szCs w:val="22"/>
        </w:rPr>
        <w:t xml:space="preserve">Table </w:t>
      </w:r>
      <w:r w:rsidRPr="005877FD">
        <w:rPr>
          <w:rFonts w:asciiTheme="majorBidi" w:hAnsiTheme="majorBidi" w:cstheme="majorBidi"/>
          <w:b/>
          <w:bCs/>
          <w:i w:val="0"/>
          <w:iCs w:val="0"/>
          <w:sz w:val="22"/>
          <w:szCs w:val="22"/>
        </w:rPr>
        <w:fldChar w:fldCharType="begin"/>
      </w:r>
      <w:r w:rsidRPr="005877FD">
        <w:rPr>
          <w:rFonts w:asciiTheme="majorBidi" w:hAnsiTheme="majorBidi" w:cstheme="majorBidi"/>
          <w:b/>
          <w:bCs/>
          <w:i w:val="0"/>
          <w:iCs w:val="0"/>
          <w:sz w:val="22"/>
          <w:szCs w:val="22"/>
        </w:rPr>
        <w:instrText xml:space="preserve"> SEQ Table \* ARABIC </w:instrText>
      </w:r>
      <w:r w:rsidRPr="005877FD">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11</w:t>
      </w:r>
      <w:r w:rsidRPr="005877FD">
        <w:rPr>
          <w:rFonts w:asciiTheme="majorBidi" w:hAnsiTheme="majorBidi" w:cstheme="majorBidi"/>
          <w:b/>
          <w:bCs/>
          <w:i w:val="0"/>
          <w:iCs w:val="0"/>
          <w:sz w:val="22"/>
          <w:szCs w:val="22"/>
        </w:rPr>
        <w:fldChar w:fldCharType="end"/>
      </w:r>
      <w:r>
        <w:t xml:space="preserve"> </w:t>
      </w:r>
      <w:r w:rsidRPr="00FA2763">
        <w:rPr>
          <w:rFonts w:asciiTheme="majorBidi" w:hAnsiTheme="majorBidi" w:cstheme="majorBidi"/>
          <w:sz w:val="22"/>
          <w:szCs w:val="22"/>
        </w:rPr>
        <w:t xml:space="preserve">Environmental Trade-Off </w:t>
      </w:r>
      <w:r w:rsidR="00FD3838" w:rsidRPr="00FA2763">
        <w:rPr>
          <w:rFonts w:asciiTheme="majorBidi" w:hAnsiTheme="majorBidi" w:cstheme="majorBidi"/>
          <w:sz w:val="22"/>
          <w:szCs w:val="22"/>
        </w:rPr>
        <w:t>between</w:t>
      </w:r>
      <w:r w:rsidRPr="00FA2763">
        <w:rPr>
          <w:rFonts w:asciiTheme="majorBidi" w:hAnsiTheme="majorBidi" w:cstheme="majorBidi"/>
          <w:sz w:val="22"/>
          <w:szCs w:val="22"/>
        </w:rPr>
        <w:t xml:space="preserve"> Transporting the Entire Dewatered LS and Direct Recycling</w:t>
      </w:r>
      <w:r w:rsidR="0059661C">
        <w:rPr>
          <w:rFonts w:asciiTheme="majorBidi" w:hAnsiTheme="majorBidi" w:cstheme="majorBidi"/>
          <w:sz w:val="22"/>
          <w:szCs w:val="22"/>
        </w:rPr>
        <w:t>.</w:t>
      </w:r>
      <w:bookmarkEnd w:id="249"/>
    </w:p>
    <w:tbl>
      <w:tblPr>
        <w:tblW w:w="8980" w:type="dxa"/>
        <w:jc w:val="center"/>
        <w:tblLook w:val="04A0" w:firstRow="1" w:lastRow="0" w:firstColumn="1" w:lastColumn="0" w:noHBand="0" w:noVBand="1"/>
      </w:tblPr>
      <w:tblGrid>
        <w:gridCol w:w="3245"/>
        <w:gridCol w:w="2754"/>
        <w:gridCol w:w="2981"/>
      </w:tblGrid>
      <w:tr w:rsidR="00545919" w:rsidRPr="00682C97" w14:paraId="78537C60" w14:textId="77777777" w:rsidTr="00860604">
        <w:trPr>
          <w:trHeight w:val="603"/>
          <w:jc w:val="center"/>
        </w:trPr>
        <w:tc>
          <w:tcPr>
            <w:tcW w:w="3245" w:type="dxa"/>
            <w:tcBorders>
              <w:top w:val="single" w:sz="4" w:space="0" w:color="auto"/>
              <w:left w:val="nil"/>
              <w:bottom w:val="single" w:sz="4" w:space="0" w:color="auto"/>
              <w:right w:val="nil"/>
            </w:tcBorders>
            <w:vAlign w:val="center"/>
            <w:hideMark/>
          </w:tcPr>
          <w:p w14:paraId="0F299A39"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Comparison Aspect</w:t>
            </w:r>
          </w:p>
        </w:tc>
        <w:tc>
          <w:tcPr>
            <w:tcW w:w="2754" w:type="dxa"/>
            <w:tcBorders>
              <w:top w:val="single" w:sz="4" w:space="0" w:color="auto"/>
              <w:left w:val="nil"/>
              <w:bottom w:val="single" w:sz="4" w:space="0" w:color="auto"/>
              <w:right w:val="nil"/>
            </w:tcBorders>
            <w:vAlign w:val="center"/>
            <w:hideMark/>
          </w:tcPr>
          <w:p w14:paraId="4A0E241E" w14:textId="737BBDD5"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 xml:space="preserve">Option 1: Disposing of Total Production (500 </w:t>
            </w:r>
            <w:r w:rsidR="00C93253" w:rsidRPr="00682C97">
              <w:rPr>
                <w:rFonts w:asciiTheme="majorBidi" w:eastAsia="Times New Roman" w:hAnsiTheme="majorBidi" w:cstheme="majorBidi"/>
                <w:color w:val="000000"/>
              </w:rPr>
              <w:t>m³</w:t>
            </w:r>
            <w:r w:rsidRPr="00682C97">
              <w:rPr>
                <w:rFonts w:asciiTheme="majorBidi" w:eastAsia="Times New Roman" w:hAnsiTheme="majorBidi" w:cstheme="majorBidi"/>
                <w:color w:val="000000"/>
              </w:rPr>
              <w:t>)</w:t>
            </w:r>
          </w:p>
        </w:tc>
        <w:tc>
          <w:tcPr>
            <w:tcW w:w="2981" w:type="dxa"/>
            <w:tcBorders>
              <w:top w:val="single" w:sz="4" w:space="0" w:color="auto"/>
              <w:left w:val="nil"/>
              <w:bottom w:val="single" w:sz="4" w:space="0" w:color="auto"/>
              <w:right w:val="nil"/>
            </w:tcBorders>
            <w:vAlign w:val="center"/>
            <w:hideMark/>
          </w:tcPr>
          <w:p w14:paraId="1B8C8192" w14:textId="08CB8F00"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 xml:space="preserve">Option 2: Recycling 18 m3 (Transporting 482 </w:t>
            </w:r>
            <w:r w:rsidR="00C93253" w:rsidRPr="00682C97">
              <w:rPr>
                <w:rFonts w:asciiTheme="majorBidi" w:eastAsia="Times New Roman" w:hAnsiTheme="majorBidi" w:cstheme="majorBidi"/>
                <w:color w:val="000000"/>
              </w:rPr>
              <w:t>m³</w:t>
            </w:r>
            <w:r w:rsidRPr="00682C97">
              <w:rPr>
                <w:rFonts w:asciiTheme="majorBidi" w:eastAsia="Times New Roman" w:hAnsiTheme="majorBidi" w:cstheme="majorBidi"/>
                <w:color w:val="000000"/>
              </w:rPr>
              <w:t>only)</w:t>
            </w:r>
          </w:p>
        </w:tc>
      </w:tr>
      <w:tr w:rsidR="00545919" w:rsidRPr="00682C97" w14:paraId="71007DDB" w14:textId="77777777" w:rsidTr="00860604">
        <w:trPr>
          <w:trHeight w:val="360"/>
          <w:jc w:val="center"/>
        </w:trPr>
        <w:tc>
          <w:tcPr>
            <w:tcW w:w="3245" w:type="dxa"/>
            <w:tcBorders>
              <w:top w:val="nil"/>
              <w:left w:val="nil"/>
              <w:right w:val="nil"/>
            </w:tcBorders>
            <w:vAlign w:val="center"/>
            <w:hideMark/>
          </w:tcPr>
          <w:p w14:paraId="35D773E0"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Round trip for trip (km)</w:t>
            </w:r>
          </w:p>
        </w:tc>
        <w:tc>
          <w:tcPr>
            <w:tcW w:w="2754" w:type="dxa"/>
            <w:tcBorders>
              <w:top w:val="nil"/>
              <w:left w:val="nil"/>
              <w:right w:val="nil"/>
            </w:tcBorders>
            <w:vAlign w:val="center"/>
            <w:hideMark/>
          </w:tcPr>
          <w:p w14:paraId="25851BBD"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50</w:t>
            </w:r>
          </w:p>
        </w:tc>
        <w:tc>
          <w:tcPr>
            <w:tcW w:w="2981" w:type="dxa"/>
            <w:tcBorders>
              <w:top w:val="nil"/>
              <w:left w:val="nil"/>
              <w:right w:val="nil"/>
            </w:tcBorders>
            <w:vAlign w:val="center"/>
            <w:hideMark/>
          </w:tcPr>
          <w:p w14:paraId="7E85E072"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50</w:t>
            </w:r>
          </w:p>
        </w:tc>
      </w:tr>
      <w:tr w:rsidR="00545919" w:rsidRPr="00682C97" w14:paraId="2E762B60" w14:textId="77777777" w:rsidTr="00860604">
        <w:trPr>
          <w:trHeight w:val="549"/>
          <w:jc w:val="center"/>
        </w:trPr>
        <w:tc>
          <w:tcPr>
            <w:tcW w:w="3245" w:type="dxa"/>
            <w:tcBorders>
              <w:left w:val="nil"/>
              <w:right w:val="nil"/>
            </w:tcBorders>
            <w:vAlign w:val="center"/>
            <w:hideMark/>
          </w:tcPr>
          <w:p w14:paraId="3AE931EC"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Weight of cake produced daily (ton)</w:t>
            </w:r>
          </w:p>
        </w:tc>
        <w:tc>
          <w:tcPr>
            <w:tcW w:w="2754" w:type="dxa"/>
            <w:tcBorders>
              <w:left w:val="nil"/>
              <w:right w:val="nil"/>
            </w:tcBorders>
            <w:vAlign w:val="center"/>
            <w:hideMark/>
          </w:tcPr>
          <w:p w14:paraId="1F2CEBD9"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405</w:t>
            </w:r>
          </w:p>
        </w:tc>
        <w:tc>
          <w:tcPr>
            <w:tcW w:w="2981" w:type="dxa"/>
            <w:tcBorders>
              <w:left w:val="nil"/>
              <w:right w:val="nil"/>
            </w:tcBorders>
            <w:vAlign w:val="center"/>
            <w:hideMark/>
          </w:tcPr>
          <w:p w14:paraId="1960B7C1"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391</w:t>
            </w:r>
          </w:p>
        </w:tc>
      </w:tr>
      <w:tr w:rsidR="00545919" w:rsidRPr="00682C97" w14:paraId="268F37A2" w14:textId="77777777" w:rsidTr="00860604">
        <w:trPr>
          <w:trHeight w:val="399"/>
          <w:jc w:val="center"/>
        </w:trPr>
        <w:tc>
          <w:tcPr>
            <w:tcW w:w="3245" w:type="dxa"/>
            <w:tcBorders>
              <w:top w:val="nil"/>
              <w:left w:val="nil"/>
              <w:right w:val="nil"/>
            </w:tcBorders>
            <w:vAlign w:val="center"/>
            <w:hideMark/>
          </w:tcPr>
          <w:p w14:paraId="066AC790"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Load capacity per trip (ton/trip)</w:t>
            </w:r>
          </w:p>
        </w:tc>
        <w:tc>
          <w:tcPr>
            <w:tcW w:w="2754" w:type="dxa"/>
            <w:tcBorders>
              <w:top w:val="nil"/>
              <w:left w:val="nil"/>
              <w:right w:val="nil"/>
            </w:tcBorders>
            <w:vAlign w:val="center"/>
            <w:hideMark/>
          </w:tcPr>
          <w:p w14:paraId="49768FF1"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15</w:t>
            </w:r>
          </w:p>
        </w:tc>
        <w:tc>
          <w:tcPr>
            <w:tcW w:w="2981" w:type="dxa"/>
            <w:tcBorders>
              <w:top w:val="nil"/>
              <w:left w:val="nil"/>
              <w:right w:val="nil"/>
            </w:tcBorders>
            <w:vAlign w:val="center"/>
            <w:hideMark/>
          </w:tcPr>
          <w:p w14:paraId="647CE5F8"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15</w:t>
            </w:r>
          </w:p>
        </w:tc>
      </w:tr>
      <w:tr w:rsidR="00545919" w:rsidRPr="00682C97" w14:paraId="2588F81B" w14:textId="77777777" w:rsidTr="00860604">
        <w:trPr>
          <w:trHeight w:val="549"/>
          <w:jc w:val="center"/>
        </w:trPr>
        <w:tc>
          <w:tcPr>
            <w:tcW w:w="3245" w:type="dxa"/>
            <w:tcBorders>
              <w:top w:val="nil"/>
              <w:left w:val="nil"/>
              <w:right w:val="nil"/>
            </w:tcBorders>
            <w:vAlign w:val="center"/>
            <w:hideMark/>
          </w:tcPr>
          <w:p w14:paraId="5F5601D7"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Number of daily trips</w:t>
            </w:r>
          </w:p>
        </w:tc>
        <w:tc>
          <w:tcPr>
            <w:tcW w:w="2754" w:type="dxa"/>
            <w:tcBorders>
              <w:top w:val="nil"/>
              <w:left w:val="nil"/>
              <w:right w:val="nil"/>
            </w:tcBorders>
            <w:vAlign w:val="center"/>
            <w:hideMark/>
          </w:tcPr>
          <w:p w14:paraId="01917398"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27</w:t>
            </w:r>
          </w:p>
        </w:tc>
        <w:tc>
          <w:tcPr>
            <w:tcW w:w="2981" w:type="dxa"/>
            <w:tcBorders>
              <w:top w:val="nil"/>
              <w:left w:val="nil"/>
              <w:right w:val="nil"/>
            </w:tcBorders>
            <w:vAlign w:val="center"/>
            <w:hideMark/>
          </w:tcPr>
          <w:p w14:paraId="440C4391"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26</w:t>
            </w:r>
          </w:p>
        </w:tc>
      </w:tr>
      <w:tr w:rsidR="00545919" w:rsidRPr="00682C97" w14:paraId="4087F67A" w14:textId="77777777" w:rsidTr="00860604">
        <w:trPr>
          <w:trHeight w:val="503"/>
          <w:jc w:val="center"/>
        </w:trPr>
        <w:tc>
          <w:tcPr>
            <w:tcW w:w="3245" w:type="dxa"/>
            <w:tcBorders>
              <w:top w:val="nil"/>
              <w:left w:val="nil"/>
              <w:right w:val="nil"/>
            </w:tcBorders>
            <w:vAlign w:val="center"/>
            <w:hideMark/>
          </w:tcPr>
          <w:p w14:paraId="12A2EE5E"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Total daily travel distance (km)</w:t>
            </w:r>
          </w:p>
        </w:tc>
        <w:tc>
          <w:tcPr>
            <w:tcW w:w="2754" w:type="dxa"/>
            <w:tcBorders>
              <w:top w:val="nil"/>
              <w:left w:val="nil"/>
              <w:right w:val="nil"/>
            </w:tcBorders>
            <w:vAlign w:val="center"/>
            <w:hideMark/>
          </w:tcPr>
          <w:p w14:paraId="0F9F355D"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1350</w:t>
            </w:r>
          </w:p>
        </w:tc>
        <w:tc>
          <w:tcPr>
            <w:tcW w:w="2981" w:type="dxa"/>
            <w:tcBorders>
              <w:top w:val="nil"/>
              <w:left w:val="nil"/>
              <w:right w:val="nil"/>
            </w:tcBorders>
            <w:vAlign w:val="center"/>
            <w:hideMark/>
          </w:tcPr>
          <w:p w14:paraId="69CEE083"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tl/>
              </w:rPr>
              <w:t>1300</w:t>
            </w:r>
          </w:p>
        </w:tc>
      </w:tr>
      <w:tr w:rsidR="00545919" w:rsidRPr="00682C97" w14:paraId="461769B6" w14:textId="77777777" w:rsidTr="00860604">
        <w:trPr>
          <w:trHeight w:val="407"/>
          <w:jc w:val="center"/>
        </w:trPr>
        <w:tc>
          <w:tcPr>
            <w:tcW w:w="3245" w:type="dxa"/>
            <w:tcBorders>
              <w:top w:val="nil"/>
              <w:left w:val="nil"/>
              <w:right w:val="nil"/>
            </w:tcBorders>
            <w:vAlign w:val="center"/>
            <w:hideMark/>
          </w:tcPr>
          <w:p w14:paraId="3B078DF2"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Vehicle fuel consumption rate(L/100km)</w:t>
            </w:r>
          </w:p>
        </w:tc>
        <w:tc>
          <w:tcPr>
            <w:tcW w:w="2754" w:type="dxa"/>
            <w:tcBorders>
              <w:top w:val="nil"/>
              <w:left w:val="nil"/>
              <w:right w:val="nil"/>
            </w:tcBorders>
            <w:vAlign w:val="center"/>
            <w:hideMark/>
          </w:tcPr>
          <w:p w14:paraId="2BDD5EC6"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30</w:t>
            </w:r>
          </w:p>
        </w:tc>
        <w:tc>
          <w:tcPr>
            <w:tcW w:w="2981" w:type="dxa"/>
            <w:tcBorders>
              <w:top w:val="nil"/>
              <w:left w:val="nil"/>
              <w:right w:val="nil"/>
            </w:tcBorders>
            <w:vAlign w:val="center"/>
            <w:hideMark/>
          </w:tcPr>
          <w:p w14:paraId="66898DF2"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30</w:t>
            </w:r>
          </w:p>
        </w:tc>
      </w:tr>
      <w:tr w:rsidR="00545919" w:rsidRPr="00682C97" w14:paraId="1ADEA19F" w14:textId="77777777" w:rsidTr="00860604">
        <w:trPr>
          <w:trHeight w:val="603"/>
          <w:jc w:val="center"/>
        </w:trPr>
        <w:tc>
          <w:tcPr>
            <w:tcW w:w="3245" w:type="dxa"/>
            <w:tcBorders>
              <w:top w:val="nil"/>
              <w:left w:val="nil"/>
              <w:right w:val="nil"/>
            </w:tcBorders>
            <w:vAlign w:val="center"/>
            <w:hideMark/>
          </w:tcPr>
          <w:p w14:paraId="0B3F3B12"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Total Daily Fuel Consumption litter/day</w:t>
            </w:r>
          </w:p>
        </w:tc>
        <w:tc>
          <w:tcPr>
            <w:tcW w:w="2754" w:type="dxa"/>
            <w:tcBorders>
              <w:top w:val="nil"/>
              <w:left w:val="nil"/>
              <w:right w:val="nil"/>
            </w:tcBorders>
            <w:vAlign w:val="center"/>
            <w:hideMark/>
          </w:tcPr>
          <w:p w14:paraId="13C9CDC0"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405</w:t>
            </w:r>
          </w:p>
        </w:tc>
        <w:tc>
          <w:tcPr>
            <w:tcW w:w="2981" w:type="dxa"/>
            <w:tcBorders>
              <w:top w:val="nil"/>
              <w:left w:val="nil"/>
              <w:right w:val="nil"/>
            </w:tcBorders>
            <w:vAlign w:val="center"/>
            <w:hideMark/>
          </w:tcPr>
          <w:p w14:paraId="3FE6F8AB"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390</w:t>
            </w:r>
          </w:p>
        </w:tc>
      </w:tr>
      <w:tr w:rsidR="00545919" w:rsidRPr="00682C97" w14:paraId="4FD346BA" w14:textId="77777777" w:rsidTr="00860604">
        <w:trPr>
          <w:trHeight w:val="293"/>
          <w:jc w:val="center"/>
        </w:trPr>
        <w:tc>
          <w:tcPr>
            <w:tcW w:w="3245" w:type="dxa"/>
            <w:tcBorders>
              <w:top w:val="nil"/>
              <w:left w:val="nil"/>
              <w:right w:val="nil"/>
            </w:tcBorders>
            <w:vAlign w:val="center"/>
            <w:hideMark/>
          </w:tcPr>
          <w:p w14:paraId="69EB2102"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CO2​ Emission (kg/L)</w:t>
            </w:r>
          </w:p>
        </w:tc>
        <w:tc>
          <w:tcPr>
            <w:tcW w:w="2754" w:type="dxa"/>
            <w:tcBorders>
              <w:top w:val="nil"/>
              <w:left w:val="nil"/>
              <w:right w:val="nil"/>
            </w:tcBorders>
            <w:vAlign w:val="center"/>
            <w:hideMark/>
          </w:tcPr>
          <w:p w14:paraId="7C5E382B"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2.68</w:t>
            </w:r>
          </w:p>
        </w:tc>
        <w:tc>
          <w:tcPr>
            <w:tcW w:w="2981" w:type="dxa"/>
            <w:tcBorders>
              <w:top w:val="nil"/>
              <w:left w:val="nil"/>
              <w:right w:val="nil"/>
            </w:tcBorders>
            <w:vAlign w:val="center"/>
            <w:hideMark/>
          </w:tcPr>
          <w:p w14:paraId="459DBFC8"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2.68</w:t>
            </w:r>
          </w:p>
        </w:tc>
      </w:tr>
      <w:tr w:rsidR="00545919" w:rsidRPr="00682C97" w14:paraId="122D7320" w14:textId="77777777" w:rsidTr="00860604">
        <w:trPr>
          <w:trHeight w:val="293"/>
          <w:jc w:val="center"/>
        </w:trPr>
        <w:tc>
          <w:tcPr>
            <w:tcW w:w="3245" w:type="dxa"/>
            <w:tcBorders>
              <w:top w:val="nil"/>
              <w:left w:val="nil"/>
              <w:bottom w:val="single" w:sz="4" w:space="0" w:color="auto"/>
              <w:right w:val="nil"/>
            </w:tcBorders>
            <w:vAlign w:val="center"/>
            <w:hideMark/>
          </w:tcPr>
          <w:p w14:paraId="774D3D10"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CO2​ Emission (kg/day)</w:t>
            </w:r>
          </w:p>
        </w:tc>
        <w:tc>
          <w:tcPr>
            <w:tcW w:w="2754" w:type="dxa"/>
            <w:tcBorders>
              <w:top w:val="nil"/>
              <w:left w:val="nil"/>
              <w:bottom w:val="single" w:sz="4" w:space="0" w:color="auto"/>
              <w:right w:val="nil"/>
            </w:tcBorders>
            <w:vAlign w:val="center"/>
            <w:hideMark/>
          </w:tcPr>
          <w:p w14:paraId="692C7370"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1085.4</w:t>
            </w:r>
          </w:p>
        </w:tc>
        <w:tc>
          <w:tcPr>
            <w:tcW w:w="2981" w:type="dxa"/>
            <w:tcBorders>
              <w:top w:val="nil"/>
              <w:left w:val="nil"/>
              <w:bottom w:val="single" w:sz="4" w:space="0" w:color="auto"/>
              <w:right w:val="nil"/>
            </w:tcBorders>
            <w:vAlign w:val="center"/>
            <w:hideMark/>
          </w:tcPr>
          <w:p w14:paraId="69558DCA"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1045</w:t>
            </w:r>
          </w:p>
        </w:tc>
      </w:tr>
      <w:tr w:rsidR="00545919" w:rsidRPr="00682C97" w14:paraId="20FBF582" w14:textId="77777777" w:rsidTr="00860604">
        <w:trPr>
          <w:trHeight w:val="399"/>
          <w:jc w:val="center"/>
        </w:trPr>
        <w:tc>
          <w:tcPr>
            <w:tcW w:w="3245" w:type="dxa"/>
            <w:tcBorders>
              <w:top w:val="single" w:sz="4" w:space="0" w:color="auto"/>
              <w:left w:val="nil"/>
              <w:right w:val="nil"/>
            </w:tcBorders>
            <w:vAlign w:val="center"/>
            <w:hideMark/>
          </w:tcPr>
          <w:p w14:paraId="74A645F3"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Saved CO2 Emission (kg/day)</w:t>
            </w:r>
          </w:p>
        </w:tc>
        <w:tc>
          <w:tcPr>
            <w:tcW w:w="5735" w:type="dxa"/>
            <w:gridSpan w:val="2"/>
            <w:tcBorders>
              <w:top w:val="single" w:sz="4" w:space="0" w:color="auto"/>
              <w:left w:val="nil"/>
              <w:right w:val="nil"/>
            </w:tcBorders>
            <w:vAlign w:val="center"/>
            <w:hideMark/>
          </w:tcPr>
          <w:p w14:paraId="29D66561"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40</w:t>
            </w:r>
          </w:p>
        </w:tc>
      </w:tr>
      <w:tr w:rsidR="00545919" w:rsidRPr="00682C97" w14:paraId="25A56D57" w14:textId="77777777" w:rsidTr="00860604">
        <w:trPr>
          <w:trHeight w:val="293"/>
          <w:jc w:val="center"/>
        </w:trPr>
        <w:tc>
          <w:tcPr>
            <w:tcW w:w="3245" w:type="dxa"/>
            <w:tcBorders>
              <w:left w:val="nil"/>
              <w:right w:val="nil"/>
            </w:tcBorders>
            <w:vAlign w:val="center"/>
            <w:hideMark/>
          </w:tcPr>
          <w:p w14:paraId="7D0649B3"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Annual Working Day</w:t>
            </w:r>
          </w:p>
        </w:tc>
        <w:tc>
          <w:tcPr>
            <w:tcW w:w="5735" w:type="dxa"/>
            <w:gridSpan w:val="2"/>
            <w:tcBorders>
              <w:left w:val="nil"/>
              <w:right w:val="nil"/>
            </w:tcBorders>
            <w:vAlign w:val="center"/>
            <w:hideMark/>
          </w:tcPr>
          <w:p w14:paraId="7546512F"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315</w:t>
            </w:r>
          </w:p>
        </w:tc>
      </w:tr>
      <w:tr w:rsidR="00C93253" w:rsidRPr="00682C97" w14:paraId="70E7C8AF" w14:textId="77777777" w:rsidTr="00860604">
        <w:trPr>
          <w:trHeight w:val="293"/>
          <w:jc w:val="center"/>
        </w:trPr>
        <w:tc>
          <w:tcPr>
            <w:tcW w:w="3245" w:type="dxa"/>
            <w:tcBorders>
              <w:left w:val="nil"/>
              <w:right w:val="nil"/>
            </w:tcBorders>
            <w:vAlign w:val="center"/>
          </w:tcPr>
          <w:p w14:paraId="49DB3537" w14:textId="5A24CE72" w:rsidR="00C93253" w:rsidRPr="00682C97" w:rsidRDefault="00C93253"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Annual saved CO2 Emission (kg)</w:t>
            </w:r>
          </w:p>
        </w:tc>
        <w:tc>
          <w:tcPr>
            <w:tcW w:w="5735" w:type="dxa"/>
            <w:gridSpan w:val="2"/>
            <w:tcBorders>
              <w:left w:val="nil"/>
              <w:right w:val="nil"/>
            </w:tcBorders>
            <w:vAlign w:val="center"/>
          </w:tcPr>
          <w:p w14:paraId="799554EC" w14:textId="680724C9" w:rsidR="00C93253" w:rsidRPr="00682C97" w:rsidRDefault="00C93253"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12600</w:t>
            </w:r>
          </w:p>
        </w:tc>
      </w:tr>
      <w:tr w:rsidR="00545919" w:rsidRPr="00682C97" w14:paraId="5BA5B946" w14:textId="77777777" w:rsidTr="00860604">
        <w:trPr>
          <w:trHeight w:val="503"/>
          <w:jc w:val="center"/>
        </w:trPr>
        <w:tc>
          <w:tcPr>
            <w:tcW w:w="3245" w:type="dxa"/>
            <w:tcBorders>
              <w:left w:val="nil"/>
              <w:bottom w:val="single" w:sz="4" w:space="0" w:color="auto"/>
              <w:right w:val="nil"/>
            </w:tcBorders>
            <w:vAlign w:val="center"/>
            <w:hideMark/>
          </w:tcPr>
          <w:p w14:paraId="5660606C" w14:textId="0D1EECCB" w:rsidR="00545919" w:rsidRPr="00682C97" w:rsidRDefault="00C93253"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 xml:space="preserve">Annual </w:t>
            </w:r>
            <w:r w:rsidR="00545919" w:rsidRPr="00682C97">
              <w:rPr>
                <w:rFonts w:asciiTheme="majorBidi" w:eastAsia="Times New Roman" w:hAnsiTheme="majorBidi" w:cstheme="majorBidi"/>
                <w:color w:val="000000"/>
              </w:rPr>
              <w:t>Saved CO2 Emission (ton)</w:t>
            </w:r>
          </w:p>
        </w:tc>
        <w:tc>
          <w:tcPr>
            <w:tcW w:w="5735" w:type="dxa"/>
            <w:gridSpan w:val="2"/>
            <w:tcBorders>
              <w:left w:val="nil"/>
              <w:bottom w:val="single" w:sz="4" w:space="0" w:color="auto"/>
              <w:right w:val="nil"/>
            </w:tcBorders>
            <w:vAlign w:val="center"/>
            <w:hideMark/>
          </w:tcPr>
          <w:p w14:paraId="4A5FE374" w14:textId="77777777" w:rsidR="00545919" w:rsidRPr="00682C97" w:rsidRDefault="00545919" w:rsidP="00545919">
            <w:pPr>
              <w:spacing w:after="0" w:line="240" w:lineRule="auto"/>
              <w:jc w:val="center"/>
              <w:rPr>
                <w:rFonts w:asciiTheme="majorBidi" w:eastAsia="Times New Roman" w:hAnsiTheme="majorBidi" w:cstheme="majorBidi"/>
                <w:color w:val="000000"/>
              </w:rPr>
            </w:pPr>
            <w:r w:rsidRPr="00682C97">
              <w:rPr>
                <w:rFonts w:asciiTheme="majorBidi" w:eastAsia="Times New Roman" w:hAnsiTheme="majorBidi" w:cstheme="majorBidi"/>
                <w:color w:val="000000"/>
              </w:rPr>
              <w:t>12.6</w:t>
            </w:r>
          </w:p>
        </w:tc>
      </w:tr>
    </w:tbl>
    <w:p w14:paraId="3DF8DB0C" w14:textId="6FD3DE32" w:rsidR="00C06540" w:rsidRDefault="00830521" w:rsidP="00754ABE">
      <w:pPr>
        <w:spacing w:before="240" w:after="240" w:line="360" w:lineRule="auto"/>
        <w:jc w:val="both"/>
        <w:rPr>
          <w:rFonts w:asciiTheme="majorBidi" w:hAnsiTheme="majorBidi" w:cstheme="majorBidi"/>
          <w:sz w:val="24"/>
          <w:szCs w:val="24"/>
          <w:lang w:bidi="ar-JO"/>
        </w:rPr>
      </w:pPr>
      <w:r>
        <w:rPr>
          <w:rFonts w:asciiTheme="majorBidi" w:hAnsiTheme="majorBidi" w:cstheme="majorBidi"/>
          <w:sz w:val="24"/>
          <w:szCs w:val="24"/>
        </w:rPr>
        <w:t>Table 11</w:t>
      </w:r>
      <w:r w:rsidR="007E126F" w:rsidRPr="007E126F">
        <w:rPr>
          <w:rFonts w:asciiTheme="majorBidi" w:hAnsiTheme="majorBidi" w:cstheme="majorBidi"/>
          <w:sz w:val="24"/>
          <w:szCs w:val="24"/>
        </w:rPr>
        <w:t xml:space="preserve"> shows the trade-off between fully dewatering LS made every day in Hebron and recycling 3.6% of LS directly into KS. This means that daily travel will be reduced by 50 kilometers. This shorter daily travel distance greatly lowers the </w:t>
      </w:r>
      <w:r w:rsidR="009249E7">
        <w:rPr>
          <w:rFonts w:asciiTheme="majorBidi" w:hAnsiTheme="majorBidi" w:cstheme="majorBidi"/>
          <w:sz w:val="24"/>
          <w:szCs w:val="24"/>
        </w:rPr>
        <w:t>carbon dioxide emissions</w:t>
      </w:r>
      <w:r w:rsidR="007E126F" w:rsidRPr="007E126F">
        <w:rPr>
          <w:rFonts w:asciiTheme="majorBidi" w:hAnsiTheme="majorBidi" w:cstheme="majorBidi"/>
          <w:sz w:val="24"/>
          <w:szCs w:val="24"/>
        </w:rPr>
        <w:t xml:space="preserve"> of LS transporting to Al</w:t>
      </w:r>
      <w:r w:rsidR="007E126F">
        <w:rPr>
          <w:rFonts w:asciiTheme="majorBidi" w:hAnsiTheme="majorBidi" w:cstheme="majorBidi"/>
          <w:sz w:val="24"/>
          <w:szCs w:val="24"/>
        </w:rPr>
        <w:t>-M</w:t>
      </w:r>
      <w:r w:rsidR="007E126F" w:rsidRPr="007E126F">
        <w:rPr>
          <w:rFonts w:asciiTheme="majorBidi" w:hAnsiTheme="majorBidi" w:cstheme="majorBidi"/>
          <w:sz w:val="24"/>
          <w:szCs w:val="24"/>
        </w:rPr>
        <w:t xml:space="preserve">inay </w:t>
      </w:r>
      <w:r w:rsidR="00DC3BA4" w:rsidRPr="007E126F">
        <w:rPr>
          <w:rFonts w:asciiTheme="majorBidi" w:hAnsiTheme="majorBidi" w:cstheme="majorBidi"/>
          <w:sz w:val="24"/>
          <w:szCs w:val="24"/>
        </w:rPr>
        <w:t>landfill,</w:t>
      </w:r>
      <w:r w:rsidR="007E126F" w:rsidRPr="007E126F">
        <w:rPr>
          <w:rFonts w:asciiTheme="majorBidi" w:hAnsiTheme="majorBidi" w:cstheme="majorBidi"/>
          <w:sz w:val="24"/>
          <w:szCs w:val="24"/>
        </w:rPr>
        <w:t xml:space="preserve"> which in turn lowers carbon dioxide emissions by 12.6 tons per year.</w:t>
      </w:r>
    </w:p>
    <w:p w14:paraId="14A19074" w14:textId="3B294274" w:rsidR="00FB1C49" w:rsidRDefault="00FB1C49" w:rsidP="00CE1C96">
      <w:pPr>
        <w:spacing w:after="240" w:line="360" w:lineRule="auto"/>
        <w:jc w:val="both"/>
        <w:rPr>
          <w:rFonts w:asciiTheme="majorBidi" w:hAnsiTheme="majorBidi" w:cstheme="majorBidi"/>
          <w:sz w:val="24"/>
          <w:szCs w:val="24"/>
          <w:lang w:bidi="ar-JO"/>
        </w:rPr>
      </w:pPr>
      <w:r w:rsidRPr="00FB1C49">
        <w:rPr>
          <w:rFonts w:asciiTheme="majorBidi" w:hAnsiTheme="majorBidi" w:cstheme="majorBidi"/>
          <w:sz w:val="24"/>
          <w:szCs w:val="24"/>
          <w:lang w:bidi="ar-JO"/>
        </w:rPr>
        <w:t xml:space="preserve">Neglecting the </w:t>
      </w:r>
      <w:r w:rsidR="009249E7">
        <w:rPr>
          <w:rFonts w:asciiTheme="majorBidi" w:hAnsiTheme="majorBidi" w:cstheme="majorBidi"/>
          <w:sz w:val="24"/>
          <w:szCs w:val="24"/>
          <w:lang w:bidi="ar-JO"/>
        </w:rPr>
        <w:t>carbon dioxide emissions</w:t>
      </w:r>
      <w:r>
        <w:rPr>
          <w:rFonts w:asciiTheme="majorBidi" w:hAnsiTheme="majorBidi" w:cstheme="majorBidi"/>
          <w:sz w:val="24"/>
          <w:szCs w:val="24"/>
          <w:lang w:bidi="ar-JO"/>
        </w:rPr>
        <w:t xml:space="preserve"> trade-off</w:t>
      </w:r>
      <w:r w:rsidRPr="00FB1C49">
        <w:rPr>
          <w:rFonts w:asciiTheme="majorBidi" w:hAnsiTheme="majorBidi" w:cstheme="majorBidi"/>
          <w:sz w:val="24"/>
          <w:szCs w:val="24"/>
          <w:lang w:bidi="ar-JO"/>
        </w:rPr>
        <w:t xml:space="preserve"> of transporting </w:t>
      </w:r>
      <w:r>
        <w:rPr>
          <w:rFonts w:asciiTheme="majorBidi" w:hAnsiTheme="majorBidi" w:cstheme="majorBidi"/>
          <w:sz w:val="24"/>
          <w:szCs w:val="24"/>
          <w:lang w:bidi="ar-JO"/>
        </w:rPr>
        <w:t>LS</w:t>
      </w:r>
      <w:r w:rsidRPr="00FB1C49">
        <w:rPr>
          <w:rFonts w:asciiTheme="majorBidi" w:hAnsiTheme="majorBidi" w:cstheme="majorBidi"/>
          <w:sz w:val="24"/>
          <w:szCs w:val="24"/>
          <w:lang w:bidi="ar-JO"/>
        </w:rPr>
        <w:t xml:space="preserve"> to its final destination, whether it be the </w:t>
      </w:r>
      <w:r>
        <w:rPr>
          <w:rFonts w:asciiTheme="majorBidi" w:hAnsiTheme="majorBidi" w:cstheme="majorBidi"/>
          <w:sz w:val="24"/>
          <w:szCs w:val="24"/>
          <w:lang w:bidi="ar-JO"/>
        </w:rPr>
        <w:t>KS</w:t>
      </w:r>
      <w:r w:rsidRPr="00FB1C49">
        <w:rPr>
          <w:rFonts w:asciiTheme="majorBidi" w:hAnsiTheme="majorBidi" w:cstheme="majorBidi"/>
          <w:sz w:val="24"/>
          <w:szCs w:val="24"/>
          <w:lang w:bidi="ar-JO"/>
        </w:rPr>
        <w:t xml:space="preserve"> manufacturing plant or </w:t>
      </w:r>
      <w:r>
        <w:rPr>
          <w:rFonts w:asciiTheme="majorBidi" w:hAnsiTheme="majorBidi" w:cstheme="majorBidi"/>
          <w:sz w:val="24"/>
          <w:szCs w:val="24"/>
          <w:lang w:bidi="ar-JO"/>
        </w:rPr>
        <w:t>the CTU</w:t>
      </w:r>
      <w:r w:rsidRPr="00FB1C49">
        <w:rPr>
          <w:rFonts w:asciiTheme="majorBidi" w:hAnsiTheme="majorBidi" w:cstheme="majorBidi"/>
          <w:sz w:val="24"/>
          <w:szCs w:val="24"/>
          <w:lang w:bidi="ar-JO"/>
        </w:rPr>
        <w:t>, given that the distance of these facilities is close to each other within the industrial area</w:t>
      </w:r>
      <w:r w:rsidR="00713CC0">
        <w:rPr>
          <w:rFonts w:asciiTheme="majorBidi" w:hAnsiTheme="majorBidi" w:cstheme="majorBidi"/>
          <w:sz w:val="24"/>
          <w:szCs w:val="24"/>
          <w:lang w:bidi="ar-JO"/>
        </w:rPr>
        <w:t>;</w:t>
      </w:r>
      <w:r w:rsidRPr="00FB1C49">
        <w:rPr>
          <w:rFonts w:asciiTheme="majorBidi" w:hAnsiTheme="majorBidi" w:cstheme="majorBidi"/>
          <w:sz w:val="24"/>
          <w:szCs w:val="24"/>
          <w:lang w:bidi="ar-JO"/>
        </w:rPr>
        <w:t xml:space="preserve"> recycling </w:t>
      </w:r>
      <w:r>
        <w:rPr>
          <w:rFonts w:asciiTheme="majorBidi" w:hAnsiTheme="majorBidi" w:cstheme="majorBidi"/>
          <w:sz w:val="24"/>
          <w:szCs w:val="24"/>
          <w:lang w:bidi="ar-JO"/>
        </w:rPr>
        <w:t xml:space="preserve">LS </w:t>
      </w:r>
      <w:r w:rsidRPr="00FB1C49">
        <w:rPr>
          <w:rFonts w:asciiTheme="majorBidi" w:hAnsiTheme="majorBidi" w:cstheme="majorBidi"/>
          <w:sz w:val="24"/>
          <w:szCs w:val="24"/>
          <w:lang w:bidi="ar-JO"/>
        </w:rPr>
        <w:t xml:space="preserve">produced daily from the industrial area within the possible values ​​as presented in this study can lead to a reduction in carbon dioxide emissions by </w:t>
      </w:r>
      <w:r w:rsidR="00713CC0">
        <w:rPr>
          <w:rFonts w:asciiTheme="majorBidi" w:hAnsiTheme="majorBidi" w:cstheme="majorBidi"/>
          <w:sz w:val="24"/>
          <w:szCs w:val="24"/>
          <w:lang w:bidi="ar-JO"/>
        </w:rPr>
        <w:t>55.1</w:t>
      </w:r>
      <w:r w:rsidRPr="00FB1C49">
        <w:rPr>
          <w:rFonts w:asciiTheme="majorBidi" w:hAnsiTheme="majorBidi" w:cstheme="majorBidi"/>
          <w:sz w:val="24"/>
          <w:szCs w:val="24"/>
          <w:lang w:bidi="ar-JO"/>
        </w:rPr>
        <w:t xml:space="preserve"> tons annually, as a result of reducing the electrical energy </w:t>
      </w:r>
      <w:r w:rsidRPr="00FB1C49">
        <w:rPr>
          <w:rFonts w:asciiTheme="majorBidi" w:hAnsiTheme="majorBidi" w:cstheme="majorBidi"/>
          <w:sz w:val="24"/>
          <w:szCs w:val="24"/>
          <w:lang w:bidi="ar-JO"/>
        </w:rPr>
        <w:lastRenderedPageBreak/>
        <w:t xml:space="preserve">required for drying, in addition to reducing the quantity of transported </w:t>
      </w:r>
      <w:r>
        <w:rPr>
          <w:rFonts w:asciiTheme="majorBidi" w:hAnsiTheme="majorBidi" w:cstheme="majorBidi"/>
          <w:sz w:val="24"/>
          <w:szCs w:val="24"/>
          <w:lang w:bidi="ar-JO"/>
        </w:rPr>
        <w:t>dewatered slurry (cake)</w:t>
      </w:r>
      <w:r w:rsidRPr="00FB1C49">
        <w:rPr>
          <w:rFonts w:asciiTheme="majorBidi" w:hAnsiTheme="majorBidi" w:cstheme="majorBidi"/>
          <w:sz w:val="24"/>
          <w:szCs w:val="24"/>
          <w:lang w:bidi="ar-JO"/>
        </w:rPr>
        <w:t>.</w:t>
      </w:r>
    </w:p>
    <w:p w14:paraId="469BD264" w14:textId="4CC91DDD" w:rsidR="00187D60" w:rsidRPr="0070228E" w:rsidRDefault="006A298C" w:rsidP="006050D5">
      <w:pPr>
        <w:pStyle w:val="Heading3"/>
        <w:spacing w:before="0" w:after="120" w:line="240" w:lineRule="auto"/>
        <w:jc w:val="both"/>
      </w:pPr>
      <w:bookmarkStart w:id="250" w:name="_Toc224423576"/>
      <w:bookmarkStart w:id="251" w:name="_Toc226454877"/>
      <w:bookmarkStart w:id="252" w:name="_Toc236069172"/>
      <w:r>
        <w:rPr>
          <w:rFonts w:asciiTheme="majorBidi" w:hAnsiTheme="majorBidi"/>
          <w:b/>
          <w:bCs/>
          <w:color w:val="auto"/>
        </w:rPr>
        <w:t>4</w:t>
      </w:r>
      <w:r w:rsidR="00187D60" w:rsidRPr="0070228E">
        <w:rPr>
          <w:rFonts w:asciiTheme="majorBidi" w:hAnsiTheme="majorBidi"/>
          <w:b/>
          <w:bCs/>
          <w:color w:val="auto"/>
        </w:rPr>
        <w:t>.</w:t>
      </w:r>
      <w:r w:rsidR="00E96FFE">
        <w:rPr>
          <w:rFonts w:asciiTheme="majorBidi" w:hAnsiTheme="majorBidi"/>
          <w:b/>
          <w:bCs/>
          <w:color w:val="auto"/>
        </w:rPr>
        <w:t>5</w:t>
      </w:r>
      <w:r w:rsidR="00187D60" w:rsidRPr="0070228E">
        <w:rPr>
          <w:rFonts w:asciiTheme="majorBidi" w:hAnsiTheme="majorBidi"/>
          <w:b/>
          <w:bCs/>
          <w:color w:val="auto"/>
        </w:rPr>
        <w:t>.</w:t>
      </w:r>
      <w:r w:rsidR="000C3CCA">
        <w:rPr>
          <w:rFonts w:asciiTheme="majorBidi" w:hAnsiTheme="majorBidi"/>
          <w:b/>
          <w:bCs/>
          <w:color w:val="auto"/>
        </w:rPr>
        <w:t>2</w:t>
      </w:r>
      <w:r w:rsidR="00187D60" w:rsidRPr="0070228E">
        <w:rPr>
          <w:rFonts w:asciiTheme="majorBidi" w:hAnsiTheme="majorBidi"/>
          <w:b/>
          <w:bCs/>
          <w:color w:val="auto"/>
        </w:rPr>
        <w:t xml:space="preserve"> </w:t>
      </w:r>
      <w:r w:rsidR="00187D60">
        <w:rPr>
          <w:rFonts w:asciiTheme="majorBidi" w:hAnsiTheme="majorBidi"/>
          <w:b/>
          <w:bCs/>
          <w:color w:val="auto"/>
        </w:rPr>
        <w:t xml:space="preserve">Cost </w:t>
      </w:r>
      <w:r w:rsidR="001F5F8C">
        <w:rPr>
          <w:rFonts w:asciiTheme="majorBidi" w:hAnsiTheme="majorBidi"/>
          <w:b/>
          <w:bCs/>
          <w:color w:val="auto"/>
        </w:rPr>
        <w:t>B</w:t>
      </w:r>
      <w:r w:rsidR="00187D60" w:rsidRPr="0070228E">
        <w:rPr>
          <w:rFonts w:asciiTheme="majorBidi" w:hAnsiTheme="majorBidi"/>
          <w:b/>
          <w:bCs/>
          <w:color w:val="auto"/>
        </w:rPr>
        <w:t xml:space="preserve">enefits </w:t>
      </w:r>
      <w:r w:rsidR="001F5F8C">
        <w:rPr>
          <w:rFonts w:asciiTheme="majorBidi" w:hAnsiTheme="majorBidi"/>
          <w:b/>
          <w:bCs/>
          <w:color w:val="auto"/>
        </w:rPr>
        <w:t>A</w:t>
      </w:r>
      <w:r w:rsidR="00187D60" w:rsidRPr="0070228E">
        <w:rPr>
          <w:rFonts w:asciiTheme="majorBidi" w:hAnsiTheme="majorBidi"/>
          <w:b/>
          <w:bCs/>
          <w:color w:val="auto"/>
        </w:rPr>
        <w:t>nalysis</w:t>
      </w:r>
      <w:bookmarkEnd w:id="250"/>
      <w:bookmarkEnd w:id="251"/>
      <w:bookmarkEnd w:id="252"/>
      <w:r w:rsidR="00187D60" w:rsidRPr="0070228E">
        <w:rPr>
          <w:rFonts w:asciiTheme="majorBidi" w:hAnsiTheme="majorBidi"/>
          <w:b/>
          <w:bCs/>
          <w:color w:val="auto"/>
        </w:rPr>
        <w:t xml:space="preserve"> </w:t>
      </w:r>
    </w:p>
    <w:p w14:paraId="3653C43B" w14:textId="513D470C" w:rsidR="00187D60" w:rsidRDefault="00631D67" w:rsidP="006050D5">
      <w:pPr>
        <w:spacing w:after="240" w:line="360" w:lineRule="auto"/>
        <w:jc w:val="both"/>
        <w:rPr>
          <w:rFonts w:asciiTheme="majorBidi" w:hAnsiTheme="majorBidi" w:cstheme="majorBidi"/>
          <w:sz w:val="24"/>
          <w:szCs w:val="24"/>
          <w:rtl/>
          <w:lang w:bidi="ar-JO"/>
        </w:rPr>
      </w:pPr>
      <w:r w:rsidRPr="00631D67">
        <w:rPr>
          <w:rFonts w:asciiTheme="majorBidi" w:hAnsiTheme="majorBidi" w:cstheme="majorBidi"/>
          <w:sz w:val="24"/>
          <w:szCs w:val="24"/>
          <w:lang w:bidi="ar-JO"/>
        </w:rPr>
        <w:t xml:space="preserve">The unprecedented financial </w:t>
      </w:r>
      <w:r>
        <w:rPr>
          <w:rFonts w:asciiTheme="majorBidi" w:hAnsiTheme="majorBidi" w:cstheme="majorBidi"/>
          <w:sz w:val="24"/>
          <w:szCs w:val="24"/>
          <w:lang w:bidi="ar-JO"/>
        </w:rPr>
        <w:t>deductions</w:t>
      </w:r>
      <w:r w:rsidRPr="00631D67">
        <w:rPr>
          <w:rFonts w:asciiTheme="majorBidi" w:hAnsiTheme="majorBidi" w:cstheme="majorBidi"/>
          <w:sz w:val="24"/>
          <w:szCs w:val="24"/>
          <w:lang w:bidi="ar-JO"/>
        </w:rPr>
        <w:t xml:space="preserve"> imposed by the occupation for treating wastewater flowing through Wadi al-Khalil, particularly </w:t>
      </w:r>
      <w:r w:rsidR="007F7A4B" w:rsidRPr="00BD550E">
        <w:rPr>
          <w:rFonts w:asciiTheme="majorBidi" w:hAnsiTheme="majorBidi" w:cstheme="majorBidi"/>
          <w:sz w:val="24"/>
          <w:szCs w:val="24"/>
        </w:rPr>
        <w:t>SCW</w:t>
      </w:r>
      <w:r w:rsidRPr="00631D67">
        <w:rPr>
          <w:rFonts w:asciiTheme="majorBidi" w:hAnsiTheme="majorBidi" w:cstheme="majorBidi"/>
          <w:sz w:val="24"/>
          <w:szCs w:val="24"/>
          <w:lang w:bidi="ar-JO"/>
        </w:rPr>
        <w:t xml:space="preserve">, have forced the Palestinian Authority to seek sustainable and cost-effective solutions for treating this waste, including the establishment of a </w:t>
      </w:r>
      <w:r>
        <w:rPr>
          <w:rFonts w:asciiTheme="majorBidi" w:hAnsiTheme="majorBidi" w:cstheme="majorBidi"/>
          <w:sz w:val="24"/>
          <w:szCs w:val="24"/>
          <w:lang w:bidi="ar-JO"/>
        </w:rPr>
        <w:t>CTU</w:t>
      </w:r>
      <w:r w:rsidRPr="00631D67">
        <w:rPr>
          <w:rFonts w:asciiTheme="majorBidi" w:hAnsiTheme="majorBidi" w:cstheme="majorBidi"/>
          <w:sz w:val="24"/>
          <w:szCs w:val="24"/>
          <w:lang w:bidi="ar-JO"/>
        </w:rPr>
        <w:t xml:space="preserve"> in the </w:t>
      </w:r>
      <w:r w:rsidR="00950725">
        <w:rPr>
          <w:rFonts w:asciiTheme="majorBidi" w:hAnsiTheme="majorBidi" w:cstheme="majorBidi"/>
          <w:sz w:val="24"/>
          <w:szCs w:val="24"/>
          <w:lang w:bidi="ar-JO"/>
        </w:rPr>
        <w:t>HIZ</w:t>
      </w:r>
      <w:r w:rsidRPr="00631D67">
        <w:rPr>
          <w:rFonts w:asciiTheme="majorBidi" w:hAnsiTheme="majorBidi" w:cstheme="majorBidi"/>
          <w:sz w:val="24"/>
          <w:szCs w:val="24"/>
          <w:lang w:bidi="ar-JO"/>
        </w:rPr>
        <w:t xml:space="preserve">. Despite its importance, the construction of this </w:t>
      </w:r>
      <w:r>
        <w:rPr>
          <w:rFonts w:asciiTheme="majorBidi" w:hAnsiTheme="majorBidi" w:cstheme="majorBidi"/>
          <w:sz w:val="24"/>
          <w:szCs w:val="24"/>
          <w:lang w:bidi="ar-JO"/>
        </w:rPr>
        <w:t>CTU</w:t>
      </w:r>
      <w:r w:rsidRPr="00631D67">
        <w:rPr>
          <w:rFonts w:asciiTheme="majorBidi" w:hAnsiTheme="majorBidi" w:cstheme="majorBidi"/>
          <w:sz w:val="24"/>
          <w:szCs w:val="24"/>
          <w:lang w:bidi="ar-JO"/>
        </w:rPr>
        <w:t xml:space="preserve"> in Hebron will take several years. Following its establishment, the consulting firm </w:t>
      </w:r>
      <w:r w:rsidRPr="005D0F99">
        <w:rPr>
          <w:rFonts w:asciiTheme="majorBidi" w:hAnsiTheme="majorBidi" w:cstheme="majorBidi"/>
          <w:sz w:val="24"/>
          <w:szCs w:val="24"/>
        </w:rPr>
        <w:t xml:space="preserve">Seureca </w:t>
      </w:r>
      <w:r w:rsidR="00A34234">
        <w:rPr>
          <w:rFonts w:asciiTheme="majorBidi" w:hAnsiTheme="majorBidi" w:cstheme="majorBidi"/>
          <w:sz w:val="24"/>
          <w:szCs w:val="24"/>
        </w:rPr>
        <w:t>et al.</w:t>
      </w:r>
      <w:r w:rsidR="007E126F">
        <w:rPr>
          <w:rFonts w:asciiTheme="majorBidi" w:hAnsiTheme="majorBidi" w:cstheme="majorBidi"/>
          <w:sz w:val="24"/>
          <w:szCs w:val="24"/>
        </w:rPr>
        <w:t xml:space="preserve"> </w:t>
      </w:r>
      <w:r w:rsidR="004D7D02" w:rsidRPr="004D7D02">
        <w:rPr>
          <w:rFonts w:ascii="Times New Roman" w:eastAsia="Times New Roman" w:hAnsi="Times New Roman" w:cs="Times New Roman"/>
          <w:color w:val="000000"/>
          <w:sz w:val="24"/>
        </w:rPr>
        <w:t>(2020)</w:t>
      </w:r>
      <w:r w:rsidRPr="005D0F99">
        <w:rPr>
          <w:rFonts w:asciiTheme="majorBidi" w:hAnsiTheme="majorBidi" w:cstheme="majorBidi"/>
          <w:sz w:val="24"/>
          <w:szCs w:val="24"/>
        </w:rPr>
        <w:t xml:space="preserve"> </w:t>
      </w:r>
      <w:r w:rsidRPr="00631D67">
        <w:rPr>
          <w:rFonts w:asciiTheme="majorBidi" w:hAnsiTheme="majorBidi" w:cstheme="majorBidi"/>
          <w:sz w:val="24"/>
          <w:szCs w:val="24"/>
          <w:lang w:bidi="ar-JO"/>
        </w:rPr>
        <w:t>prepared a detailed technical study encompassing the project, including the treatment costs for this industrial waste.</w:t>
      </w:r>
    </w:p>
    <w:p w14:paraId="1F09ECF3" w14:textId="77777777" w:rsidR="00EE07A1" w:rsidRDefault="00D82687" w:rsidP="006050D5">
      <w:pPr>
        <w:spacing w:after="240" w:line="360" w:lineRule="auto"/>
        <w:jc w:val="both"/>
        <w:rPr>
          <w:rFonts w:asciiTheme="majorBidi" w:hAnsiTheme="majorBidi" w:cstheme="majorBidi"/>
          <w:sz w:val="24"/>
          <w:szCs w:val="24"/>
          <w:lang w:bidi="ar-JO"/>
        </w:rPr>
      </w:pPr>
      <w:r w:rsidRPr="00D82687">
        <w:rPr>
          <w:rFonts w:asciiTheme="majorBidi" w:hAnsiTheme="majorBidi" w:cstheme="majorBidi"/>
          <w:sz w:val="24"/>
          <w:szCs w:val="24"/>
          <w:lang w:bidi="ar-JO"/>
        </w:rPr>
        <w:t xml:space="preserve">The operating and maintenance costs for the </w:t>
      </w:r>
      <w:r>
        <w:rPr>
          <w:rFonts w:asciiTheme="majorBidi" w:hAnsiTheme="majorBidi" w:cstheme="majorBidi"/>
          <w:sz w:val="24"/>
          <w:szCs w:val="24"/>
          <w:lang w:bidi="ar-JO"/>
        </w:rPr>
        <w:t>proposed CTU</w:t>
      </w:r>
      <w:r w:rsidRPr="00D82687">
        <w:rPr>
          <w:rFonts w:asciiTheme="majorBidi" w:hAnsiTheme="majorBidi" w:cstheme="majorBidi"/>
          <w:sz w:val="24"/>
          <w:szCs w:val="24"/>
          <w:lang w:bidi="ar-JO"/>
        </w:rPr>
        <w:t xml:space="preserve"> (excluding initial capital) are estimated at approximately 50 Israeli shekels per cubic meter of </w:t>
      </w:r>
      <w:r>
        <w:rPr>
          <w:rFonts w:asciiTheme="majorBidi" w:hAnsiTheme="majorBidi" w:cstheme="majorBidi"/>
          <w:sz w:val="24"/>
          <w:szCs w:val="24"/>
          <w:lang w:bidi="ar-JO"/>
        </w:rPr>
        <w:t>LS</w:t>
      </w:r>
      <w:r w:rsidRPr="00D82687">
        <w:rPr>
          <w:rFonts w:asciiTheme="majorBidi" w:hAnsiTheme="majorBidi" w:cstheme="majorBidi"/>
          <w:sz w:val="24"/>
          <w:szCs w:val="24"/>
          <w:lang w:bidi="ar-JO"/>
        </w:rPr>
        <w:t xml:space="preserve">. While this cost seems quite reasonable compared to the fees charged by the Israeli occupation for treating one cubic meter of </w:t>
      </w:r>
      <w:r>
        <w:rPr>
          <w:rFonts w:asciiTheme="majorBidi" w:hAnsiTheme="majorBidi" w:cstheme="majorBidi"/>
          <w:sz w:val="24"/>
          <w:szCs w:val="24"/>
          <w:lang w:bidi="ar-JO"/>
        </w:rPr>
        <w:t>LS</w:t>
      </w:r>
      <w:r w:rsidR="00A70E4A">
        <w:rPr>
          <w:rFonts w:asciiTheme="majorBidi" w:hAnsiTheme="majorBidi" w:cstheme="majorBidi"/>
          <w:sz w:val="24"/>
          <w:szCs w:val="24"/>
          <w:lang w:bidi="ar-JO"/>
        </w:rPr>
        <w:t xml:space="preserve"> -</w:t>
      </w:r>
      <w:r w:rsidRPr="00D82687">
        <w:rPr>
          <w:rFonts w:asciiTheme="majorBidi" w:hAnsiTheme="majorBidi" w:cstheme="majorBidi"/>
          <w:sz w:val="24"/>
          <w:szCs w:val="24"/>
          <w:lang w:bidi="ar-JO"/>
        </w:rPr>
        <w:t xml:space="preserve">estimated at around 250 shekels per cubic meter according to information from the </w:t>
      </w:r>
      <w:r w:rsidR="00D40AF1" w:rsidRPr="00BD550E">
        <w:rPr>
          <w:rFonts w:asciiTheme="majorBidi" w:hAnsiTheme="majorBidi" w:cstheme="majorBidi"/>
          <w:sz w:val="24"/>
          <w:szCs w:val="24"/>
        </w:rPr>
        <w:t>PWA</w:t>
      </w:r>
      <w:r w:rsidR="00D40AF1">
        <w:rPr>
          <w:rFonts w:asciiTheme="majorBidi" w:hAnsiTheme="majorBidi" w:cstheme="majorBidi"/>
          <w:sz w:val="24"/>
          <w:szCs w:val="24"/>
          <w:lang w:bidi="ar-JO"/>
        </w:rPr>
        <w:t xml:space="preserve"> </w:t>
      </w:r>
      <w:r w:rsidR="00A70E4A">
        <w:rPr>
          <w:rFonts w:asciiTheme="majorBidi" w:hAnsiTheme="majorBidi" w:cstheme="majorBidi"/>
          <w:sz w:val="24"/>
          <w:szCs w:val="24"/>
          <w:lang w:bidi="ar-JO"/>
        </w:rPr>
        <w:t xml:space="preserve">- </w:t>
      </w:r>
      <w:r w:rsidRPr="00D82687">
        <w:rPr>
          <w:rFonts w:asciiTheme="majorBidi" w:hAnsiTheme="majorBidi" w:cstheme="majorBidi"/>
          <w:sz w:val="24"/>
          <w:szCs w:val="24"/>
          <w:lang w:bidi="ar-JO"/>
        </w:rPr>
        <w:t xml:space="preserve">it remains a high cost that must be reduced. </w:t>
      </w:r>
    </w:p>
    <w:p w14:paraId="2F08B1BA" w14:textId="48437914" w:rsidR="00353F4F" w:rsidRDefault="00D82687" w:rsidP="0059661C">
      <w:pPr>
        <w:spacing w:after="240" w:line="360" w:lineRule="auto"/>
        <w:jc w:val="both"/>
        <w:rPr>
          <w:rFonts w:asciiTheme="majorBidi" w:hAnsiTheme="majorBidi" w:cstheme="majorBidi"/>
          <w:sz w:val="24"/>
          <w:szCs w:val="24"/>
          <w:rtl/>
          <w:lang w:bidi="ar-JO"/>
        </w:rPr>
      </w:pPr>
      <w:r w:rsidRPr="00D82687">
        <w:rPr>
          <w:rFonts w:asciiTheme="majorBidi" w:hAnsiTheme="majorBidi" w:cstheme="majorBidi"/>
          <w:sz w:val="24"/>
          <w:szCs w:val="24"/>
          <w:lang w:bidi="ar-JO"/>
        </w:rPr>
        <w:t xml:space="preserve">Recycling </w:t>
      </w:r>
      <w:r w:rsidR="00F55BF1">
        <w:rPr>
          <w:rFonts w:asciiTheme="majorBidi" w:hAnsiTheme="majorBidi" w:cstheme="majorBidi"/>
          <w:sz w:val="24"/>
          <w:szCs w:val="24"/>
          <w:lang w:bidi="ar-JO"/>
        </w:rPr>
        <w:t>18</w:t>
      </w:r>
      <w:r w:rsidRPr="00D82687">
        <w:rPr>
          <w:rFonts w:asciiTheme="majorBidi" w:hAnsiTheme="majorBidi" w:cstheme="majorBidi"/>
          <w:sz w:val="24"/>
          <w:szCs w:val="24"/>
          <w:lang w:bidi="ar-JO"/>
        </w:rPr>
        <w:t xml:space="preserve"> </w:t>
      </w:r>
      <w:r w:rsidR="0059661C" w:rsidRPr="00724E51">
        <w:rPr>
          <w:rFonts w:asciiTheme="majorBidi" w:hAnsiTheme="majorBidi" w:cstheme="majorBidi"/>
          <w:sz w:val="24"/>
          <w:szCs w:val="24"/>
        </w:rPr>
        <w:t>m³</w:t>
      </w:r>
      <w:r w:rsidR="0059661C">
        <w:rPr>
          <w:rFonts w:asciiTheme="majorBidi" w:hAnsiTheme="majorBidi" w:cstheme="majorBidi"/>
          <w:sz w:val="24"/>
          <w:szCs w:val="24"/>
        </w:rPr>
        <w:t xml:space="preserve"> </w:t>
      </w:r>
      <w:r w:rsidRPr="00D82687">
        <w:rPr>
          <w:rFonts w:asciiTheme="majorBidi" w:hAnsiTheme="majorBidi" w:cstheme="majorBidi"/>
          <w:sz w:val="24"/>
          <w:szCs w:val="24"/>
          <w:lang w:bidi="ar-JO"/>
        </w:rPr>
        <w:t xml:space="preserve">of </w:t>
      </w:r>
      <w:r>
        <w:rPr>
          <w:rFonts w:asciiTheme="majorBidi" w:hAnsiTheme="majorBidi" w:cstheme="majorBidi"/>
          <w:sz w:val="24"/>
          <w:szCs w:val="24"/>
          <w:lang w:bidi="ar-JO"/>
        </w:rPr>
        <w:t>LS</w:t>
      </w:r>
      <w:r w:rsidRPr="00D82687">
        <w:rPr>
          <w:rFonts w:asciiTheme="majorBidi" w:hAnsiTheme="majorBidi" w:cstheme="majorBidi"/>
          <w:sz w:val="24"/>
          <w:szCs w:val="24"/>
          <w:lang w:bidi="ar-JO"/>
        </w:rPr>
        <w:t xml:space="preserve"> daily, as recommended by this study, to produce </w:t>
      </w:r>
      <w:r>
        <w:rPr>
          <w:rFonts w:asciiTheme="majorBidi" w:hAnsiTheme="majorBidi" w:cstheme="majorBidi"/>
          <w:sz w:val="24"/>
          <w:szCs w:val="24"/>
          <w:lang w:bidi="ar-JO"/>
        </w:rPr>
        <w:t>KS</w:t>
      </w:r>
      <w:r w:rsidRPr="00D82687">
        <w:rPr>
          <w:rFonts w:asciiTheme="majorBidi" w:hAnsiTheme="majorBidi" w:cstheme="majorBidi"/>
          <w:sz w:val="24"/>
          <w:szCs w:val="24"/>
          <w:lang w:bidi="ar-JO"/>
        </w:rPr>
        <w:t xml:space="preserve"> could be a cost-effective alternative that does not require </w:t>
      </w:r>
      <w:r w:rsidR="00E94F82">
        <w:rPr>
          <w:rFonts w:asciiTheme="majorBidi" w:hAnsiTheme="majorBidi" w:cstheme="majorBidi"/>
          <w:sz w:val="24"/>
          <w:szCs w:val="24"/>
          <w:lang w:bidi="ar-JO"/>
        </w:rPr>
        <w:t>significance</w:t>
      </w:r>
      <w:r w:rsidRPr="00D82687">
        <w:rPr>
          <w:rFonts w:asciiTheme="majorBidi" w:hAnsiTheme="majorBidi" w:cstheme="majorBidi"/>
          <w:sz w:val="24"/>
          <w:szCs w:val="24"/>
          <w:lang w:bidi="ar-JO"/>
        </w:rPr>
        <w:t xml:space="preserve"> initial investment in </w:t>
      </w:r>
      <w:r>
        <w:rPr>
          <w:rFonts w:asciiTheme="majorBidi" w:hAnsiTheme="majorBidi" w:cstheme="majorBidi"/>
          <w:sz w:val="24"/>
          <w:szCs w:val="24"/>
          <w:lang w:bidi="ar-JO"/>
        </w:rPr>
        <w:t>KS</w:t>
      </w:r>
      <w:r w:rsidRPr="00D82687">
        <w:rPr>
          <w:rFonts w:asciiTheme="majorBidi" w:hAnsiTheme="majorBidi" w:cstheme="majorBidi"/>
          <w:sz w:val="24"/>
          <w:szCs w:val="24"/>
          <w:lang w:bidi="ar-JO"/>
        </w:rPr>
        <w:t xml:space="preserve"> factories. This is because the logistical equipment (water storage silos) is already in place at these factories, and transportation distances are short, as all these facilities are located within </w:t>
      </w:r>
      <w:r w:rsidR="00EE07A1">
        <w:rPr>
          <w:rFonts w:asciiTheme="majorBidi" w:hAnsiTheme="majorBidi" w:cstheme="majorBidi"/>
          <w:sz w:val="24"/>
          <w:szCs w:val="24"/>
          <w:lang w:bidi="ar-JO"/>
        </w:rPr>
        <w:t>a short distance from</w:t>
      </w:r>
      <w:r w:rsidRPr="00D82687">
        <w:rPr>
          <w:rFonts w:asciiTheme="majorBidi" w:hAnsiTheme="majorBidi" w:cstheme="majorBidi"/>
          <w:sz w:val="24"/>
          <w:szCs w:val="24"/>
          <w:lang w:bidi="ar-JO"/>
        </w:rPr>
        <w:t xml:space="preserve"> </w:t>
      </w:r>
      <w:r w:rsidR="00950725">
        <w:rPr>
          <w:rFonts w:asciiTheme="majorBidi" w:hAnsiTheme="majorBidi" w:cstheme="majorBidi"/>
          <w:sz w:val="24"/>
          <w:szCs w:val="24"/>
          <w:lang w:bidi="ar-JO"/>
        </w:rPr>
        <w:t>HIZ</w:t>
      </w:r>
      <w:r w:rsidR="00EE07A1">
        <w:rPr>
          <w:rFonts w:asciiTheme="majorBidi" w:hAnsiTheme="majorBidi" w:cstheme="majorBidi"/>
          <w:sz w:val="24"/>
          <w:szCs w:val="24"/>
          <w:lang w:bidi="ar-JO"/>
        </w:rPr>
        <w:t>.</w:t>
      </w:r>
      <w:r w:rsidRPr="00D82687">
        <w:rPr>
          <w:rFonts w:asciiTheme="majorBidi" w:hAnsiTheme="majorBidi" w:cstheme="majorBidi"/>
          <w:sz w:val="24"/>
          <w:szCs w:val="24"/>
          <w:lang w:bidi="ar-JO"/>
        </w:rPr>
        <w:t xml:space="preserve"> Table </w:t>
      </w:r>
      <w:r w:rsidR="00EE07A1">
        <w:rPr>
          <w:rFonts w:asciiTheme="majorBidi" w:hAnsiTheme="majorBidi" w:cstheme="majorBidi"/>
          <w:sz w:val="24"/>
          <w:szCs w:val="24"/>
          <w:lang w:bidi="ar-JO"/>
        </w:rPr>
        <w:t>1</w:t>
      </w:r>
      <w:r w:rsidR="0059661C">
        <w:rPr>
          <w:rFonts w:asciiTheme="majorBidi" w:hAnsiTheme="majorBidi" w:cstheme="majorBidi"/>
          <w:sz w:val="24"/>
          <w:szCs w:val="24"/>
          <w:lang w:bidi="ar-JO"/>
        </w:rPr>
        <w:t>2</w:t>
      </w:r>
      <w:r w:rsidRPr="00D82687">
        <w:rPr>
          <w:rFonts w:asciiTheme="majorBidi" w:hAnsiTheme="majorBidi" w:cstheme="majorBidi"/>
          <w:sz w:val="24"/>
          <w:szCs w:val="24"/>
          <w:lang w:bidi="ar-JO"/>
        </w:rPr>
        <w:t xml:space="preserve"> illustrates the comparison between two options: fully treating the </w:t>
      </w:r>
      <w:r>
        <w:rPr>
          <w:rFonts w:asciiTheme="majorBidi" w:hAnsiTheme="majorBidi" w:cstheme="majorBidi"/>
          <w:sz w:val="24"/>
          <w:szCs w:val="24"/>
          <w:lang w:bidi="ar-JO"/>
        </w:rPr>
        <w:t>LS</w:t>
      </w:r>
      <w:r w:rsidRPr="00D82687">
        <w:rPr>
          <w:rFonts w:asciiTheme="majorBidi" w:hAnsiTheme="majorBidi" w:cstheme="majorBidi"/>
          <w:sz w:val="24"/>
          <w:szCs w:val="24"/>
          <w:lang w:bidi="ar-JO"/>
        </w:rPr>
        <w:t xml:space="preserve"> generated from the </w:t>
      </w:r>
      <w:r w:rsidR="00950725">
        <w:rPr>
          <w:rFonts w:asciiTheme="majorBidi" w:hAnsiTheme="majorBidi" w:cstheme="majorBidi"/>
          <w:sz w:val="24"/>
          <w:szCs w:val="24"/>
          <w:lang w:bidi="ar-JO"/>
        </w:rPr>
        <w:t>HIZ</w:t>
      </w:r>
      <w:r w:rsidRPr="00D82687">
        <w:rPr>
          <w:rFonts w:asciiTheme="majorBidi" w:hAnsiTheme="majorBidi" w:cstheme="majorBidi"/>
          <w:sz w:val="24"/>
          <w:szCs w:val="24"/>
          <w:lang w:bidi="ar-JO"/>
        </w:rPr>
        <w:t xml:space="preserve"> or recycling a portion and treating the remainder.</w:t>
      </w:r>
    </w:p>
    <w:p w14:paraId="78F8ECD5" w14:textId="131255F1" w:rsidR="006050D5" w:rsidRPr="00FA2763" w:rsidRDefault="006050D5" w:rsidP="009869FE">
      <w:pPr>
        <w:pStyle w:val="Caption"/>
        <w:keepNext/>
        <w:spacing w:after="0"/>
        <w:rPr>
          <w:rFonts w:asciiTheme="majorBidi" w:hAnsiTheme="majorBidi" w:cstheme="majorBidi"/>
          <w:sz w:val="22"/>
          <w:szCs w:val="22"/>
        </w:rPr>
      </w:pPr>
      <w:bookmarkStart w:id="253" w:name="_Toc236069198"/>
      <w:r w:rsidRPr="00FA2763">
        <w:rPr>
          <w:rFonts w:asciiTheme="majorBidi" w:hAnsiTheme="majorBidi" w:cstheme="majorBidi"/>
          <w:b/>
          <w:bCs/>
          <w:i w:val="0"/>
          <w:iCs w:val="0"/>
          <w:sz w:val="22"/>
          <w:szCs w:val="22"/>
        </w:rPr>
        <w:t xml:space="preserve">Table </w:t>
      </w:r>
      <w:r w:rsidRPr="00FA2763">
        <w:rPr>
          <w:rFonts w:asciiTheme="majorBidi" w:hAnsiTheme="majorBidi" w:cstheme="majorBidi"/>
          <w:b/>
          <w:bCs/>
          <w:i w:val="0"/>
          <w:iCs w:val="0"/>
          <w:sz w:val="22"/>
          <w:szCs w:val="22"/>
        </w:rPr>
        <w:fldChar w:fldCharType="begin"/>
      </w:r>
      <w:r w:rsidRPr="00FA2763">
        <w:rPr>
          <w:rFonts w:asciiTheme="majorBidi" w:hAnsiTheme="majorBidi" w:cstheme="majorBidi"/>
          <w:b/>
          <w:bCs/>
          <w:i w:val="0"/>
          <w:iCs w:val="0"/>
          <w:sz w:val="22"/>
          <w:szCs w:val="22"/>
        </w:rPr>
        <w:instrText xml:space="preserve"> SEQ Table \* ARABIC </w:instrText>
      </w:r>
      <w:r w:rsidRPr="00FA2763">
        <w:rPr>
          <w:rFonts w:asciiTheme="majorBidi" w:hAnsiTheme="majorBidi" w:cstheme="majorBidi"/>
          <w:b/>
          <w:bCs/>
          <w:i w:val="0"/>
          <w:iCs w:val="0"/>
          <w:sz w:val="22"/>
          <w:szCs w:val="22"/>
        </w:rPr>
        <w:fldChar w:fldCharType="separate"/>
      </w:r>
      <w:r w:rsidR="00D43553">
        <w:rPr>
          <w:rFonts w:asciiTheme="majorBidi" w:hAnsiTheme="majorBidi" w:cstheme="majorBidi"/>
          <w:b/>
          <w:bCs/>
          <w:i w:val="0"/>
          <w:iCs w:val="0"/>
          <w:noProof/>
          <w:sz w:val="22"/>
          <w:szCs w:val="22"/>
        </w:rPr>
        <w:t>12</w:t>
      </w:r>
      <w:r w:rsidRPr="00FA2763">
        <w:rPr>
          <w:rFonts w:asciiTheme="majorBidi" w:hAnsiTheme="majorBidi" w:cstheme="majorBidi"/>
          <w:b/>
          <w:bCs/>
          <w:i w:val="0"/>
          <w:iCs w:val="0"/>
          <w:sz w:val="22"/>
          <w:szCs w:val="22"/>
        </w:rPr>
        <w:fldChar w:fldCharType="end"/>
      </w:r>
      <w:r w:rsidR="009869FE" w:rsidRPr="00FA2763">
        <w:rPr>
          <w:rFonts w:asciiTheme="majorBidi" w:hAnsiTheme="majorBidi" w:cstheme="majorBidi"/>
          <w:b/>
          <w:bCs/>
          <w:i w:val="0"/>
          <w:iCs w:val="0"/>
          <w:sz w:val="22"/>
          <w:szCs w:val="22"/>
        </w:rPr>
        <w:t xml:space="preserve"> </w:t>
      </w:r>
      <w:r w:rsidRPr="00FA2763">
        <w:rPr>
          <w:rFonts w:asciiTheme="majorBidi" w:hAnsiTheme="majorBidi" w:cstheme="majorBidi"/>
          <w:sz w:val="22"/>
          <w:szCs w:val="22"/>
        </w:rPr>
        <w:t xml:space="preserve">The </w:t>
      </w:r>
      <w:r w:rsidR="00B66196" w:rsidRPr="00FA2763">
        <w:rPr>
          <w:rFonts w:asciiTheme="majorBidi" w:hAnsiTheme="majorBidi" w:cstheme="majorBidi"/>
          <w:sz w:val="22"/>
          <w:szCs w:val="22"/>
        </w:rPr>
        <w:t>E</w:t>
      </w:r>
      <w:r w:rsidRPr="00FA2763">
        <w:rPr>
          <w:rFonts w:asciiTheme="majorBidi" w:hAnsiTheme="majorBidi" w:cstheme="majorBidi"/>
          <w:sz w:val="22"/>
          <w:szCs w:val="22"/>
        </w:rPr>
        <w:t xml:space="preserve">conomic </w:t>
      </w:r>
      <w:r w:rsidR="00B66196" w:rsidRPr="00FA2763">
        <w:rPr>
          <w:rFonts w:asciiTheme="majorBidi" w:hAnsiTheme="majorBidi" w:cstheme="majorBidi"/>
          <w:sz w:val="22"/>
          <w:szCs w:val="22"/>
        </w:rPr>
        <w:t>T</w:t>
      </w:r>
      <w:r w:rsidRPr="00FA2763">
        <w:rPr>
          <w:rFonts w:asciiTheme="majorBidi" w:hAnsiTheme="majorBidi" w:cstheme="majorBidi"/>
          <w:sz w:val="22"/>
          <w:szCs w:val="22"/>
        </w:rPr>
        <w:t>rade-</w:t>
      </w:r>
      <w:r w:rsidR="00B66196" w:rsidRPr="00FA2763">
        <w:rPr>
          <w:rFonts w:asciiTheme="majorBidi" w:hAnsiTheme="majorBidi" w:cstheme="majorBidi"/>
          <w:sz w:val="22"/>
          <w:szCs w:val="22"/>
        </w:rPr>
        <w:t>O</w:t>
      </w:r>
      <w:r w:rsidRPr="00FA2763">
        <w:rPr>
          <w:rFonts w:asciiTheme="majorBidi" w:hAnsiTheme="majorBidi" w:cstheme="majorBidi"/>
          <w:sz w:val="22"/>
          <w:szCs w:val="22"/>
        </w:rPr>
        <w:t xml:space="preserve">ff between </w:t>
      </w:r>
      <w:r w:rsidR="00B66196" w:rsidRPr="00FA2763">
        <w:rPr>
          <w:rFonts w:asciiTheme="majorBidi" w:hAnsiTheme="majorBidi" w:cstheme="majorBidi"/>
          <w:sz w:val="22"/>
          <w:szCs w:val="22"/>
        </w:rPr>
        <w:t>F</w:t>
      </w:r>
      <w:r w:rsidRPr="00FA2763">
        <w:rPr>
          <w:rFonts w:asciiTheme="majorBidi" w:hAnsiTheme="majorBidi" w:cstheme="majorBidi"/>
          <w:sz w:val="22"/>
          <w:szCs w:val="22"/>
        </w:rPr>
        <w:t xml:space="preserve">ull </w:t>
      </w:r>
      <w:r w:rsidR="00B66196" w:rsidRPr="00FA2763">
        <w:rPr>
          <w:rFonts w:asciiTheme="majorBidi" w:hAnsiTheme="majorBidi" w:cstheme="majorBidi"/>
          <w:sz w:val="22"/>
          <w:szCs w:val="22"/>
        </w:rPr>
        <w:t>T</w:t>
      </w:r>
      <w:r w:rsidRPr="00FA2763">
        <w:rPr>
          <w:rFonts w:asciiTheme="majorBidi" w:hAnsiTheme="majorBidi" w:cstheme="majorBidi"/>
          <w:sz w:val="22"/>
          <w:szCs w:val="22"/>
        </w:rPr>
        <w:t xml:space="preserve">reatment and </w:t>
      </w:r>
      <w:r w:rsidR="00B66196" w:rsidRPr="00FA2763">
        <w:rPr>
          <w:rFonts w:asciiTheme="majorBidi" w:hAnsiTheme="majorBidi" w:cstheme="majorBidi"/>
          <w:sz w:val="22"/>
          <w:szCs w:val="22"/>
        </w:rPr>
        <w:t>Partial R</w:t>
      </w:r>
      <w:r w:rsidRPr="00FA2763">
        <w:rPr>
          <w:rFonts w:asciiTheme="majorBidi" w:hAnsiTheme="majorBidi" w:cstheme="majorBidi"/>
          <w:sz w:val="22"/>
          <w:szCs w:val="22"/>
        </w:rPr>
        <w:t xml:space="preserve">ecycling of </w:t>
      </w:r>
      <w:r w:rsidR="00B66196" w:rsidRPr="00FA2763">
        <w:rPr>
          <w:rFonts w:asciiTheme="majorBidi" w:hAnsiTheme="majorBidi" w:cstheme="majorBidi"/>
          <w:sz w:val="22"/>
          <w:szCs w:val="22"/>
        </w:rPr>
        <w:t>LS</w:t>
      </w:r>
      <w:r w:rsidR="00D45BDB">
        <w:rPr>
          <w:rFonts w:asciiTheme="majorBidi" w:hAnsiTheme="majorBidi" w:cstheme="majorBidi"/>
          <w:sz w:val="22"/>
          <w:szCs w:val="22"/>
        </w:rPr>
        <w:t>.</w:t>
      </w:r>
      <w:bookmarkEnd w:id="253"/>
    </w:p>
    <w:tbl>
      <w:tblPr>
        <w:tblW w:w="8721" w:type="dxa"/>
        <w:tblLook w:val="04A0" w:firstRow="1" w:lastRow="0" w:firstColumn="1" w:lastColumn="0" w:noHBand="0" w:noVBand="1"/>
      </w:tblPr>
      <w:tblGrid>
        <w:gridCol w:w="1970"/>
        <w:gridCol w:w="1780"/>
        <w:gridCol w:w="1643"/>
        <w:gridCol w:w="2451"/>
        <w:gridCol w:w="877"/>
      </w:tblGrid>
      <w:tr w:rsidR="00BB4E2B" w:rsidRPr="00AC4261" w14:paraId="1655D74B" w14:textId="77777777" w:rsidTr="00CE4722">
        <w:trPr>
          <w:trHeight w:val="477"/>
        </w:trPr>
        <w:tc>
          <w:tcPr>
            <w:tcW w:w="1970" w:type="dxa"/>
            <w:tcBorders>
              <w:top w:val="single" w:sz="8" w:space="0" w:color="auto"/>
              <w:left w:val="nil"/>
              <w:bottom w:val="single" w:sz="8" w:space="0" w:color="auto"/>
              <w:right w:val="nil"/>
            </w:tcBorders>
            <w:vAlign w:val="center"/>
            <w:hideMark/>
          </w:tcPr>
          <w:p w14:paraId="63F165CB"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Comparison Aspect</w:t>
            </w:r>
          </w:p>
        </w:tc>
        <w:tc>
          <w:tcPr>
            <w:tcW w:w="1780" w:type="dxa"/>
            <w:tcBorders>
              <w:top w:val="single" w:sz="8" w:space="0" w:color="auto"/>
              <w:left w:val="nil"/>
              <w:bottom w:val="single" w:sz="8" w:space="0" w:color="auto"/>
              <w:right w:val="nil"/>
            </w:tcBorders>
            <w:vAlign w:val="center"/>
            <w:hideMark/>
          </w:tcPr>
          <w:p w14:paraId="3EDB1BD3"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Option 1: Treating Total Daily Production (500 m^3)</w:t>
            </w:r>
          </w:p>
        </w:tc>
        <w:tc>
          <w:tcPr>
            <w:tcW w:w="1643" w:type="dxa"/>
            <w:tcBorders>
              <w:top w:val="single" w:sz="8" w:space="0" w:color="auto"/>
              <w:left w:val="nil"/>
              <w:bottom w:val="single" w:sz="8" w:space="0" w:color="auto"/>
              <w:right w:val="nil"/>
            </w:tcBorders>
            <w:vAlign w:val="center"/>
            <w:hideMark/>
          </w:tcPr>
          <w:p w14:paraId="76C749E3" w14:textId="4B3EBEC9"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 xml:space="preserve">Option 2: Recycling </w:t>
            </w:r>
            <w:r w:rsidR="00790C36" w:rsidRPr="00AC4261">
              <w:rPr>
                <w:rFonts w:asciiTheme="majorBidi" w:eastAsia="Times New Roman" w:hAnsiTheme="majorBidi" w:cstheme="majorBidi"/>
                <w:color w:val="000000"/>
              </w:rPr>
              <w:t>18</w:t>
            </w:r>
            <w:r w:rsidRPr="00AC4261">
              <w:rPr>
                <w:rFonts w:asciiTheme="majorBidi" w:eastAsia="Times New Roman" w:hAnsiTheme="majorBidi" w:cstheme="majorBidi"/>
                <w:color w:val="000000"/>
              </w:rPr>
              <w:t xml:space="preserve"> m3 (Treating </w:t>
            </w:r>
            <w:r w:rsidR="00790C36" w:rsidRPr="00AC4261">
              <w:rPr>
                <w:rFonts w:asciiTheme="majorBidi" w:eastAsia="Times New Roman" w:hAnsiTheme="majorBidi" w:cstheme="majorBidi"/>
                <w:color w:val="000000"/>
              </w:rPr>
              <w:t>482</w:t>
            </w:r>
            <w:r w:rsidRPr="00AC4261">
              <w:rPr>
                <w:rFonts w:asciiTheme="majorBidi" w:eastAsia="Times New Roman" w:hAnsiTheme="majorBidi" w:cstheme="majorBidi"/>
                <w:color w:val="000000"/>
              </w:rPr>
              <w:t xml:space="preserve"> m^3 only)</w:t>
            </w:r>
          </w:p>
        </w:tc>
        <w:tc>
          <w:tcPr>
            <w:tcW w:w="2451" w:type="dxa"/>
            <w:tcBorders>
              <w:top w:val="single" w:sz="8" w:space="0" w:color="auto"/>
              <w:left w:val="nil"/>
              <w:bottom w:val="single" w:sz="8" w:space="0" w:color="auto"/>
              <w:right w:val="nil"/>
            </w:tcBorders>
            <w:vAlign w:val="center"/>
            <w:hideMark/>
          </w:tcPr>
          <w:p w14:paraId="566A7A4E"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Daily Savings/Benefit</w:t>
            </w:r>
          </w:p>
        </w:tc>
        <w:tc>
          <w:tcPr>
            <w:tcW w:w="877" w:type="dxa"/>
            <w:tcBorders>
              <w:top w:val="single" w:sz="8" w:space="0" w:color="auto"/>
              <w:left w:val="nil"/>
              <w:bottom w:val="single" w:sz="8" w:space="0" w:color="auto"/>
              <w:right w:val="nil"/>
            </w:tcBorders>
            <w:vAlign w:val="center"/>
            <w:hideMark/>
          </w:tcPr>
          <w:p w14:paraId="4DE2F174"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unit</w:t>
            </w:r>
          </w:p>
        </w:tc>
      </w:tr>
      <w:tr w:rsidR="00BB4E2B" w:rsidRPr="00AC4261" w14:paraId="5061F655" w14:textId="77777777" w:rsidTr="00CE4722">
        <w:trPr>
          <w:trHeight w:val="236"/>
        </w:trPr>
        <w:tc>
          <w:tcPr>
            <w:tcW w:w="1970" w:type="dxa"/>
            <w:tcBorders>
              <w:top w:val="nil"/>
              <w:left w:val="nil"/>
              <w:bottom w:val="nil"/>
              <w:right w:val="nil"/>
            </w:tcBorders>
            <w:vAlign w:val="center"/>
            <w:hideMark/>
          </w:tcPr>
          <w:p w14:paraId="76311E27"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Daily Treatment Volume</w:t>
            </w:r>
          </w:p>
        </w:tc>
        <w:tc>
          <w:tcPr>
            <w:tcW w:w="1780" w:type="dxa"/>
            <w:tcBorders>
              <w:top w:val="nil"/>
              <w:left w:val="nil"/>
              <w:bottom w:val="nil"/>
              <w:right w:val="nil"/>
            </w:tcBorders>
            <w:vAlign w:val="center"/>
            <w:hideMark/>
          </w:tcPr>
          <w:p w14:paraId="555EAA10"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500</w:t>
            </w:r>
          </w:p>
        </w:tc>
        <w:tc>
          <w:tcPr>
            <w:tcW w:w="1643" w:type="dxa"/>
            <w:tcBorders>
              <w:top w:val="nil"/>
              <w:left w:val="nil"/>
              <w:bottom w:val="nil"/>
              <w:right w:val="nil"/>
            </w:tcBorders>
            <w:vAlign w:val="center"/>
            <w:hideMark/>
          </w:tcPr>
          <w:p w14:paraId="2BAF173C"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482</w:t>
            </w:r>
          </w:p>
        </w:tc>
        <w:tc>
          <w:tcPr>
            <w:tcW w:w="2451" w:type="dxa"/>
            <w:tcBorders>
              <w:top w:val="nil"/>
              <w:left w:val="nil"/>
              <w:bottom w:val="nil"/>
              <w:right w:val="nil"/>
            </w:tcBorders>
            <w:vAlign w:val="center"/>
            <w:hideMark/>
          </w:tcPr>
          <w:p w14:paraId="771B1017"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18</w:t>
            </w:r>
          </w:p>
        </w:tc>
        <w:tc>
          <w:tcPr>
            <w:tcW w:w="877" w:type="dxa"/>
            <w:tcBorders>
              <w:top w:val="nil"/>
              <w:left w:val="nil"/>
              <w:bottom w:val="nil"/>
              <w:right w:val="nil"/>
            </w:tcBorders>
            <w:vAlign w:val="center"/>
            <w:hideMark/>
          </w:tcPr>
          <w:p w14:paraId="64454481"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M^3</w:t>
            </w:r>
          </w:p>
        </w:tc>
      </w:tr>
      <w:tr w:rsidR="00BB4E2B" w:rsidRPr="00AC4261" w14:paraId="3C55144B" w14:textId="77777777" w:rsidTr="00CE4722">
        <w:trPr>
          <w:trHeight w:val="236"/>
        </w:trPr>
        <w:tc>
          <w:tcPr>
            <w:tcW w:w="1970" w:type="dxa"/>
            <w:tcBorders>
              <w:top w:val="nil"/>
              <w:left w:val="nil"/>
              <w:bottom w:val="nil"/>
              <w:right w:val="nil"/>
            </w:tcBorders>
            <w:vAlign w:val="center"/>
            <w:hideMark/>
          </w:tcPr>
          <w:p w14:paraId="5934032E"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O&amp;M Costs (50 NIS/m^3)</w:t>
            </w:r>
          </w:p>
        </w:tc>
        <w:tc>
          <w:tcPr>
            <w:tcW w:w="1780" w:type="dxa"/>
            <w:tcBorders>
              <w:top w:val="nil"/>
              <w:left w:val="nil"/>
              <w:bottom w:val="nil"/>
              <w:right w:val="nil"/>
            </w:tcBorders>
            <w:vAlign w:val="center"/>
            <w:hideMark/>
          </w:tcPr>
          <w:p w14:paraId="3B6ACF8E"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25,000</w:t>
            </w:r>
          </w:p>
        </w:tc>
        <w:tc>
          <w:tcPr>
            <w:tcW w:w="1643" w:type="dxa"/>
            <w:tcBorders>
              <w:top w:val="nil"/>
              <w:left w:val="nil"/>
              <w:bottom w:val="nil"/>
              <w:right w:val="nil"/>
            </w:tcBorders>
            <w:vAlign w:val="center"/>
            <w:hideMark/>
          </w:tcPr>
          <w:p w14:paraId="0BA95E3E"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24100</w:t>
            </w:r>
          </w:p>
        </w:tc>
        <w:tc>
          <w:tcPr>
            <w:tcW w:w="2451" w:type="dxa"/>
            <w:tcBorders>
              <w:top w:val="nil"/>
              <w:left w:val="nil"/>
              <w:bottom w:val="nil"/>
              <w:right w:val="nil"/>
            </w:tcBorders>
            <w:vAlign w:val="center"/>
            <w:hideMark/>
          </w:tcPr>
          <w:p w14:paraId="7B913A53"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900</w:t>
            </w:r>
          </w:p>
        </w:tc>
        <w:tc>
          <w:tcPr>
            <w:tcW w:w="877" w:type="dxa"/>
            <w:tcBorders>
              <w:top w:val="nil"/>
              <w:left w:val="nil"/>
              <w:bottom w:val="nil"/>
              <w:right w:val="nil"/>
            </w:tcBorders>
            <w:vAlign w:val="center"/>
            <w:hideMark/>
          </w:tcPr>
          <w:p w14:paraId="0D777F23"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ILS</w:t>
            </w:r>
          </w:p>
        </w:tc>
      </w:tr>
      <w:tr w:rsidR="00BB4E2B" w:rsidRPr="00AC4261" w14:paraId="7AD5E82D" w14:textId="77777777" w:rsidTr="00CE4722">
        <w:trPr>
          <w:trHeight w:val="477"/>
        </w:trPr>
        <w:tc>
          <w:tcPr>
            <w:tcW w:w="1970" w:type="dxa"/>
            <w:tcBorders>
              <w:top w:val="nil"/>
              <w:left w:val="nil"/>
              <w:bottom w:val="single" w:sz="8" w:space="0" w:color="auto"/>
              <w:right w:val="nil"/>
            </w:tcBorders>
            <w:vAlign w:val="center"/>
            <w:hideMark/>
          </w:tcPr>
          <w:p w14:paraId="26F84C07"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Annual Cost Of Treatment (315 Working Days)</w:t>
            </w:r>
          </w:p>
        </w:tc>
        <w:tc>
          <w:tcPr>
            <w:tcW w:w="1780" w:type="dxa"/>
            <w:tcBorders>
              <w:top w:val="nil"/>
              <w:left w:val="nil"/>
              <w:bottom w:val="single" w:sz="8" w:space="0" w:color="auto"/>
              <w:right w:val="nil"/>
            </w:tcBorders>
            <w:vAlign w:val="center"/>
            <w:hideMark/>
          </w:tcPr>
          <w:p w14:paraId="1E8966A9"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7875000</w:t>
            </w:r>
          </w:p>
        </w:tc>
        <w:tc>
          <w:tcPr>
            <w:tcW w:w="1643" w:type="dxa"/>
            <w:tcBorders>
              <w:top w:val="nil"/>
              <w:left w:val="nil"/>
              <w:bottom w:val="single" w:sz="8" w:space="0" w:color="auto"/>
              <w:right w:val="nil"/>
            </w:tcBorders>
            <w:vAlign w:val="center"/>
            <w:hideMark/>
          </w:tcPr>
          <w:p w14:paraId="18342B20"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7591500</w:t>
            </w:r>
          </w:p>
        </w:tc>
        <w:tc>
          <w:tcPr>
            <w:tcW w:w="2451" w:type="dxa"/>
            <w:tcBorders>
              <w:top w:val="nil"/>
              <w:left w:val="nil"/>
              <w:bottom w:val="single" w:sz="8" w:space="0" w:color="auto"/>
              <w:right w:val="nil"/>
            </w:tcBorders>
            <w:vAlign w:val="center"/>
            <w:hideMark/>
          </w:tcPr>
          <w:p w14:paraId="24673A47"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283500</w:t>
            </w:r>
          </w:p>
        </w:tc>
        <w:tc>
          <w:tcPr>
            <w:tcW w:w="877" w:type="dxa"/>
            <w:tcBorders>
              <w:top w:val="nil"/>
              <w:left w:val="nil"/>
              <w:bottom w:val="single" w:sz="8" w:space="0" w:color="auto"/>
              <w:right w:val="nil"/>
            </w:tcBorders>
            <w:vAlign w:val="center"/>
            <w:hideMark/>
          </w:tcPr>
          <w:p w14:paraId="27336C7E" w14:textId="77777777" w:rsidR="00BB4E2B" w:rsidRPr="00AC4261" w:rsidRDefault="00BB4E2B" w:rsidP="00BB4E2B">
            <w:pPr>
              <w:spacing w:after="0" w:line="240" w:lineRule="auto"/>
              <w:jc w:val="center"/>
              <w:rPr>
                <w:rFonts w:asciiTheme="majorBidi" w:eastAsia="Times New Roman" w:hAnsiTheme="majorBidi" w:cstheme="majorBidi"/>
                <w:color w:val="000000"/>
              </w:rPr>
            </w:pPr>
            <w:r w:rsidRPr="00AC4261">
              <w:rPr>
                <w:rFonts w:asciiTheme="majorBidi" w:eastAsia="Times New Roman" w:hAnsiTheme="majorBidi" w:cstheme="majorBidi"/>
                <w:color w:val="000000"/>
              </w:rPr>
              <w:t>ILS</w:t>
            </w:r>
          </w:p>
        </w:tc>
      </w:tr>
    </w:tbl>
    <w:p w14:paraId="3BFF29CD" w14:textId="3374F6D9" w:rsidR="002C3718" w:rsidRDefault="00CB6BF3" w:rsidP="00F71D3A">
      <w:pPr>
        <w:spacing w:before="240" w:after="240"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lastRenderedPageBreak/>
        <w:t>T</w:t>
      </w:r>
      <w:r w:rsidR="00A378A0" w:rsidRPr="00A378A0">
        <w:rPr>
          <w:rFonts w:asciiTheme="majorBidi" w:hAnsiTheme="majorBidi" w:cstheme="majorBidi"/>
          <w:sz w:val="24"/>
          <w:szCs w:val="24"/>
          <w:lang w:bidi="ar-JO"/>
        </w:rPr>
        <w:t xml:space="preserve">able </w:t>
      </w:r>
      <w:r w:rsidR="006A49BD">
        <w:rPr>
          <w:rFonts w:asciiTheme="majorBidi" w:hAnsiTheme="majorBidi" w:cstheme="majorBidi"/>
          <w:sz w:val="24"/>
          <w:szCs w:val="24"/>
          <w:lang w:bidi="ar-JO"/>
        </w:rPr>
        <w:t>1</w:t>
      </w:r>
      <w:r w:rsidR="00830521">
        <w:rPr>
          <w:rFonts w:asciiTheme="majorBidi" w:hAnsiTheme="majorBidi" w:cstheme="majorBidi"/>
          <w:sz w:val="24"/>
          <w:szCs w:val="24"/>
          <w:lang w:bidi="ar-JO"/>
        </w:rPr>
        <w:t>2</w:t>
      </w:r>
      <w:r>
        <w:rPr>
          <w:rFonts w:asciiTheme="majorBidi" w:hAnsiTheme="majorBidi" w:cstheme="majorBidi"/>
          <w:sz w:val="24"/>
          <w:szCs w:val="24"/>
          <w:lang w:bidi="ar-JO"/>
        </w:rPr>
        <w:t xml:space="preserve"> shows</w:t>
      </w:r>
      <w:r w:rsidR="00A378A0" w:rsidRPr="00A378A0">
        <w:rPr>
          <w:rFonts w:asciiTheme="majorBidi" w:hAnsiTheme="majorBidi" w:cstheme="majorBidi"/>
          <w:sz w:val="24"/>
          <w:szCs w:val="24"/>
          <w:lang w:bidi="ar-JO"/>
        </w:rPr>
        <w:t xml:space="preserve"> that recycling </w:t>
      </w:r>
      <w:r w:rsidR="006A49BD">
        <w:rPr>
          <w:rFonts w:asciiTheme="majorBidi" w:hAnsiTheme="majorBidi" w:cstheme="majorBidi"/>
          <w:sz w:val="24"/>
          <w:szCs w:val="24"/>
          <w:lang w:bidi="ar-JO"/>
        </w:rPr>
        <w:t>18</w:t>
      </w:r>
      <w:r w:rsidR="00A378A0" w:rsidRPr="00A378A0">
        <w:rPr>
          <w:rFonts w:asciiTheme="majorBidi" w:hAnsiTheme="majorBidi" w:cstheme="majorBidi"/>
          <w:sz w:val="24"/>
          <w:szCs w:val="24"/>
          <w:lang w:bidi="ar-JO"/>
        </w:rPr>
        <w:t xml:space="preserve"> </w:t>
      </w:r>
      <w:r w:rsidR="00F71D3A" w:rsidRPr="00724E51">
        <w:rPr>
          <w:rFonts w:asciiTheme="majorBidi" w:hAnsiTheme="majorBidi" w:cstheme="majorBidi"/>
          <w:sz w:val="24"/>
          <w:szCs w:val="24"/>
        </w:rPr>
        <w:t>m³</w:t>
      </w:r>
      <w:r w:rsidR="00F71D3A">
        <w:rPr>
          <w:rFonts w:asciiTheme="majorBidi" w:hAnsiTheme="majorBidi" w:cstheme="majorBidi"/>
          <w:sz w:val="24"/>
          <w:szCs w:val="24"/>
        </w:rPr>
        <w:t xml:space="preserve"> </w:t>
      </w:r>
      <w:r w:rsidR="00A378A0" w:rsidRPr="00A378A0">
        <w:rPr>
          <w:rFonts w:asciiTheme="majorBidi" w:hAnsiTheme="majorBidi" w:cstheme="majorBidi"/>
          <w:sz w:val="24"/>
          <w:szCs w:val="24"/>
          <w:lang w:bidi="ar-JO"/>
        </w:rPr>
        <w:t xml:space="preserve">of </w:t>
      </w:r>
      <w:r w:rsidR="00A378A0">
        <w:rPr>
          <w:rFonts w:asciiTheme="majorBidi" w:hAnsiTheme="majorBidi" w:cstheme="majorBidi"/>
          <w:sz w:val="24"/>
          <w:szCs w:val="24"/>
          <w:lang w:bidi="ar-JO"/>
        </w:rPr>
        <w:t>LS</w:t>
      </w:r>
      <w:r w:rsidR="00A378A0" w:rsidRPr="00A378A0">
        <w:rPr>
          <w:rFonts w:asciiTheme="majorBidi" w:hAnsiTheme="majorBidi" w:cstheme="majorBidi"/>
          <w:sz w:val="24"/>
          <w:szCs w:val="24"/>
          <w:lang w:bidi="ar-JO"/>
        </w:rPr>
        <w:t xml:space="preserve"> </w:t>
      </w:r>
      <w:r w:rsidR="00A378A0">
        <w:rPr>
          <w:rFonts w:asciiTheme="majorBidi" w:hAnsiTheme="majorBidi" w:cstheme="majorBidi"/>
          <w:sz w:val="24"/>
          <w:szCs w:val="24"/>
          <w:lang w:bidi="ar-JO"/>
        </w:rPr>
        <w:t>for KS</w:t>
      </w:r>
      <w:r w:rsidR="00A378A0" w:rsidRPr="00A378A0">
        <w:rPr>
          <w:rFonts w:asciiTheme="majorBidi" w:hAnsiTheme="majorBidi" w:cstheme="majorBidi"/>
          <w:sz w:val="24"/>
          <w:szCs w:val="24"/>
          <w:lang w:bidi="ar-JO"/>
        </w:rPr>
        <w:t xml:space="preserve"> production can save up to </w:t>
      </w:r>
      <w:r w:rsidR="0059661C">
        <w:rPr>
          <w:rFonts w:asciiTheme="majorBidi" w:hAnsiTheme="majorBidi" w:cstheme="majorBidi"/>
          <w:sz w:val="24"/>
          <w:szCs w:val="24"/>
          <w:lang w:bidi="ar-JO"/>
        </w:rPr>
        <w:t>283500</w:t>
      </w:r>
      <w:r w:rsidR="00A378A0" w:rsidRPr="00A378A0">
        <w:rPr>
          <w:rFonts w:asciiTheme="majorBidi" w:hAnsiTheme="majorBidi" w:cstheme="majorBidi"/>
          <w:sz w:val="24"/>
          <w:szCs w:val="24"/>
          <w:lang w:bidi="ar-JO"/>
        </w:rPr>
        <w:t xml:space="preserve"> shekels annually in </w:t>
      </w:r>
      <w:r w:rsidR="000C7192">
        <w:rPr>
          <w:rFonts w:asciiTheme="majorBidi" w:hAnsiTheme="majorBidi" w:cstheme="majorBidi"/>
          <w:sz w:val="24"/>
          <w:szCs w:val="24"/>
          <w:lang w:bidi="ar-JO"/>
        </w:rPr>
        <w:t>dewatering</w:t>
      </w:r>
      <w:r w:rsidR="00A378A0" w:rsidRPr="00A378A0">
        <w:rPr>
          <w:rFonts w:asciiTheme="majorBidi" w:hAnsiTheme="majorBidi" w:cstheme="majorBidi"/>
          <w:sz w:val="24"/>
          <w:szCs w:val="24"/>
          <w:lang w:bidi="ar-JO"/>
        </w:rPr>
        <w:t xml:space="preserve"> costs. These direct economic benefits do not include the economic advantages such as the increased price of environmentally friendly </w:t>
      </w:r>
      <w:r w:rsidR="00A378A0">
        <w:rPr>
          <w:rFonts w:asciiTheme="majorBidi" w:hAnsiTheme="majorBidi" w:cstheme="majorBidi"/>
          <w:sz w:val="24"/>
          <w:szCs w:val="24"/>
          <w:lang w:bidi="ar-JO"/>
        </w:rPr>
        <w:t>KS</w:t>
      </w:r>
      <w:r w:rsidR="00A378A0" w:rsidRPr="00A378A0">
        <w:rPr>
          <w:rFonts w:asciiTheme="majorBidi" w:hAnsiTheme="majorBidi" w:cstheme="majorBidi"/>
          <w:sz w:val="24"/>
          <w:szCs w:val="24"/>
          <w:lang w:bidi="ar-JO"/>
        </w:rPr>
        <w:t xml:space="preserve">, as the </w:t>
      </w:r>
      <w:r w:rsidR="00A378A0">
        <w:rPr>
          <w:rFonts w:asciiTheme="majorBidi" w:hAnsiTheme="majorBidi" w:cstheme="majorBidi"/>
          <w:sz w:val="24"/>
          <w:szCs w:val="24"/>
          <w:lang w:bidi="ar-JO"/>
        </w:rPr>
        <w:t>LS</w:t>
      </w:r>
      <w:r w:rsidR="00A378A0" w:rsidRPr="00A378A0">
        <w:rPr>
          <w:rFonts w:asciiTheme="majorBidi" w:hAnsiTheme="majorBidi" w:cstheme="majorBidi"/>
          <w:sz w:val="24"/>
          <w:szCs w:val="24"/>
          <w:lang w:bidi="ar-JO"/>
        </w:rPr>
        <w:t xml:space="preserve"> used improves the mechanical properties of this product. Furthermore, the savings from reducing the daily consumption of </w:t>
      </w:r>
      <w:r w:rsidR="006A49BD">
        <w:rPr>
          <w:rFonts w:asciiTheme="majorBidi" w:hAnsiTheme="majorBidi" w:cstheme="majorBidi"/>
          <w:sz w:val="24"/>
          <w:szCs w:val="24"/>
          <w:lang w:bidi="ar-JO"/>
        </w:rPr>
        <w:t>18</w:t>
      </w:r>
      <w:r w:rsidR="00A378A0" w:rsidRPr="00A378A0">
        <w:rPr>
          <w:rFonts w:asciiTheme="majorBidi" w:hAnsiTheme="majorBidi" w:cstheme="majorBidi"/>
          <w:sz w:val="24"/>
          <w:szCs w:val="24"/>
          <w:lang w:bidi="ar-JO"/>
        </w:rPr>
        <w:t xml:space="preserve"> </w:t>
      </w:r>
      <w:r w:rsidR="00F71D3A" w:rsidRPr="00724E51">
        <w:rPr>
          <w:rFonts w:asciiTheme="majorBidi" w:hAnsiTheme="majorBidi" w:cstheme="majorBidi"/>
          <w:sz w:val="24"/>
          <w:szCs w:val="24"/>
        </w:rPr>
        <w:t>m³</w:t>
      </w:r>
      <w:r w:rsidR="00F71D3A">
        <w:rPr>
          <w:rFonts w:asciiTheme="majorBidi" w:hAnsiTheme="majorBidi" w:cstheme="majorBidi"/>
          <w:sz w:val="24"/>
          <w:szCs w:val="24"/>
        </w:rPr>
        <w:t xml:space="preserve"> </w:t>
      </w:r>
      <w:r w:rsidR="00A378A0" w:rsidRPr="00A378A0">
        <w:rPr>
          <w:rFonts w:asciiTheme="majorBidi" w:hAnsiTheme="majorBidi" w:cstheme="majorBidi"/>
          <w:sz w:val="24"/>
          <w:szCs w:val="24"/>
          <w:lang w:bidi="ar-JO"/>
        </w:rPr>
        <w:t xml:space="preserve">of fresh water are not considered, as this will be offset by a slight increase in transportation costs for the </w:t>
      </w:r>
      <w:r w:rsidR="00A378A0">
        <w:rPr>
          <w:rFonts w:asciiTheme="majorBidi" w:hAnsiTheme="majorBidi" w:cstheme="majorBidi"/>
          <w:sz w:val="24"/>
          <w:szCs w:val="24"/>
          <w:lang w:bidi="ar-JO"/>
        </w:rPr>
        <w:t>LS</w:t>
      </w:r>
      <w:r w:rsidR="00A378A0" w:rsidRPr="00A378A0">
        <w:rPr>
          <w:rFonts w:asciiTheme="majorBidi" w:hAnsiTheme="majorBidi" w:cstheme="majorBidi"/>
          <w:sz w:val="24"/>
          <w:szCs w:val="24"/>
          <w:lang w:bidi="ar-JO"/>
        </w:rPr>
        <w:t>.</w:t>
      </w:r>
    </w:p>
    <w:p w14:paraId="2AC7B74E" w14:textId="2091540A" w:rsidR="00027ACA" w:rsidRDefault="00027ACA" w:rsidP="0096638A">
      <w:pPr>
        <w:spacing w:before="240" w:after="240" w:line="360" w:lineRule="auto"/>
        <w:jc w:val="both"/>
        <w:rPr>
          <w:rFonts w:asciiTheme="majorBidi" w:hAnsiTheme="majorBidi" w:cstheme="majorBidi"/>
          <w:sz w:val="24"/>
          <w:szCs w:val="24"/>
          <w:lang w:bidi="ar-JO"/>
        </w:rPr>
      </w:pPr>
    </w:p>
    <w:p w14:paraId="0251D9CE" w14:textId="45E7081E" w:rsidR="00F71D3A" w:rsidRDefault="00F71D3A" w:rsidP="0096638A">
      <w:pPr>
        <w:spacing w:before="240" w:after="240" w:line="360" w:lineRule="auto"/>
        <w:jc w:val="both"/>
        <w:rPr>
          <w:rFonts w:asciiTheme="majorBidi" w:hAnsiTheme="majorBidi" w:cstheme="majorBidi"/>
          <w:sz w:val="24"/>
          <w:szCs w:val="24"/>
          <w:lang w:bidi="ar-JO"/>
        </w:rPr>
      </w:pPr>
    </w:p>
    <w:p w14:paraId="4B2F3FB0" w14:textId="440C68F8" w:rsidR="00F71D3A" w:rsidRDefault="00F71D3A" w:rsidP="0096638A">
      <w:pPr>
        <w:spacing w:before="240" w:after="240" w:line="360" w:lineRule="auto"/>
        <w:jc w:val="both"/>
        <w:rPr>
          <w:rFonts w:asciiTheme="majorBidi" w:hAnsiTheme="majorBidi" w:cstheme="majorBidi"/>
          <w:sz w:val="24"/>
          <w:szCs w:val="24"/>
          <w:lang w:bidi="ar-JO"/>
        </w:rPr>
      </w:pPr>
    </w:p>
    <w:p w14:paraId="2B23BD66" w14:textId="6C3B0E83" w:rsidR="00F71D3A" w:rsidRDefault="00F71D3A" w:rsidP="0096638A">
      <w:pPr>
        <w:spacing w:before="240" w:after="240" w:line="360" w:lineRule="auto"/>
        <w:jc w:val="both"/>
        <w:rPr>
          <w:rFonts w:asciiTheme="majorBidi" w:hAnsiTheme="majorBidi" w:cstheme="majorBidi"/>
          <w:sz w:val="24"/>
          <w:szCs w:val="24"/>
          <w:lang w:bidi="ar-JO"/>
        </w:rPr>
      </w:pPr>
    </w:p>
    <w:p w14:paraId="30A8A849" w14:textId="0D02CE2C" w:rsidR="00F71D3A" w:rsidRDefault="00F71D3A" w:rsidP="0096638A">
      <w:pPr>
        <w:spacing w:before="240" w:after="240" w:line="360" w:lineRule="auto"/>
        <w:jc w:val="both"/>
        <w:rPr>
          <w:rFonts w:asciiTheme="majorBidi" w:hAnsiTheme="majorBidi" w:cstheme="majorBidi"/>
          <w:sz w:val="24"/>
          <w:szCs w:val="24"/>
          <w:lang w:bidi="ar-JO"/>
        </w:rPr>
      </w:pPr>
    </w:p>
    <w:p w14:paraId="3FAC22BC" w14:textId="033C3CCA" w:rsidR="00F71D3A" w:rsidRDefault="00F71D3A" w:rsidP="0096638A">
      <w:pPr>
        <w:spacing w:before="240" w:after="240" w:line="360" w:lineRule="auto"/>
        <w:jc w:val="both"/>
        <w:rPr>
          <w:rFonts w:asciiTheme="majorBidi" w:hAnsiTheme="majorBidi" w:cstheme="majorBidi"/>
          <w:sz w:val="24"/>
          <w:szCs w:val="24"/>
          <w:lang w:bidi="ar-JO"/>
        </w:rPr>
      </w:pPr>
    </w:p>
    <w:p w14:paraId="38F4C921" w14:textId="425BAA90" w:rsidR="00F71D3A" w:rsidRDefault="00F71D3A" w:rsidP="0096638A">
      <w:pPr>
        <w:spacing w:before="240" w:after="240" w:line="360" w:lineRule="auto"/>
        <w:jc w:val="both"/>
        <w:rPr>
          <w:rFonts w:asciiTheme="majorBidi" w:hAnsiTheme="majorBidi" w:cstheme="majorBidi"/>
          <w:sz w:val="24"/>
          <w:szCs w:val="24"/>
          <w:lang w:bidi="ar-JO"/>
        </w:rPr>
      </w:pPr>
    </w:p>
    <w:p w14:paraId="51AB2570" w14:textId="4C17B312" w:rsidR="00F71D3A" w:rsidRDefault="00F71D3A" w:rsidP="0096638A">
      <w:pPr>
        <w:spacing w:before="240" w:after="240" w:line="360" w:lineRule="auto"/>
        <w:jc w:val="both"/>
        <w:rPr>
          <w:rFonts w:asciiTheme="majorBidi" w:hAnsiTheme="majorBidi" w:cstheme="majorBidi"/>
          <w:sz w:val="24"/>
          <w:szCs w:val="24"/>
          <w:lang w:bidi="ar-JO"/>
        </w:rPr>
      </w:pPr>
    </w:p>
    <w:p w14:paraId="443D93D4" w14:textId="6F5640E6" w:rsidR="00F71D3A" w:rsidRDefault="00F71D3A" w:rsidP="0096638A">
      <w:pPr>
        <w:spacing w:before="240" w:after="240" w:line="360" w:lineRule="auto"/>
        <w:jc w:val="both"/>
        <w:rPr>
          <w:rFonts w:asciiTheme="majorBidi" w:hAnsiTheme="majorBidi" w:cstheme="majorBidi"/>
          <w:sz w:val="24"/>
          <w:szCs w:val="24"/>
          <w:lang w:bidi="ar-JO"/>
        </w:rPr>
      </w:pPr>
    </w:p>
    <w:p w14:paraId="5B04AF37" w14:textId="55B27C21" w:rsidR="00F71D3A" w:rsidRDefault="00F71D3A" w:rsidP="0096638A">
      <w:pPr>
        <w:spacing w:before="240" w:after="240" w:line="360" w:lineRule="auto"/>
        <w:jc w:val="both"/>
        <w:rPr>
          <w:rFonts w:asciiTheme="majorBidi" w:hAnsiTheme="majorBidi" w:cstheme="majorBidi"/>
          <w:sz w:val="24"/>
          <w:szCs w:val="24"/>
          <w:lang w:bidi="ar-JO"/>
        </w:rPr>
      </w:pPr>
    </w:p>
    <w:p w14:paraId="3B50D6C7" w14:textId="079D969F" w:rsidR="00F71D3A" w:rsidRDefault="00F71D3A" w:rsidP="0096638A">
      <w:pPr>
        <w:spacing w:before="240" w:after="240" w:line="360" w:lineRule="auto"/>
        <w:jc w:val="both"/>
        <w:rPr>
          <w:rFonts w:asciiTheme="majorBidi" w:hAnsiTheme="majorBidi" w:cstheme="majorBidi"/>
          <w:sz w:val="24"/>
          <w:szCs w:val="24"/>
          <w:lang w:bidi="ar-JO"/>
        </w:rPr>
      </w:pPr>
    </w:p>
    <w:p w14:paraId="43A8035D" w14:textId="265D6F50" w:rsidR="00F71D3A" w:rsidRDefault="00F71D3A" w:rsidP="0096638A">
      <w:pPr>
        <w:spacing w:before="240" w:after="240" w:line="360" w:lineRule="auto"/>
        <w:jc w:val="both"/>
        <w:rPr>
          <w:rFonts w:asciiTheme="majorBidi" w:hAnsiTheme="majorBidi" w:cstheme="majorBidi"/>
          <w:sz w:val="24"/>
          <w:szCs w:val="24"/>
          <w:lang w:bidi="ar-JO"/>
        </w:rPr>
      </w:pPr>
    </w:p>
    <w:p w14:paraId="69841080" w14:textId="77777777" w:rsidR="00F71D3A" w:rsidRPr="0096638A" w:rsidRDefault="00F71D3A" w:rsidP="0096638A">
      <w:pPr>
        <w:spacing w:before="240" w:after="240" w:line="360" w:lineRule="auto"/>
        <w:jc w:val="both"/>
        <w:rPr>
          <w:rFonts w:asciiTheme="majorBidi" w:hAnsiTheme="majorBidi" w:cstheme="majorBidi"/>
          <w:sz w:val="24"/>
          <w:szCs w:val="24"/>
          <w:lang w:bidi="ar-JO"/>
        </w:rPr>
      </w:pPr>
    </w:p>
    <w:p w14:paraId="02FA52E8" w14:textId="24C8555D" w:rsidR="00DB41E1" w:rsidRPr="003C2F01" w:rsidRDefault="00AB06FE" w:rsidP="003C2F01">
      <w:pPr>
        <w:pStyle w:val="Heading1"/>
        <w:spacing w:before="0" w:after="240"/>
        <w:jc w:val="center"/>
        <w:rPr>
          <w:rFonts w:asciiTheme="majorBidi" w:hAnsiTheme="majorBidi"/>
          <w:b/>
          <w:bCs/>
          <w:color w:val="auto"/>
          <w:w w:val="110"/>
          <w:sz w:val="28"/>
          <w:szCs w:val="28"/>
        </w:rPr>
      </w:pPr>
      <w:bookmarkStart w:id="254" w:name="_Toc224423577"/>
      <w:bookmarkStart w:id="255" w:name="_Toc226454878"/>
      <w:bookmarkStart w:id="256" w:name="_Toc236069173"/>
      <w:r w:rsidRPr="007E3D3F">
        <w:rPr>
          <w:rFonts w:asciiTheme="majorBidi" w:hAnsiTheme="majorBidi"/>
          <w:b/>
          <w:bCs/>
          <w:color w:val="auto"/>
        </w:rPr>
        <w:lastRenderedPageBreak/>
        <w:t xml:space="preserve">Chapter </w:t>
      </w:r>
      <w:r w:rsidR="006A298C" w:rsidRPr="007E3D3F">
        <w:rPr>
          <w:rFonts w:asciiTheme="majorBidi" w:hAnsiTheme="majorBidi"/>
          <w:b/>
          <w:bCs/>
          <w:color w:val="auto"/>
        </w:rPr>
        <w:t>Five</w:t>
      </w:r>
      <w:r w:rsidRPr="007E3D3F">
        <w:rPr>
          <w:rFonts w:asciiTheme="majorBidi" w:hAnsiTheme="majorBidi"/>
          <w:b/>
          <w:bCs/>
          <w:color w:val="auto"/>
        </w:rPr>
        <w:t>:</w:t>
      </w:r>
      <w:r w:rsidR="00906476" w:rsidRPr="00AB06FE">
        <w:rPr>
          <w:rFonts w:asciiTheme="majorBidi" w:hAnsiTheme="majorBidi"/>
          <w:b/>
          <w:bCs/>
          <w:color w:val="auto"/>
          <w:sz w:val="28"/>
          <w:szCs w:val="28"/>
        </w:rPr>
        <w:t xml:space="preserve"> </w:t>
      </w:r>
      <w:bookmarkStart w:id="257" w:name="_Toc224423578"/>
      <w:bookmarkEnd w:id="254"/>
      <w:r w:rsidR="00DB41E1" w:rsidRPr="00DB41E1">
        <w:rPr>
          <w:rFonts w:asciiTheme="majorBidi" w:hAnsiTheme="majorBidi"/>
          <w:b/>
          <w:bCs/>
          <w:color w:val="auto"/>
        </w:rPr>
        <w:t>Discussion of Results</w:t>
      </w:r>
      <w:bookmarkEnd w:id="255"/>
      <w:bookmarkEnd w:id="256"/>
      <w:bookmarkEnd w:id="257"/>
    </w:p>
    <w:p w14:paraId="793B5804" w14:textId="6E3C5C83" w:rsidR="007E3D3F" w:rsidRPr="00821B5A" w:rsidRDefault="007E3D3F" w:rsidP="00D768F2">
      <w:pPr>
        <w:pStyle w:val="Heading2"/>
        <w:numPr>
          <w:ilvl w:val="0"/>
          <w:numId w:val="0"/>
        </w:numPr>
        <w:spacing w:after="120"/>
        <w:rPr>
          <w:rFonts w:asciiTheme="majorBidi" w:hAnsiTheme="majorBidi"/>
          <w:b/>
          <w:bCs/>
          <w:color w:val="auto"/>
        </w:rPr>
      </w:pPr>
      <w:bookmarkStart w:id="258" w:name="_Toc236069174"/>
      <w:bookmarkStart w:id="259" w:name="_Toc226454879"/>
      <w:r w:rsidRPr="00821B5A">
        <w:rPr>
          <w:rFonts w:asciiTheme="majorBidi" w:hAnsiTheme="majorBidi"/>
          <w:b/>
          <w:bCs/>
          <w:color w:val="auto"/>
        </w:rPr>
        <w:t>5.1 Primary Findings</w:t>
      </w:r>
      <w:bookmarkEnd w:id="258"/>
      <w:r w:rsidRPr="00821B5A">
        <w:rPr>
          <w:rFonts w:asciiTheme="majorBidi" w:hAnsiTheme="majorBidi"/>
          <w:b/>
          <w:bCs/>
          <w:color w:val="auto"/>
        </w:rPr>
        <w:t xml:space="preserve"> </w:t>
      </w:r>
      <w:bookmarkEnd w:id="259"/>
    </w:p>
    <w:p w14:paraId="0456D042" w14:textId="4BC5492C" w:rsidR="00894FB3" w:rsidRPr="00830521" w:rsidRDefault="00894FB3" w:rsidP="00C912F6">
      <w:pPr>
        <w:pStyle w:val="NormalWeb"/>
        <w:spacing w:after="240" w:line="360" w:lineRule="auto"/>
        <w:jc w:val="both"/>
        <w:rPr>
          <w:rFonts w:asciiTheme="majorBidi" w:hAnsiTheme="majorBidi" w:cstheme="majorBidi"/>
          <w:lang w:bidi="ar-JO"/>
        </w:rPr>
      </w:pPr>
      <w:r w:rsidRPr="00830521">
        <w:rPr>
          <w:rFonts w:asciiTheme="majorBidi" w:hAnsiTheme="majorBidi" w:cstheme="majorBidi"/>
          <w:lang w:bidi="ar-JO"/>
        </w:rPr>
        <w:t xml:space="preserve">This study showed that 10% LS was the best-performing incorporation level among the three tested levels. The unplasticized C-10-N mixture recorded mean CS, FS, and abrasion-depth values of 45.15 MPa, 5.37 MPa, and 2.315 mm, respectively. The plasticized C-10-SP mixture recorded corresponding values of 45.30 MPa, 5.72 MPa, and 2.010 mm and was the best-performing tested mixture across the three </w:t>
      </w:r>
      <w:r w:rsidR="00C912F6">
        <w:rPr>
          <w:rFonts w:asciiTheme="majorBidi" w:hAnsiTheme="majorBidi" w:cstheme="majorBidi"/>
          <w:lang w:bidi="ar-JO"/>
        </w:rPr>
        <w:t>LS incorporation levels</w:t>
      </w:r>
      <w:r w:rsidRPr="00830521">
        <w:rPr>
          <w:rFonts w:asciiTheme="majorBidi" w:hAnsiTheme="majorBidi" w:cstheme="majorBidi"/>
          <w:lang w:bidi="ar-JO"/>
        </w:rPr>
        <w:t>. These findings represent observed trends within the limited experimental dataset and require confirmation using additional independent batches and specimens.</w:t>
      </w:r>
    </w:p>
    <w:p w14:paraId="212A20A8" w14:textId="4A5D1E3C" w:rsidR="0061507C" w:rsidRPr="0061507C" w:rsidRDefault="0061507C" w:rsidP="00D45BDB">
      <w:pPr>
        <w:pStyle w:val="NormalWeb"/>
        <w:spacing w:after="240" w:line="360" w:lineRule="auto"/>
        <w:jc w:val="both"/>
        <w:rPr>
          <w:rFonts w:asciiTheme="majorBidi" w:hAnsiTheme="majorBidi" w:cstheme="majorBidi"/>
          <w:lang w:bidi="ar-JO"/>
        </w:rPr>
      </w:pPr>
      <w:r w:rsidRPr="0061507C">
        <w:rPr>
          <w:rFonts w:asciiTheme="majorBidi" w:hAnsiTheme="majorBidi" w:cstheme="majorBidi"/>
          <w:lang w:bidi="ar-JO"/>
        </w:rPr>
        <w:t xml:space="preserve">While the statistical scope focused on a single representative slurry source, this approach is justified by prior characterizations showing high homogeneity and correlation among </w:t>
      </w:r>
      <w:r w:rsidR="00D45BDB">
        <w:rPr>
          <w:rFonts w:asciiTheme="majorBidi" w:hAnsiTheme="majorBidi" w:cstheme="majorBidi"/>
          <w:lang w:bidi="ar-JO"/>
        </w:rPr>
        <w:t xml:space="preserve">LS </w:t>
      </w:r>
      <w:r w:rsidRPr="0061507C">
        <w:rPr>
          <w:rFonts w:asciiTheme="majorBidi" w:hAnsiTheme="majorBidi" w:cstheme="majorBidi"/>
          <w:lang w:bidi="ar-JO"/>
        </w:rPr>
        <w:t>sources in Hebron</w:t>
      </w:r>
      <w:r w:rsidR="00D45BDB">
        <w:rPr>
          <w:rFonts w:asciiTheme="majorBidi" w:hAnsiTheme="majorBidi" w:cstheme="majorBidi"/>
          <w:lang w:bidi="ar-JO"/>
        </w:rPr>
        <w:t xml:space="preserve"> (factory 1 and factory 2)</w:t>
      </w:r>
      <w:r w:rsidRPr="0061507C">
        <w:rPr>
          <w:rFonts w:asciiTheme="majorBidi" w:hAnsiTheme="majorBidi" w:cstheme="majorBidi"/>
          <w:lang w:bidi="ar-JO"/>
        </w:rPr>
        <w:t xml:space="preserve"> as detailed in section </w:t>
      </w:r>
      <w:r w:rsidR="003918AF">
        <w:rPr>
          <w:rFonts w:asciiTheme="majorBidi" w:hAnsiTheme="majorBidi" w:cstheme="majorBidi"/>
          <w:lang w:bidi="ar-JO"/>
        </w:rPr>
        <w:t>2.4.</w:t>
      </w:r>
      <w:r w:rsidR="00BA7F14">
        <w:rPr>
          <w:rFonts w:asciiTheme="majorBidi" w:hAnsiTheme="majorBidi" w:cstheme="majorBidi"/>
          <w:lang w:bidi="ar-JO"/>
        </w:rPr>
        <w:t>6</w:t>
      </w:r>
      <w:r w:rsidRPr="0061507C">
        <w:rPr>
          <w:rFonts w:asciiTheme="majorBidi" w:hAnsiTheme="majorBidi" w:cstheme="majorBidi"/>
          <w:lang w:bidi="ar-JO"/>
        </w:rPr>
        <w:t xml:space="preserve">. </w:t>
      </w:r>
      <w:r w:rsidR="00F50A6A" w:rsidRPr="0061507C">
        <w:rPr>
          <w:rFonts w:asciiTheme="majorBidi" w:hAnsiTheme="majorBidi" w:cstheme="majorBidi"/>
          <w:lang w:bidi="ar-JO"/>
        </w:rPr>
        <w:t>In addition</w:t>
      </w:r>
      <w:r w:rsidRPr="0061507C">
        <w:rPr>
          <w:rFonts w:asciiTheme="majorBidi" w:hAnsiTheme="majorBidi" w:cstheme="majorBidi"/>
          <w:lang w:bidi="ar-JO"/>
        </w:rPr>
        <w:t xml:space="preserve">, the fact that the recycled LS will be used as non-structural infrastructure parts instead of critical load-bearing parts </w:t>
      </w:r>
      <w:r w:rsidR="00FD5AF1">
        <w:rPr>
          <w:rFonts w:asciiTheme="majorBidi" w:hAnsiTheme="majorBidi" w:cstheme="majorBidi"/>
          <w:lang w:bidi="ar-JO"/>
        </w:rPr>
        <w:t>allowing for higher tolerance</w:t>
      </w:r>
      <w:r w:rsidRPr="0061507C">
        <w:rPr>
          <w:rFonts w:asciiTheme="majorBidi" w:hAnsiTheme="majorBidi" w:cstheme="majorBidi"/>
          <w:lang w:bidi="ar-JO"/>
        </w:rPr>
        <w:t>.</w:t>
      </w:r>
    </w:p>
    <w:p w14:paraId="62160B96" w14:textId="22CB4A0A" w:rsidR="00B85348" w:rsidRDefault="0061507C" w:rsidP="0061507C">
      <w:pPr>
        <w:pStyle w:val="NormalWeb"/>
        <w:spacing w:before="0" w:beforeAutospacing="0" w:after="240" w:afterAutospacing="0" w:line="360" w:lineRule="auto"/>
        <w:jc w:val="both"/>
        <w:rPr>
          <w:rFonts w:asciiTheme="majorBidi" w:hAnsiTheme="majorBidi" w:cstheme="majorBidi"/>
          <w:rtl/>
          <w:lang w:bidi="ar-JO"/>
        </w:rPr>
      </w:pPr>
      <w:r w:rsidRPr="0061507C">
        <w:rPr>
          <w:rFonts w:asciiTheme="majorBidi" w:hAnsiTheme="majorBidi" w:cstheme="majorBidi"/>
          <w:lang w:bidi="ar-JO"/>
        </w:rPr>
        <w:t xml:space="preserve">The chosen levels of </w:t>
      </w:r>
      <w:r w:rsidR="004D40EE">
        <w:rPr>
          <w:rFonts w:asciiTheme="majorBidi" w:hAnsiTheme="majorBidi" w:cstheme="majorBidi"/>
          <w:lang w:bidi="ar-JO"/>
        </w:rPr>
        <w:t xml:space="preserve">LS </w:t>
      </w:r>
      <w:r w:rsidRPr="0061507C">
        <w:rPr>
          <w:rFonts w:asciiTheme="majorBidi" w:hAnsiTheme="majorBidi" w:cstheme="majorBidi"/>
          <w:lang w:bidi="ar-JO"/>
        </w:rPr>
        <w:t>incorporation</w:t>
      </w:r>
      <w:r w:rsidR="004D40EE">
        <w:t xml:space="preserve"> </w:t>
      </w:r>
      <w:r w:rsidR="004D40EE" w:rsidRPr="004D40EE">
        <w:rPr>
          <w:rFonts w:asciiTheme="majorBidi" w:hAnsiTheme="majorBidi" w:cstheme="majorBidi"/>
          <w:lang w:bidi="ar-JO"/>
        </w:rPr>
        <w:t xml:space="preserve">(0%, 10%, and 20%) helped clarify the performance trend. The study's focus on these specific variables suggests a limited statistical population. However, the results still provide a positive indication of the environmental and economic </w:t>
      </w:r>
      <w:r w:rsidR="006C5D2A">
        <w:rPr>
          <w:rFonts w:asciiTheme="majorBidi" w:hAnsiTheme="majorBidi" w:cstheme="majorBidi"/>
          <w:lang w:bidi="ar-JO"/>
        </w:rPr>
        <w:t>benefits</w:t>
      </w:r>
      <w:r w:rsidR="004D40EE" w:rsidRPr="004D40EE">
        <w:rPr>
          <w:rFonts w:asciiTheme="majorBidi" w:hAnsiTheme="majorBidi" w:cstheme="majorBidi"/>
          <w:lang w:bidi="ar-JO"/>
        </w:rPr>
        <w:t xml:space="preserve"> </w:t>
      </w:r>
      <w:r w:rsidR="006C5D2A">
        <w:rPr>
          <w:rFonts w:asciiTheme="majorBidi" w:hAnsiTheme="majorBidi" w:cstheme="majorBidi"/>
          <w:lang w:bidi="ar-JO"/>
        </w:rPr>
        <w:t>for this approach of</w:t>
      </w:r>
      <w:r w:rsidR="004D40EE" w:rsidRPr="004D40EE">
        <w:rPr>
          <w:rFonts w:asciiTheme="majorBidi" w:hAnsiTheme="majorBidi" w:cstheme="majorBidi"/>
          <w:lang w:bidi="ar-JO"/>
        </w:rPr>
        <w:t xml:space="preserve"> recycling</w:t>
      </w:r>
      <w:r w:rsidR="00B44F6F">
        <w:rPr>
          <w:rFonts w:asciiTheme="majorBidi" w:hAnsiTheme="majorBidi" w:cstheme="majorBidi" w:hint="cs"/>
          <w:rtl/>
          <w:lang w:bidi="ar-JO"/>
        </w:rPr>
        <w:t>.</w:t>
      </w:r>
    </w:p>
    <w:p w14:paraId="736A004D" w14:textId="152CAEA4" w:rsidR="00EB5E5C" w:rsidRPr="00821B5A" w:rsidRDefault="00EB5E5C" w:rsidP="00D768F2">
      <w:pPr>
        <w:pStyle w:val="Heading2"/>
        <w:numPr>
          <w:ilvl w:val="0"/>
          <w:numId w:val="0"/>
        </w:numPr>
        <w:spacing w:after="120"/>
        <w:rPr>
          <w:rFonts w:asciiTheme="majorBidi" w:hAnsiTheme="majorBidi"/>
          <w:b/>
          <w:bCs/>
          <w:color w:val="auto"/>
          <w:rtl/>
        </w:rPr>
      </w:pPr>
      <w:bookmarkStart w:id="260" w:name="_Toc226454880"/>
      <w:bookmarkStart w:id="261" w:name="_Toc236069175"/>
      <w:r w:rsidRPr="00821B5A">
        <w:rPr>
          <w:rFonts w:asciiTheme="majorBidi" w:hAnsiTheme="majorBidi"/>
          <w:b/>
          <w:bCs/>
          <w:color w:val="auto"/>
        </w:rPr>
        <w:t>5.2 Comparative Analysis and Literature Validation</w:t>
      </w:r>
      <w:bookmarkEnd w:id="260"/>
      <w:bookmarkEnd w:id="261"/>
    </w:p>
    <w:p w14:paraId="08BE31A9" w14:textId="4914A4DF" w:rsidR="00DC0EBF" w:rsidRPr="00C32F9E" w:rsidRDefault="00DC0EBF" w:rsidP="00C32F9E">
      <w:pPr>
        <w:pStyle w:val="Heading3"/>
        <w:spacing w:before="0" w:after="120" w:line="240" w:lineRule="auto"/>
        <w:jc w:val="both"/>
        <w:rPr>
          <w:rFonts w:asciiTheme="majorBidi" w:hAnsiTheme="majorBidi"/>
          <w:b/>
          <w:bCs/>
          <w:color w:val="auto"/>
        </w:rPr>
      </w:pPr>
      <w:bookmarkStart w:id="262" w:name="_Toc236069176"/>
      <w:r w:rsidRPr="00C32F9E">
        <w:rPr>
          <w:rFonts w:asciiTheme="majorBidi" w:hAnsiTheme="majorBidi"/>
          <w:b/>
          <w:bCs/>
          <w:color w:val="auto"/>
        </w:rPr>
        <w:t xml:space="preserve">5.2.1 </w:t>
      </w:r>
      <w:r w:rsidR="00C32F9E" w:rsidRPr="00C32F9E">
        <w:rPr>
          <w:rFonts w:asciiTheme="majorBidi" w:hAnsiTheme="majorBidi"/>
          <w:b/>
          <w:bCs/>
          <w:color w:val="auto"/>
        </w:rPr>
        <w:t xml:space="preserve">Validation of LS-Induced Mechanical Improvements </w:t>
      </w:r>
      <w:r w:rsidR="006B7874" w:rsidRPr="00C32F9E">
        <w:rPr>
          <w:rFonts w:asciiTheme="majorBidi" w:hAnsiTheme="majorBidi"/>
          <w:b/>
          <w:bCs/>
          <w:color w:val="auto"/>
        </w:rPr>
        <w:t>against</w:t>
      </w:r>
      <w:r w:rsidR="00C32F9E" w:rsidRPr="00C32F9E">
        <w:rPr>
          <w:rFonts w:asciiTheme="majorBidi" w:hAnsiTheme="majorBidi"/>
          <w:b/>
          <w:bCs/>
          <w:color w:val="auto"/>
        </w:rPr>
        <w:t xml:space="preserve"> Previous Literature</w:t>
      </w:r>
      <w:bookmarkEnd w:id="262"/>
    </w:p>
    <w:p w14:paraId="4A47E67F" w14:textId="6C5146DE" w:rsidR="00975A4E" w:rsidRPr="00975A4E" w:rsidRDefault="00975A4E" w:rsidP="00636A00">
      <w:pPr>
        <w:pStyle w:val="NormalWeb"/>
        <w:spacing w:before="0" w:beforeAutospacing="0" w:after="240" w:afterAutospacing="0" w:line="360" w:lineRule="auto"/>
        <w:jc w:val="both"/>
        <w:rPr>
          <w:rFonts w:asciiTheme="majorBidi" w:hAnsiTheme="majorBidi" w:cstheme="majorBidi"/>
          <w:lang w:bidi="ar-JO"/>
        </w:rPr>
      </w:pPr>
      <w:r w:rsidRPr="00830521">
        <w:rPr>
          <w:rFonts w:asciiTheme="majorBidi" w:hAnsiTheme="majorBidi" w:cstheme="majorBidi"/>
          <w:lang w:bidi="ar-JO"/>
        </w:rPr>
        <w:t>By returning to laboratory results for CS, FS, and AR,</w:t>
      </w:r>
      <w:r w:rsidR="00830521" w:rsidRPr="00830521">
        <w:rPr>
          <w:rFonts w:asciiTheme="majorBidi" w:hAnsiTheme="majorBidi" w:cstheme="majorBidi"/>
          <w:lang w:bidi="ar-JO"/>
        </w:rPr>
        <w:t xml:space="preserve"> the</w:t>
      </w:r>
      <w:r w:rsidR="00830521">
        <w:rPr>
          <w:rFonts w:asciiTheme="majorBidi" w:hAnsiTheme="majorBidi" w:cstheme="majorBidi"/>
          <w:lang w:bidi="ar-JO"/>
        </w:rPr>
        <w:t xml:space="preserve"> </w:t>
      </w:r>
      <w:r w:rsidR="00636A00" w:rsidRPr="00830521">
        <w:rPr>
          <w:rFonts w:asciiTheme="majorBidi" w:hAnsiTheme="majorBidi" w:cstheme="majorBidi"/>
          <w:lang w:bidi="ar-JO"/>
        </w:rPr>
        <w:t>observed results showed a consistent performance response</w:t>
      </w:r>
      <w:r w:rsidR="002D250A" w:rsidRPr="00830521">
        <w:rPr>
          <w:rFonts w:asciiTheme="majorBidi" w:hAnsiTheme="majorBidi" w:cstheme="majorBidi"/>
          <w:lang w:bidi="ar-JO"/>
        </w:rPr>
        <w:t xml:space="preserve"> </w:t>
      </w:r>
      <w:r w:rsidRPr="00830521">
        <w:rPr>
          <w:rFonts w:asciiTheme="majorBidi" w:hAnsiTheme="majorBidi" w:cstheme="majorBidi"/>
          <w:lang w:bidi="ar-JO"/>
        </w:rPr>
        <w:t xml:space="preserve">of </w:t>
      </w:r>
      <w:r w:rsidRPr="00975A4E">
        <w:rPr>
          <w:rFonts w:asciiTheme="majorBidi" w:hAnsiTheme="majorBidi" w:cstheme="majorBidi"/>
          <w:lang w:bidi="ar-JO"/>
        </w:rPr>
        <w:t xml:space="preserve">adding </w:t>
      </w:r>
      <w:r>
        <w:rPr>
          <w:rFonts w:asciiTheme="majorBidi" w:hAnsiTheme="majorBidi" w:cstheme="majorBidi"/>
          <w:lang w:bidi="ar-JO"/>
        </w:rPr>
        <w:t>LS</w:t>
      </w:r>
      <w:r w:rsidRPr="00975A4E">
        <w:rPr>
          <w:rFonts w:asciiTheme="majorBidi" w:hAnsiTheme="majorBidi" w:cstheme="majorBidi"/>
          <w:lang w:bidi="ar-JO"/>
        </w:rPr>
        <w:t xml:space="preserve"> on the performance of the produced concrete. When the mixing water was replaced with LS by 10%, all the samples tested showed an improvement in performance. The improved performance is attributed to the ability of LS and its </w:t>
      </w:r>
      <w:r w:rsidR="006A5130">
        <w:rPr>
          <w:rFonts w:asciiTheme="majorBidi" w:hAnsiTheme="majorBidi" w:cstheme="majorBidi"/>
          <w:lang w:bidi="ar-JO"/>
        </w:rPr>
        <w:t>fine</w:t>
      </w:r>
      <w:r w:rsidRPr="00975A4E">
        <w:rPr>
          <w:rFonts w:asciiTheme="majorBidi" w:hAnsiTheme="majorBidi" w:cstheme="majorBidi"/>
          <w:lang w:bidi="ar-JO"/>
        </w:rPr>
        <w:t xml:space="preserve"> </w:t>
      </w:r>
      <w:r w:rsidR="006A5130">
        <w:rPr>
          <w:rFonts w:asciiTheme="majorBidi" w:hAnsiTheme="majorBidi" w:cstheme="majorBidi"/>
          <w:lang w:bidi="ar-JO"/>
        </w:rPr>
        <w:t>particles</w:t>
      </w:r>
      <w:r w:rsidRPr="00975A4E">
        <w:rPr>
          <w:rFonts w:asciiTheme="majorBidi" w:hAnsiTheme="majorBidi" w:cstheme="majorBidi"/>
          <w:lang w:bidi="ar-JO"/>
        </w:rPr>
        <w:t xml:space="preserve"> to improve the density of the KS samples produced by filling the microscopic </w:t>
      </w:r>
      <w:r>
        <w:rPr>
          <w:rFonts w:asciiTheme="majorBidi" w:hAnsiTheme="majorBidi" w:cstheme="majorBidi"/>
          <w:lang w:bidi="ar-JO"/>
        </w:rPr>
        <w:t>voids</w:t>
      </w:r>
      <w:r w:rsidRPr="00975A4E">
        <w:rPr>
          <w:rFonts w:asciiTheme="majorBidi" w:hAnsiTheme="majorBidi" w:cstheme="majorBidi"/>
          <w:lang w:bidi="ar-JO"/>
        </w:rPr>
        <w:t xml:space="preserve"> with fine lime granules instead of air. In addition to the above, the ability of the chemical properties of lime to enter into a secondary chemical reaction that improves </w:t>
      </w:r>
      <w:r w:rsidRPr="00975A4E">
        <w:rPr>
          <w:rFonts w:asciiTheme="majorBidi" w:hAnsiTheme="majorBidi" w:cstheme="majorBidi"/>
          <w:lang w:bidi="ar-JO"/>
        </w:rPr>
        <w:lastRenderedPageBreak/>
        <w:t>the hardness properties of the produced concrete is consistent with the findings of Wang's study (</w:t>
      </w:r>
      <w:r w:rsidR="00210F02">
        <w:rPr>
          <w:rFonts w:asciiTheme="majorBidi" w:hAnsiTheme="majorBidi" w:cstheme="majorBidi"/>
          <w:lang w:bidi="ar-JO"/>
        </w:rPr>
        <w:t>2018</w:t>
      </w:r>
      <w:r w:rsidRPr="00975A4E">
        <w:rPr>
          <w:rFonts w:asciiTheme="majorBidi" w:hAnsiTheme="majorBidi" w:cstheme="majorBidi"/>
          <w:lang w:bidi="ar-JO"/>
        </w:rPr>
        <w:t>).</w:t>
      </w:r>
    </w:p>
    <w:p w14:paraId="43626DCE" w14:textId="6BDE7F12" w:rsidR="00975A4E" w:rsidRPr="00975A4E" w:rsidRDefault="00975A4E" w:rsidP="00993917">
      <w:pPr>
        <w:pStyle w:val="NormalWeb"/>
        <w:spacing w:before="0" w:beforeAutospacing="0" w:after="240" w:afterAutospacing="0" w:line="360" w:lineRule="auto"/>
        <w:jc w:val="both"/>
        <w:rPr>
          <w:rFonts w:asciiTheme="majorBidi" w:hAnsiTheme="majorBidi" w:cstheme="majorBidi"/>
          <w:lang w:bidi="ar-JO"/>
        </w:rPr>
      </w:pPr>
      <w:r w:rsidRPr="00975A4E">
        <w:rPr>
          <w:rFonts w:asciiTheme="majorBidi" w:hAnsiTheme="majorBidi" w:cstheme="majorBidi"/>
          <w:lang w:bidi="ar-JO"/>
        </w:rPr>
        <w:t xml:space="preserve">In numbers, the addition of LS in the </w:t>
      </w:r>
      <w:r w:rsidR="00432086" w:rsidRPr="00432086">
        <w:rPr>
          <w:rFonts w:asciiTheme="majorBidi" w:hAnsiTheme="majorBidi" w:cstheme="majorBidi"/>
          <w:lang w:bidi="ar-JO"/>
        </w:rPr>
        <w:t>best-performing</w:t>
      </w:r>
      <w:r w:rsidRPr="00975A4E">
        <w:rPr>
          <w:rFonts w:asciiTheme="majorBidi" w:hAnsiTheme="majorBidi" w:cstheme="majorBidi"/>
          <w:lang w:bidi="ar-JO"/>
        </w:rPr>
        <w:t xml:space="preserve"> ratio (10%) to the concrete mixture led to the improvement of mechanical and </w:t>
      </w:r>
      <w:r w:rsidR="007F0CB7">
        <w:rPr>
          <w:rFonts w:asciiTheme="majorBidi" w:hAnsiTheme="majorBidi" w:cstheme="majorBidi"/>
          <w:lang w:bidi="ar-JO"/>
        </w:rPr>
        <w:t>abrasion resistance at 28 days</w:t>
      </w:r>
      <w:r w:rsidRPr="00975A4E">
        <w:rPr>
          <w:rFonts w:asciiTheme="majorBidi" w:hAnsiTheme="majorBidi" w:cstheme="majorBidi"/>
          <w:lang w:bidi="ar-JO"/>
        </w:rPr>
        <w:t xml:space="preserve">, represented by </w:t>
      </w:r>
      <w:r>
        <w:rPr>
          <w:rFonts w:asciiTheme="majorBidi" w:hAnsiTheme="majorBidi" w:cstheme="majorBidi"/>
          <w:lang w:bidi="ar-JO"/>
        </w:rPr>
        <w:t>CS</w:t>
      </w:r>
      <w:r w:rsidRPr="00975A4E">
        <w:rPr>
          <w:rFonts w:asciiTheme="majorBidi" w:hAnsiTheme="majorBidi" w:cstheme="majorBidi"/>
          <w:lang w:bidi="ar-JO"/>
        </w:rPr>
        <w:t xml:space="preserve">, </w:t>
      </w:r>
      <w:r>
        <w:rPr>
          <w:rFonts w:asciiTheme="majorBidi" w:hAnsiTheme="majorBidi" w:cstheme="majorBidi"/>
          <w:lang w:bidi="ar-JO"/>
        </w:rPr>
        <w:t>FS</w:t>
      </w:r>
      <w:r w:rsidRPr="00975A4E">
        <w:rPr>
          <w:rFonts w:asciiTheme="majorBidi" w:hAnsiTheme="majorBidi" w:cstheme="majorBidi"/>
          <w:lang w:bidi="ar-JO"/>
        </w:rPr>
        <w:t xml:space="preserve">, and </w:t>
      </w:r>
      <w:r>
        <w:rPr>
          <w:rFonts w:asciiTheme="majorBidi" w:hAnsiTheme="majorBidi" w:cstheme="majorBidi"/>
          <w:lang w:bidi="ar-JO"/>
        </w:rPr>
        <w:t>AR</w:t>
      </w:r>
      <w:r w:rsidRPr="00975A4E">
        <w:rPr>
          <w:rFonts w:asciiTheme="majorBidi" w:hAnsiTheme="majorBidi" w:cstheme="majorBidi"/>
          <w:lang w:bidi="ar-JO"/>
        </w:rPr>
        <w:t xml:space="preserve"> by 10.93%, 19.48%, and 12.14%, respectively. This is similar to the outputs of previous studies, such as </w:t>
      </w:r>
      <w:r w:rsidR="00210F02">
        <w:rPr>
          <w:rFonts w:asciiTheme="majorBidi" w:hAnsiTheme="majorBidi" w:cstheme="majorBidi"/>
          <w:lang w:bidi="ar-JO"/>
        </w:rPr>
        <w:t>Kumar and Kumar study</w:t>
      </w:r>
      <w:r>
        <w:rPr>
          <w:rFonts w:asciiTheme="majorBidi" w:hAnsiTheme="majorBidi" w:cstheme="majorBidi"/>
          <w:lang w:bidi="ar-JO"/>
        </w:rPr>
        <w:t xml:space="preserve"> </w:t>
      </w:r>
      <w:r w:rsidR="00210F02">
        <w:rPr>
          <w:rFonts w:asciiTheme="majorBidi" w:hAnsiTheme="majorBidi" w:cstheme="majorBidi"/>
          <w:lang w:bidi="ar-JO"/>
        </w:rPr>
        <w:t>(2015),</w:t>
      </w:r>
      <w:r w:rsidRPr="00975A4E">
        <w:rPr>
          <w:rFonts w:asciiTheme="majorBidi" w:hAnsiTheme="majorBidi" w:cstheme="majorBidi"/>
          <w:lang w:bidi="ar-JO"/>
        </w:rPr>
        <w:t xml:space="preserve"> where </w:t>
      </w:r>
      <w:r w:rsidR="00210F02">
        <w:rPr>
          <w:rFonts w:asciiTheme="majorBidi" w:hAnsiTheme="majorBidi" w:cstheme="majorBidi"/>
          <w:lang w:bidi="ar-JO"/>
        </w:rPr>
        <w:t>Kumar</w:t>
      </w:r>
      <w:r w:rsidRPr="00975A4E">
        <w:rPr>
          <w:rFonts w:asciiTheme="majorBidi" w:hAnsiTheme="majorBidi" w:cstheme="majorBidi"/>
          <w:lang w:bidi="ar-JO"/>
        </w:rPr>
        <w:t xml:space="preserve">'s study showed that the optimal ratio of </w:t>
      </w:r>
      <w:r>
        <w:rPr>
          <w:rFonts w:asciiTheme="majorBidi" w:hAnsiTheme="majorBidi" w:cstheme="majorBidi"/>
          <w:lang w:bidi="ar-JO"/>
        </w:rPr>
        <w:t>CS</w:t>
      </w:r>
      <w:r w:rsidRPr="00975A4E">
        <w:rPr>
          <w:rFonts w:asciiTheme="majorBidi" w:hAnsiTheme="majorBidi" w:cstheme="majorBidi"/>
          <w:lang w:bidi="ar-JO"/>
        </w:rPr>
        <w:t xml:space="preserve"> and </w:t>
      </w:r>
      <w:r>
        <w:rPr>
          <w:rFonts w:asciiTheme="majorBidi" w:hAnsiTheme="majorBidi" w:cstheme="majorBidi"/>
          <w:lang w:bidi="ar-JO"/>
        </w:rPr>
        <w:t>FS</w:t>
      </w:r>
      <w:r w:rsidRPr="00975A4E">
        <w:rPr>
          <w:rFonts w:asciiTheme="majorBidi" w:hAnsiTheme="majorBidi" w:cstheme="majorBidi"/>
          <w:lang w:bidi="ar-JO"/>
        </w:rPr>
        <w:t xml:space="preserve"> corresponds to </w:t>
      </w:r>
      <w:r>
        <w:rPr>
          <w:rFonts w:asciiTheme="majorBidi" w:hAnsiTheme="majorBidi" w:cstheme="majorBidi"/>
          <w:lang w:bidi="ar-JO"/>
        </w:rPr>
        <w:t xml:space="preserve">a </w:t>
      </w:r>
      <w:r w:rsidRPr="00975A4E">
        <w:rPr>
          <w:rFonts w:asciiTheme="majorBidi" w:hAnsiTheme="majorBidi" w:cstheme="majorBidi"/>
          <w:lang w:bidi="ar-JO"/>
        </w:rPr>
        <w:t>water</w:t>
      </w:r>
      <w:r>
        <w:rPr>
          <w:rFonts w:asciiTheme="majorBidi" w:hAnsiTheme="majorBidi" w:cstheme="majorBidi"/>
          <w:lang w:bidi="ar-JO"/>
        </w:rPr>
        <w:t>/</w:t>
      </w:r>
      <w:r w:rsidRPr="00975A4E">
        <w:rPr>
          <w:rFonts w:asciiTheme="majorBidi" w:hAnsiTheme="majorBidi" w:cstheme="majorBidi"/>
          <w:lang w:bidi="ar-JO"/>
        </w:rPr>
        <w:t>cement</w:t>
      </w:r>
      <w:r>
        <w:rPr>
          <w:rFonts w:asciiTheme="majorBidi" w:hAnsiTheme="majorBidi" w:cstheme="majorBidi"/>
          <w:lang w:bidi="ar-JO"/>
        </w:rPr>
        <w:t xml:space="preserve"> ratio</w:t>
      </w:r>
      <w:r w:rsidRPr="00975A4E">
        <w:rPr>
          <w:rFonts w:asciiTheme="majorBidi" w:hAnsiTheme="majorBidi" w:cstheme="majorBidi"/>
          <w:lang w:bidi="ar-JO"/>
        </w:rPr>
        <w:t xml:space="preserve"> estimated at 0.43, and percentage of the integration of </w:t>
      </w:r>
      <w:r>
        <w:rPr>
          <w:rFonts w:asciiTheme="majorBidi" w:hAnsiTheme="majorBidi" w:cstheme="majorBidi"/>
          <w:lang w:bidi="ar-JO"/>
        </w:rPr>
        <w:t>fine</w:t>
      </w:r>
      <w:r w:rsidRPr="00975A4E">
        <w:rPr>
          <w:rFonts w:asciiTheme="majorBidi" w:hAnsiTheme="majorBidi" w:cstheme="majorBidi"/>
          <w:lang w:bidi="ar-JO"/>
        </w:rPr>
        <w:t xml:space="preserve"> materials as a substitute for cement is 10%. At these percentages, the </w:t>
      </w:r>
      <w:r>
        <w:rPr>
          <w:rFonts w:asciiTheme="majorBidi" w:hAnsiTheme="majorBidi" w:cstheme="majorBidi"/>
          <w:lang w:bidi="ar-JO"/>
        </w:rPr>
        <w:t>CS</w:t>
      </w:r>
      <w:r w:rsidRPr="00975A4E">
        <w:rPr>
          <w:rFonts w:asciiTheme="majorBidi" w:hAnsiTheme="majorBidi" w:cstheme="majorBidi"/>
          <w:lang w:bidi="ar-JO"/>
        </w:rPr>
        <w:t xml:space="preserve"> of the produced concrete improved by about 12.5% and the </w:t>
      </w:r>
      <w:r>
        <w:rPr>
          <w:rFonts w:asciiTheme="majorBidi" w:hAnsiTheme="majorBidi" w:cstheme="majorBidi"/>
          <w:lang w:bidi="ar-JO"/>
        </w:rPr>
        <w:t>FS</w:t>
      </w:r>
      <w:r w:rsidRPr="00975A4E">
        <w:rPr>
          <w:rFonts w:asciiTheme="majorBidi" w:hAnsiTheme="majorBidi" w:cstheme="majorBidi"/>
          <w:lang w:bidi="ar-JO"/>
        </w:rPr>
        <w:t xml:space="preserve"> by about 10% </w:t>
      </w:r>
      <w:r>
        <w:rPr>
          <w:rFonts w:asciiTheme="majorBidi" w:hAnsiTheme="majorBidi" w:cstheme="majorBidi"/>
          <w:lang w:bidi="ar-JO"/>
        </w:rPr>
        <w:t>with respect to the</w:t>
      </w:r>
      <w:r w:rsidRPr="00975A4E">
        <w:rPr>
          <w:rFonts w:asciiTheme="majorBidi" w:hAnsiTheme="majorBidi" w:cstheme="majorBidi"/>
          <w:lang w:bidi="ar-JO"/>
        </w:rPr>
        <w:t xml:space="preserve"> reference performance. However, the main difference between the two experiments remains the replacement materials; while the replacement </w:t>
      </w:r>
      <w:r w:rsidR="00993917">
        <w:rPr>
          <w:rFonts w:asciiTheme="majorBidi" w:hAnsiTheme="majorBidi" w:cstheme="majorBidi"/>
          <w:lang w:bidi="ar-JO"/>
        </w:rPr>
        <w:t xml:space="preserve">approach </w:t>
      </w:r>
      <w:r w:rsidR="005D43F2">
        <w:rPr>
          <w:rFonts w:asciiTheme="majorBidi" w:hAnsiTheme="majorBidi" w:cstheme="majorBidi"/>
          <w:lang w:bidi="ar-JO"/>
        </w:rPr>
        <w:t>concentrates</w:t>
      </w:r>
      <w:r w:rsidR="00993917">
        <w:rPr>
          <w:rFonts w:asciiTheme="majorBidi" w:hAnsiTheme="majorBidi" w:cstheme="majorBidi"/>
          <w:lang w:bidi="ar-JO"/>
        </w:rPr>
        <w:t xml:space="preserve"> on cement itself in Kumar</w:t>
      </w:r>
      <w:r w:rsidR="00A37E10">
        <w:rPr>
          <w:rFonts w:asciiTheme="majorBidi" w:hAnsiTheme="majorBidi" w:cstheme="majorBidi"/>
          <w:lang w:bidi="ar-JO"/>
        </w:rPr>
        <w:t>s</w:t>
      </w:r>
      <w:r w:rsidR="00993917">
        <w:rPr>
          <w:rFonts w:asciiTheme="majorBidi" w:hAnsiTheme="majorBidi" w:cstheme="majorBidi"/>
          <w:lang w:bidi="ar-JO"/>
        </w:rPr>
        <w:t xml:space="preserve"> study</w:t>
      </w:r>
      <w:r w:rsidRPr="00975A4E">
        <w:rPr>
          <w:rFonts w:asciiTheme="majorBidi" w:hAnsiTheme="majorBidi" w:cstheme="majorBidi"/>
          <w:lang w:bidi="ar-JO"/>
        </w:rPr>
        <w:t xml:space="preserve">, this study relied on water replacement, achieving additional percentages of reduction in the </w:t>
      </w:r>
      <w:r>
        <w:rPr>
          <w:rFonts w:asciiTheme="majorBidi" w:hAnsiTheme="majorBidi" w:cstheme="majorBidi"/>
          <w:lang w:bidi="ar-JO"/>
        </w:rPr>
        <w:t>W/C ratio</w:t>
      </w:r>
      <w:r w:rsidRPr="00975A4E">
        <w:rPr>
          <w:rFonts w:asciiTheme="majorBidi" w:hAnsiTheme="majorBidi" w:cstheme="majorBidi"/>
          <w:lang w:bidi="ar-JO"/>
        </w:rPr>
        <w:t>, as this path made the replacement sensitivity more effective.</w:t>
      </w:r>
    </w:p>
    <w:p w14:paraId="321B3F3E" w14:textId="2EB52E91" w:rsidR="00975A4E" w:rsidRPr="00975A4E" w:rsidRDefault="00975A4E" w:rsidP="00975A4E">
      <w:pPr>
        <w:pStyle w:val="NormalWeb"/>
        <w:spacing w:before="0" w:beforeAutospacing="0" w:after="240" w:afterAutospacing="0" w:line="360" w:lineRule="auto"/>
        <w:jc w:val="both"/>
        <w:rPr>
          <w:rFonts w:asciiTheme="majorBidi" w:hAnsiTheme="majorBidi" w:cstheme="majorBidi"/>
          <w:lang w:bidi="ar-JO"/>
        </w:rPr>
      </w:pPr>
      <w:r w:rsidRPr="00975A4E">
        <w:rPr>
          <w:rFonts w:asciiTheme="majorBidi" w:hAnsiTheme="majorBidi" w:cstheme="majorBidi"/>
          <w:lang w:bidi="ar-JO"/>
        </w:rPr>
        <w:t xml:space="preserve">However, other studies have shown results close to the outcomes of this experiment. For example, the experience of Al-Jolani and Awwad </w:t>
      </w:r>
      <w:r w:rsidR="004D7D02" w:rsidRPr="004D7D02">
        <w:rPr>
          <w:color w:val="000000"/>
        </w:rPr>
        <w:t>(2019)</w:t>
      </w:r>
      <w:r w:rsidR="00974250">
        <w:rPr>
          <w:color w:val="000000"/>
          <w:lang w:bidi="ar-JO"/>
        </w:rPr>
        <w:t xml:space="preserve"> </w:t>
      </w:r>
      <w:r w:rsidRPr="00975A4E">
        <w:rPr>
          <w:rFonts w:asciiTheme="majorBidi" w:hAnsiTheme="majorBidi" w:cstheme="majorBidi"/>
          <w:lang w:bidi="ar-JO"/>
        </w:rPr>
        <w:t xml:space="preserve">concluded that the ability to replace </w:t>
      </w:r>
      <w:r>
        <w:rPr>
          <w:rFonts w:asciiTheme="majorBidi" w:hAnsiTheme="majorBidi" w:cstheme="majorBidi"/>
          <w:lang w:bidi="ar-JO"/>
        </w:rPr>
        <w:t>LS</w:t>
      </w:r>
      <w:r w:rsidRPr="00975A4E">
        <w:rPr>
          <w:rFonts w:asciiTheme="majorBidi" w:hAnsiTheme="majorBidi" w:cstheme="majorBidi"/>
          <w:lang w:bidi="ar-JO"/>
        </w:rPr>
        <w:t xml:space="preserve"> by 20% improved the mechanical properties, represented by an improvement in </w:t>
      </w:r>
      <w:r>
        <w:rPr>
          <w:rFonts w:asciiTheme="majorBidi" w:hAnsiTheme="majorBidi" w:cstheme="majorBidi"/>
          <w:lang w:bidi="ar-JO"/>
        </w:rPr>
        <w:t>CS</w:t>
      </w:r>
      <w:r w:rsidRPr="00975A4E">
        <w:rPr>
          <w:rFonts w:asciiTheme="majorBidi" w:hAnsiTheme="majorBidi" w:cstheme="majorBidi"/>
          <w:lang w:bidi="ar-JO"/>
        </w:rPr>
        <w:t xml:space="preserve"> by 13.9%. While both studies are similar in the substitution methodology, where mixing water is replaced with </w:t>
      </w:r>
      <w:r>
        <w:rPr>
          <w:rFonts w:asciiTheme="majorBidi" w:hAnsiTheme="majorBidi" w:cstheme="majorBidi"/>
          <w:lang w:bidi="ar-JO"/>
        </w:rPr>
        <w:t>LS</w:t>
      </w:r>
      <w:r w:rsidRPr="00975A4E">
        <w:rPr>
          <w:rFonts w:asciiTheme="majorBidi" w:hAnsiTheme="majorBidi" w:cstheme="majorBidi"/>
          <w:lang w:bidi="ar-JO"/>
        </w:rPr>
        <w:t xml:space="preserve">, the two studies differ on the ratio of water to cement; as the study of Al-Jolani and Awwad adopts a ratio of water to cement estimated at about 0.6, and this ratio is suitable for the production of medium-performance concrete, this study adopts a much lower </w:t>
      </w:r>
      <w:r>
        <w:rPr>
          <w:rFonts w:asciiTheme="majorBidi" w:hAnsiTheme="majorBidi" w:cstheme="majorBidi"/>
          <w:lang w:bidi="ar-JO"/>
        </w:rPr>
        <w:t>W/C</w:t>
      </w:r>
      <w:r w:rsidRPr="00975A4E">
        <w:rPr>
          <w:rFonts w:asciiTheme="majorBidi" w:hAnsiTheme="majorBidi" w:cstheme="majorBidi"/>
          <w:lang w:bidi="ar-JO"/>
        </w:rPr>
        <w:t xml:space="preserve"> ratio (0.4) suitable for the production of high-performance concrete.</w:t>
      </w:r>
    </w:p>
    <w:p w14:paraId="5A560B55" w14:textId="766EDBC8" w:rsidR="00975A4E" w:rsidRPr="00975A4E" w:rsidRDefault="00975A4E" w:rsidP="00483CBB">
      <w:pPr>
        <w:pStyle w:val="NormalWeb"/>
        <w:spacing w:before="0" w:beforeAutospacing="0" w:after="240" w:afterAutospacing="0" w:line="360" w:lineRule="auto"/>
        <w:jc w:val="both"/>
        <w:rPr>
          <w:rFonts w:asciiTheme="majorBidi" w:hAnsiTheme="majorBidi" w:cstheme="majorBidi"/>
          <w:lang w:bidi="ar-JO"/>
        </w:rPr>
      </w:pPr>
      <w:r w:rsidRPr="00975A4E">
        <w:rPr>
          <w:rFonts w:asciiTheme="majorBidi" w:hAnsiTheme="majorBidi" w:cstheme="majorBidi"/>
          <w:lang w:bidi="ar-JO"/>
        </w:rPr>
        <w:t xml:space="preserve">Compared to the results of the study of </w:t>
      </w:r>
      <w:r w:rsidR="00034C18" w:rsidRPr="00034C18">
        <w:rPr>
          <w:color w:val="000000"/>
        </w:rPr>
        <w:t>Al-Zboon &amp; Al-Zou’by</w:t>
      </w:r>
      <w:r w:rsidR="00034C18" w:rsidRPr="00034C18">
        <w:rPr>
          <w:color w:val="000000"/>
          <w:lang w:bidi="ar-JO"/>
        </w:rPr>
        <w:t xml:space="preserve"> </w:t>
      </w:r>
      <w:r w:rsidR="004D7D02" w:rsidRPr="004D7D02">
        <w:rPr>
          <w:color w:val="000000"/>
        </w:rPr>
        <w:t>(2015)</w:t>
      </w:r>
      <w:r w:rsidRPr="00975A4E">
        <w:rPr>
          <w:rFonts w:asciiTheme="majorBidi" w:hAnsiTheme="majorBidi" w:cstheme="majorBidi"/>
          <w:lang w:bidi="ar-JO"/>
        </w:rPr>
        <w:t xml:space="preserve">, it showed that the optimal replacement rate of the mixing water with the </w:t>
      </w:r>
      <w:r>
        <w:rPr>
          <w:rFonts w:asciiTheme="majorBidi" w:hAnsiTheme="majorBidi" w:cstheme="majorBidi"/>
          <w:lang w:bidi="ar-JO"/>
        </w:rPr>
        <w:t>LS</w:t>
      </w:r>
      <w:r w:rsidRPr="00975A4E">
        <w:rPr>
          <w:rFonts w:asciiTheme="majorBidi" w:hAnsiTheme="majorBidi" w:cstheme="majorBidi"/>
          <w:lang w:bidi="ar-JO"/>
        </w:rPr>
        <w:t xml:space="preserve"> is about 50%, as this substitution ratio enhanced the </w:t>
      </w:r>
      <w:r>
        <w:rPr>
          <w:rFonts w:asciiTheme="majorBidi" w:hAnsiTheme="majorBidi" w:cstheme="majorBidi"/>
          <w:lang w:bidi="ar-JO"/>
        </w:rPr>
        <w:t>CS</w:t>
      </w:r>
      <w:r w:rsidRPr="00975A4E">
        <w:rPr>
          <w:rFonts w:asciiTheme="majorBidi" w:hAnsiTheme="majorBidi" w:cstheme="majorBidi"/>
          <w:lang w:bidi="ar-JO"/>
        </w:rPr>
        <w:t xml:space="preserve"> by 21%, </w:t>
      </w:r>
      <w:r>
        <w:rPr>
          <w:rFonts w:asciiTheme="majorBidi" w:hAnsiTheme="majorBidi" w:cstheme="majorBidi"/>
          <w:lang w:bidi="ar-JO"/>
        </w:rPr>
        <w:t>FS</w:t>
      </w:r>
      <w:r w:rsidRPr="00975A4E">
        <w:rPr>
          <w:rFonts w:asciiTheme="majorBidi" w:hAnsiTheme="majorBidi" w:cstheme="majorBidi"/>
          <w:lang w:bidi="ar-JO"/>
        </w:rPr>
        <w:t xml:space="preserve"> by 18%. While the two studies are similar in the methodology of replacing the mixing water with </w:t>
      </w:r>
      <w:r>
        <w:rPr>
          <w:rFonts w:asciiTheme="majorBidi" w:hAnsiTheme="majorBidi" w:cstheme="majorBidi"/>
          <w:lang w:bidi="ar-JO"/>
        </w:rPr>
        <w:t>LS</w:t>
      </w:r>
      <w:r w:rsidRPr="00975A4E">
        <w:rPr>
          <w:rFonts w:asciiTheme="majorBidi" w:hAnsiTheme="majorBidi" w:cstheme="majorBidi"/>
          <w:lang w:bidi="ar-JO"/>
        </w:rPr>
        <w:t xml:space="preserve">, the two studies differ in the specifications of the substituted material; as the study of </w:t>
      </w:r>
      <w:r w:rsidR="000742E5" w:rsidRPr="00034C18">
        <w:rPr>
          <w:color w:val="000000"/>
        </w:rPr>
        <w:t>Al-Zboon &amp; Al-Zou’by</w:t>
      </w:r>
      <w:r w:rsidR="000742E5" w:rsidRPr="00975A4E">
        <w:rPr>
          <w:rFonts w:asciiTheme="majorBidi" w:hAnsiTheme="majorBidi" w:cstheme="majorBidi"/>
          <w:lang w:bidi="ar-JO"/>
        </w:rPr>
        <w:t xml:space="preserve"> </w:t>
      </w:r>
      <w:r w:rsidRPr="00975A4E">
        <w:rPr>
          <w:rFonts w:asciiTheme="majorBidi" w:hAnsiTheme="majorBidi" w:cstheme="majorBidi"/>
          <w:lang w:bidi="ar-JO"/>
        </w:rPr>
        <w:t>relied on the replacement of untreated</w:t>
      </w:r>
      <w:r w:rsidR="004E0515">
        <w:rPr>
          <w:rFonts w:asciiTheme="majorBidi" w:hAnsiTheme="majorBidi" w:cstheme="majorBidi"/>
          <w:lang w:bidi="ar-JO"/>
        </w:rPr>
        <w:t xml:space="preserve"> or low concentration</w:t>
      </w:r>
      <w:r w:rsidRPr="00975A4E">
        <w:rPr>
          <w:rFonts w:asciiTheme="majorBidi" w:hAnsiTheme="majorBidi" w:cstheme="majorBidi"/>
          <w:lang w:bidi="ar-JO"/>
        </w:rPr>
        <w:t xml:space="preserve"> </w:t>
      </w:r>
      <w:r>
        <w:rPr>
          <w:rFonts w:asciiTheme="majorBidi" w:hAnsiTheme="majorBidi" w:cstheme="majorBidi"/>
          <w:lang w:bidi="ar-JO"/>
        </w:rPr>
        <w:t>LS</w:t>
      </w:r>
      <w:r w:rsidRPr="00975A4E">
        <w:rPr>
          <w:rFonts w:asciiTheme="majorBidi" w:hAnsiTheme="majorBidi" w:cstheme="majorBidi"/>
          <w:lang w:bidi="ar-JO"/>
        </w:rPr>
        <w:t xml:space="preserve"> </w:t>
      </w:r>
      <w:r w:rsidR="004E0515">
        <w:rPr>
          <w:rFonts w:asciiTheme="majorBidi" w:hAnsiTheme="majorBidi" w:cstheme="majorBidi"/>
          <w:lang w:bidi="ar-JO"/>
        </w:rPr>
        <w:t>as described in section 2.4.1</w:t>
      </w:r>
      <w:r w:rsidRPr="00975A4E">
        <w:rPr>
          <w:rFonts w:asciiTheme="majorBidi" w:hAnsiTheme="majorBidi" w:cstheme="majorBidi"/>
          <w:lang w:bidi="ar-JO"/>
        </w:rPr>
        <w:t xml:space="preserve"> </w:t>
      </w:r>
      <w:r w:rsidR="004E0515">
        <w:rPr>
          <w:rFonts w:asciiTheme="majorBidi" w:hAnsiTheme="majorBidi" w:cstheme="majorBidi"/>
          <w:lang w:bidi="ar-JO"/>
        </w:rPr>
        <w:t>(</w:t>
      </w:r>
      <w:r w:rsidR="004E0515" w:rsidRPr="00975A4E">
        <w:rPr>
          <w:rFonts w:asciiTheme="majorBidi" w:hAnsiTheme="majorBidi" w:cstheme="majorBidi"/>
          <w:lang w:bidi="ar-JO"/>
        </w:rPr>
        <w:t>where the</w:t>
      </w:r>
      <w:r w:rsidRPr="00975A4E">
        <w:rPr>
          <w:rFonts w:asciiTheme="majorBidi" w:hAnsiTheme="majorBidi" w:cstheme="majorBidi"/>
          <w:lang w:bidi="ar-JO"/>
        </w:rPr>
        <w:t xml:space="preserve"> solid content of the used </w:t>
      </w:r>
      <w:r>
        <w:rPr>
          <w:rFonts w:asciiTheme="majorBidi" w:hAnsiTheme="majorBidi" w:cstheme="majorBidi"/>
          <w:lang w:bidi="ar-JO"/>
        </w:rPr>
        <w:t>LS</w:t>
      </w:r>
      <w:r w:rsidRPr="00975A4E">
        <w:rPr>
          <w:rFonts w:asciiTheme="majorBidi" w:hAnsiTheme="majorBidi" w:cstheme="majorBidi"/>
          <w:lang w:bidi="ar-JO"/>
        </w:rPr>
        <w:t xml:space="preserve"> is estimated at about 4.8% </w:t>
      </w:r>
      <w:r w:rsidR="004E0515">
        <w:rPr>
          <w:rFonts w:asciiTheme="majorBidi" w:hAnsiTheme="majorBidi" w:cstheme="majorBidi"/>
          <w:lang w:bidi="ar-JO"/>
        </w:rPr>
        <w:t xml:space="preserve">) </w:t>
      </w:r>
      <w:r>
        <w:rPr>
          <w:rFonts w:asciiTheme="majorBidi" w:hAnsiTheme="majorBidi" w:cstheme="majorBidi"/>
          <w:lang w:bidi="ar-JO"/>
        </w:rPr>
        <w:t xml:space="preserve">while this </w:t>
      </w:r>
      <w:r w:rsidR="00E906A6">
        <w:rPr>
          <w:rFonts w:asciiTheme="majorBidi" w:hAnsiTheme="majorBidi" w:cstheme="majorBidi"/>
          <w:lang w:bidi="ar-JO"/>
        </w:rPr>
        <w:t>study used LS with a solid content</w:t>
      </w:r>
      <w:r w:rsidRPr="00975A4E">
        <w:rPr>
          <w:rFonts w:asciiTheme="majorBidi" w:hAnsiTheme="majorBidi" w:cstheme="majorBidi"/>
          <w:lang w:bidi="ar-JO"/>
        </w:rPr>
        <w:t xml:space="preserve"> about 30%, so this study showed lower </w:t>
      </w:r>
      <w:r w:rsidR="00E906A6">
        <w:rPr>
          <w:rFonts w:asciiTheme="majorBidi" w:hAnsiTheme="majorBidi" w:cstheme="majorBidi"/>
          <w:lang w:bidi="ar-JO"/>
        </w:rPr>
        <w:t>allowable replacement level</w:t>
      </w:r>
      <w:r w:rsidRPr="00975A4E">
        <w:rPr>
          <w:rFonts w:asciiTheme="majorBidi" w:hAnsiTheme="majorBidi" w:cstheme="majorBidi"/>
          <w:lang w:bidi="ar-JO"/>
        </w:rPr>
        <w:t xml:space="preserve"> ratios.</w:t>
      </w:r>
    </w:p>
    <w:p w14:paraId="31FDA59B" w14:textId="594F1683" w:rsidR="00975A4E" w:rsidRDefault="00975A4E" w:rsidP="00975A4E">
      <w:pPr>
        <w:pStyle w:val="NormalWeb"/>
        <w:spacing w:before="0" w:beforeAutospacing="0" w:after="240" w:afterAutospacing="0" w:line="360" w:lineRule="auto"/>
        <w:jc w:val="both"/>
        <w:rPr>
          <w:rFonts w:asciiTheme="majorBidi" w:hAnsiTheme="majorBidi" w:cstheme="majorBidi"/>
          <w:rtl/>
          <w:lang w:bidi="ar-JO"/>
        </w:rPr>
      </w:pPr>
      <w:r w:rsidRPr="00975A4E">
        <w:rPr>
          <w:rFonts w:asciiTheme="majorBidi" w:hAnsiTheme="majorBidi" w:cstheme="majorBidi"/>
          <w:lang w:bidi="ar-JO"/>
        </w:rPr>
        <w:lastRenderedPageBreak/>
        <w:t xml:space="preserve">However, all previous studies have concluded that adding </w:t>
      </w:r>
      <w:r w:rsidR="00E906A6">
        <w:rPr>
          <w:rFonts w:asciiTheme="majorBidi" w:hAnsiTheme="majorBidi" w:cstheme="majorBidi"/>
          <w:lang w:bidi="ar-JO"/>
        </w:rPr>
        <w:t>fine</w:t>
      </w:r>
      <w:r w:rsidRPr="00975A4E">
        <w:rPr>
          <w:rFonts w:asciiTheme="majorBidi" w:hAnsiTheme="majorBidi" w:cstheme="majorBidi"/>
          <w:lang w:bidi="ar-JO"/>
        </w:rPr>
        <w:t xml:space="preserve"> materials to the concrete mixture would eventually lead to a reduction in the workability of the concrete mixture and a decrease in the values of the slump tests. This reduces the efficiency of compaction processes and compromises density, which is a serious problem for the performance of the concrete mixture at certain integration ratios. Therefore, many previous studies have suggested the importance of adding a plasticizer to restore the </w:t>
      </w:r>
      <w:r w:rsidR="00E906A6">
        <w:rPr>
          <w:rFonts w:asciiTheme="majorBidi" w:hAnsiTheme="majorBidi" w:cstheme="majorBidi"/>
          <w:lang w:bidi="ar-JO"/>
        </w:rPr>
        <w:t>workability</w:t>
      </w:r>
      <w:r w:rsidRPr="00975A4E">
        <w:rPr>
          <w:rFonts w:asciiTheme="majorBidi" w:hAnsiTheme="majorBidi" w:cstheme="majorBidi"/>
          <w:lang w:bidi="ar-JO"/>
        </w:rPr>
        <w:t xml:space="preserve"> of the concrete mixture and disperse the </w:t>
      </w:r>
      <w:r w:rsidR="00E906A6">
        <w:rPr>
          <w:rFonts w:asciiTheme="majorBidi" w:hAnsiTheme="majorBidi" w:cstheme="majorBidi"/>
          <w:lang w:bidi="ar-JO"/>
        </w:rPr>
        <w:t>fine</w:t>
      </w:r>
      <w:r w:rsidRPr="00975A4E">
        <w:rPr>
          <w:rFonts w:asciiTheme="majorBidi" w:hAnsiTheme="majorBidi" w:cstheme="majorBidi"/>
          <w:lang w:bidi="ar-JO"/>
        </w:rPr>
        <w:t xml:space="preserve"> materials as much as possible.</w:t>
      </w:r>
    </w:p>
    <w:p w14:paraId="0663BE3B" w14:textId="1DA69CFC" w:rsidR="00C32F9E" w:rsidRPr="00830521" w:rsidRDefault="00C32F9E" w:rsidP="0098072D">
      <w:pPr>
        <w:pStyle w:val="Heading3"/>
        <w:spacing w:before="0" w:after="120" w:line="240" w:lineRule="auto"/>
        <w:jc w:val="both"/>
        <w:rPr>
          <w:rFonts w:asciiTheme="majorBidi" w:hAnsiTheme="majorBidi"/>
          <w:b/>
          <w:bCs/>
          <w:color w:val="auto"/>
        </w:rPr>
      </w:pPr>
      <w:bookmarkStart w:id="263" w:name="_Toc236069177"/>
      <w:r w:rsidRPr="00830521">
        <w:rPr>
          <w:rFonts w:asciiTheme="majorBidi" w:hAnsiTheme="majorBidi"/>
          <w:b/>
          <w:bCs/>
          <w:color w:val="auto"/>
        </w:rPr>
        <w:t xml:space="preserve">5.2.2 </w:t>
      </w:r>
      <w:r w:rsidR="0098072D" w:rsidRPr="00830521">
        <w:rPr>
          <w:rFonts w:asciiTheme="majorBidi" w:hAnsiTheme="majorBidi"/>
          <w:b/>
          <w:bCs/>
          <w:color w:val="auto"/>
        </w:rPr>
        <w:t>Observed Performance Decline at the 20% LS Level</w:t>
      </w:r>
      <w:bookmarkEnd w:id="263"/>
    </w:p>
    <w:p w14:paraId="51BCFFD0" w14:textId="77777777" w:rsidR="002E50AB" w:rsidRDefault="00500F3E" w:rsidP="002E50AB">
      <w:pPr>
        <w:pStyle w:val="NormalWeb"/>
        <w:spacing w:before="0" w:beforeAutospacing="0" w:after="240" w:afterAutospacing="0" w:line="360" w:lineRule="auto"/>
        <w:jc w:val="both"/>
        <w:rPr>
          <w:rFonts w:asciiTheme="majorBidi" w:hAnsiTheme="majorBidi" w:cstheme="majorBidi"/>
          <w:lang w:bidi="ar-JO"/>
        </w:rPr>
      </w:pPr>
      <w:r w:rsidRPr="00500F3E">
        <w:rPr>
          <w:rFonts w:asciiTheme="majorBidi" w:hAnsiTheme="majorBidi" w:cstheme="majorBidi"/>
          <w:lang w:bidi="ar-JO"/>
        </w:rPr>
        <w:t xml:space="preserve">The laboratory results showed that the </w:t>
      </w:r>
      <w:r w:rsidR="00432086" w:rsidRPr="00432086">
        <w:rPr>
          <w:rFonts w:asciiTheme="majorBidi" w:hAnsiTheme="majorBidi" w:cstheme="majorBidi"/>
          <w:lang w:bidi="ar-JO"/>
        </w:rPr>
        <w:t>best-performing</w:t>
      </w:r>
      <w:r w:rsidRPr="00500F3E">
        <w:rPr>
          <w:rFonts w:asciiTheme="majorBidi" w:hAnsiTheme="majorBidi" w:cstheme="majorBidi"/>
          <w:lang w:bidi="ar-JO"/>
        </w:rPr>
        <w:t xml:space="preserve"> substitution level in this experiment was around 10%. When the replacement ratio was doubled to 20%, the concrete mixtures showed a general decrease in mechanical performance and </w:t>
      </w:r>
      <w:r w:rsidR="007F0CB7">
        <w:rPr>
          <w:rFonts w:asciiTheme="majorBidi" w:hAnsiTheme="majorBidi" w:cstheme="majorBidi"/>
          <w:lang w:bidi="ar-JO"/>
        </w:rPr>
        <w:t>abrasion resistance at 28 days</w:t>
      </w:r>
      <w:r w:rsidR="002E50AB">
        <w:rPr>
          <w:rFonts w:asciiTheme="majorBidi" w:hAnsiTheme="majorBidi" w:cstheme="majorBidi"/>
          <w:lang w:bidi="ar-JO"/>
        </w:rPr>
        <w:t>.</w:t>
      </w:r>
    </w:p>
    <w:p w14:paraId="11374280" w14:textId="5BD8BF6D" w:rsidR="00500F3E" w:rsidRDefault="002E50AB" w:rsidP="002E50AB">
      <w:pPr>
        <w:pStyle w:val="NormalWeb"/>
        <w:spacing w:before="0" w:beforeAutospacing="0" w:after="240" w:afterAutospacing="0" w:line="360" w:lineRule="auto"/>
        <w:jc w:val="both"/>
        <w:rPr>
          <w:rFonts w:asciiTheme="majorBidi" w:hAnsiTheme="majorBidi" w:cstheme="majorBidi"/>
          <w:lang w:bidi="ar-JO"/>
        </w:rPr>
      </w:pPr>
      <w:r>
        <w:rPr>
          <w:rFonts w:asciiTheme="majorBidi" w:hAnsiTheme="majorBidi" w:cstheme="majorBidi"/>
          <w:lang w:bidi="ar-JO"/>
        </w:rPr>
        <w:t>D</w:t>
      </w:r>
      <w:r w:rsidR="00500F3E" w:rsidRPr="00500F3E">
        <w:rPr>
          <w:rFonts w:asciiTheme="majorBidi" w:hAnsiTheme="majorBidi" w:cstheme="majorBidi"/>
          <w:lang w:bidi="ar-JO"/>
        </w:rPr>
        <w:t xml:space="preserve">oubling the percentage of LS incorporation to 20% led to a decrease in the performance of unplasticized KS samples in CS, FS, and AR with respect to the </w:t>
      </w:r>
      <w:r w:rsidR="00432086" w:rsidRPr="00432086">
        <w:rPr>
          <w:rFonts w:asciiTheme="majorBidi" w:hAnsiTheme="majorBidi" w:cstheme="majorBidi"/>
          <w:lang w:bidi="ar-JO"/>
        </w:rPr>
        <w:t xml:space="preserve">best-performing </w:t>
      </w:r>
      <w:r w:rsidR="00432086">
        <w:rPr>
          <w:rFonts w:asciiTheme="majorBidi" w:hAnsiTheme="majorBidi" w:cstheme="majorBidi"/>
          <w:lang w:bidi="ar-JO"/>
        </w:rPr>
        <w:t>results</w:t>
      </w:r>
      <w:r w:rsidR="006A3873">
        <w:rPr>
          <w:rFonts w:asciiTheme="majorBidi" w:hAnsiTheme="majorBidi" w:cstheme="majorBidi"/>
          <w:lang w:bidi="ar-JO"/>
        </w:rPr>
        <w:t xml:space="preserve"> (at 10% level)</w:t>
      </w:r>
      <w:r w:rsidR="00432086">
        <w:rPr>
          <w:rFonts w:asciiTheme="majorBidi" w:hAnsiTheme="majorBidi" w:cstheme="majorBidi"/>
          <w:lang w:bidi="ar-JO"/>
        </w:rPr>
        <w:t xml:space="preserve"> </w:t>
      </w:r>
      <w:r w:rsidR="00500F3E" w:rsidRPr="00500F3E">
        <w:rPr>
          <w:rFonts w:asciiTheme="majorBidi" w:hAnsiTheme="majorBidi" w:cstheme="majorBidi"/>
          <w:lang w:bidi="ar-JO"/>
        </w:rPr>
        <w:t>by 18.06%, 8.44% and 10.24% respectively. This decline is attributed to the imbalance of PSD within the concrete matrix. In addition, the increase in the concentrations of ultra-fine materials leads to the particles interference, where fine aggregate crowd the coarse aggregates on the space, causing a weakness in the internal cohesion of the concrete matrix and the disintegration of the bonds in the interfacial transition zone (ITZ).</w:t>
      </w:r>
    </w:p>
    <w:p w14:paraId="0E537C15" w14:textId="4BA545A6" w:rsidR="00DB7F4E" w:rsidRPr="00DB7F4E" w:rsidRDefault="00DB7F4E" w:rsidP="00500F3E">
      <w:pPr>
        <w:pStyle w:val="NormalWeb"/>
        <w:spacing w:before="0" w:beforeAutospacing="0" w:after="240" w:afterAutospacing="0" w:line="360" w:lineRule="auto"/>
        <w:jc w:val="both"/>
        <w:rPr>
          <w:rFonts w:asciiTheme="majorBidi" w:hAnsiTheme="majorBidi" w:cstheme="majorBidi"/>
          <w:lang w:bidi="ar-JO"/>
        </w:rPr>
      </w:pPr>
      <w:r w:rsidRPr="00DB7F4E">
        <w:rPr>
          <w:rFonts w:asciiTheme="majorBidi" w:hAnsiTheme="majorBidi" w:cstheme="majorBidi"/>
          <w:lang w:bidi="ar-JO"/>
        </w:rPr>
        <w:t xml:space="preserve">Returning to the literature, </w:t>
      </w:r>
      <w:r w:rsidR="00DC717B">
        <w:rPr>
          <w:rFonts w:asciiTheme="majorBidi" w:hAnsiTheme="majorBidi" w:cstheme="majorBidi"/>
          <w:lang w:bidi="ar-JO"/>
        </w:rPr>
        <w:t>it can be</w:t>
      </w:r>
      <w:r w:rsidRPr="00DB7F4E">
        <w:rPr>
          <w:rFonts w:asciiTheme="majorBidi" w:hAnsiTheme="majorBidi" w:cstheme="majorBidi"/>
          <w:lang w:bidi="ar-JO"/>
        </w:rPr>
        <w:t xml:space="preserve"> </w:t>
      </w:r>
      <w:r w:rsidR="00DC717B">
        <w:rPr>
          <w:rFonts w:asciiTheme="majorBidi" w:hAnsiTheme="majorBidi" w:cstheme="majorBidi"/>
          <w:lang w:bidi="ar-JO"/>
        </w:rPr>
        <w:t>observed</w:t>
      </w:r>
      <w:r w:rsidRPr="00DB7F4E">
        <w:rPr>
          <w:rFonts w:asciiTheme="majorBidi" w:hAnsiTheme="majorBidi" w:cstheme="majorBidi"/>
          <w:lang w:bidi="ar-JO"/>
        </w:rPr>
        <w:t xml:space="preserve"> a general consensus towards a decline in concrete performance at a certain level. The study of </w:t>
      </w:r>
      <w:r w:rsidR="000742E5" w:rsidRPr="000742E5">
        <w:rPr>
          <w:color w:val="000000"/>
        </w:rPr>
        <w:t xml:space="preserve">Kabeer </w:t>
      </w:r>
      <w:r w:rsidR="000742E5">
        <w:rPr>
          <w:color w:val="000000"/>
        </w:rPr>
        <w:t xml:space="preserve">and </w:t>
      </w:r>
      <w:r w:rsidR="000742E5" w:rsidRPr="000742E5">
        <w:rPr>
          <w:color w:val="000000"/>
        </w:rPr>
        <w:t xml:space="preserve">Vyas </w:t>
      </w:r>
      <w:r w:rsidR="004D7D02" w:rsidRPr="004D7D02">
        <w:rPr>
          <w:color w:val="000000"/>
        </w:rPr>
        <w:t>(2019)</w:t>
      </w:r>
      <w:r w:rsidR="000742E5">
        <w:rPr>
          <w:color w:val="000000"/>
          <w:lang w:bidi="ar-JO"/>
        </w:rPr>
        <w:t xml:space="preserve"> </w:t>
      </w:r>
      <w:r w:rsidRPr="00DB7F4E">
        <w:rPr>
          <w:rFonts w:asciiTheme="majorBidi" w:hAnsiTheme="majorBidi" w:cstheme="majorBidi"/>
          <w:lang w:bidi="ar-JO"/>
        </w:rPr>
        <w:t xml:space="preserve">confirmed that the integration of marble cutting waste powder in the production of masonry mortars at high percentages leads to the phenomenon of dry shrinkage, the difference remains that </w:t>
      </w:r>
      <w:r w:rsidR="000742E5" w:rsidRPr="000742E5">
        <w:rPr>
          <w:color w:val="000000"/>
        </w:rPr>
        <w:t xml:space="preserve">Kabeer </w:t>
      </w:r>
      <w:r w:rsidR="000742E5">
        <w:rPr>
          <w:color w:val="000000"/>
        </w:rPr>
        <w:t xml:space="preserve">and </w:t>
      </w:r>
      <w:r w:rsidR="000742E5" w:rsidRPr="000742E5">
        <w:rPr>
          <w:color w:val="000000"/>
        </w:rPr>
        <w:t>Vyas</w:t>
      </w:r>
      <w:r w:rsidRPr="00DB7F4E">
        <w:rPr>
          <w:rFonts w:asciiTheme="majorBidi" w:hAnsiTheme="majorBidi" w:cstheme="majorBidi"/>
          <w:lang w:bidi="ar-JO"/>
        </w:rPr>
        <w:t xml:space="preserve"> replaced sand with stone powder in the production of low-resistance mortar clay. While this study adopted the production of high-stress concrete for the production of KS. </w:t>
      </w:r>
    </w:p>
    <w:p w14:paraId="088F8EBE" w14:textId="0C0A726E" w:rsidR="00C32F9E" w:rsidRDefault="00DB7F4E" w:rsidP="006073FD">
      <w:pPr>
        <w:pStyle w:val="NormalWeb"/>
        <w:spacing w:before="0" w:beforeAutospacing="0" w:after="240" w:afterAutospacing="0" w:line="360" w:lineRule="auto"/>
        <w:jc w:val="both"/>
        <w:rPr>
          <w:rFonts w:asciiTheme="majorBidi" w:hAnsiTheme="majorBidi" w:cstheme="majorBidi"/>
          <w:lang w:bidi="ar-JO"/>
        </w:rPr>
      </w:pPr>
      <w:r w:rsidRPr="00DB7F4E">
        <w:rPr>
          <w:rFonts w:asciiTheme="majorBidi" w:hAnsiTheme="majorBidi" w:cstheme="majorBidi"/>
          <w:lang w:bidi="ar-JO"/>
        </w:rPr>
        <w:t xml:space="preserve">Returning to the study of Metaxa et al. </w:t>
      </w:r>
      <w:r w:rsidR="004D7D02" w:rsidRPr="004D7D02">
        <w:rPr>
          <w:color w:val="000000"/>
          <w:lang w:bidi="ar-JO"/>
        </w:rPr>
        <w:t>(2025)</w:t>
      </w:r>
      <w:r w:rsidRPr="00DB7F4E">
        <w:rPr>
          <w:rFonts w:asciiTheme="majorBidi" w:hAnsiTheme="majorBidi" w:cstheme="majorBidi"/>
          <w:lang w:bidi="ar-JO"/>
        </w:rPr>
        <w:t xml:space="preserve"> </w:t>
      </w:r>
      <w:r w:rsidR="006073FD">
        <w:rPr>
          <w:rFonts w:asciiTheme="majorBidi" w:hAnsiTheme="majorBidi" w:cstheme="majorBidi"/>
          <w:lang w:bidi="ar-JO"/>
        </w:rPr>
        <w:t>, it</w:t>
      </w:r>
      <w:r w:rsidR="00974250">
        <w:rPr>
          <w:rFonts w:asciiTheme="majorBidi" w:hAnsiTheme="majorBidi" w:cstheme="majorBidi"/>
          <w:lang w:bidi="ar-JO"/>
        </w:rPr>
        <w:t xml:space="preserve"> can be</w:t>
      </w:r>
      <w:r w:rsidRPr="00DB7F4E">
        <w:rPr>
          <w:rFonts w:asciiTheme="majorBidi" w:hAnsiTheme="majorBidi" w:cstheme="majorBidi"/>
          <w:lang w:bidi="ar-JO"/>
        </w:rPr>
        <w:t xml:space="preserve"> see</w:t>
      </w:r>
      <w:r w:rsidR="00974250">
        <w:rPr>
          <w:rFonts w:asciiTheme="majorBidi" w:hAnsiTheme="majorBidi" w:cstheme="majorBidi"/>
          <w:lang w:bidi="ar-JO"/>
        </w:rPr>
        <w:t>n</w:t>
      </w:r>
      <w:r w:rsidRPr="00DB7F4E">
        <w:rPr>
          <w:rFonts w:asciiTheme="majorBidi" w:hAnsiTheme="majorBidi" w:cstheme="majorBidi"/>
          <w:lang w:bidi="ar-JO"/>
        </w:rPr>
        <w:t xml:space="preserve"> a great similarity with the findings of this study. The study verified the optimal replacement ratio and found that when high percentages of marble slurry are added, the mechanical performance decreases significantly. The study attributed this decline to a significant increase in the internal surface area, which negatively affected the completion of the rehydration reaction. In addition, the </w:t>
      </w:r>
      <w:r w:rsidRPr="00DB7F4E">
        <w:rPr>
          <w:rFonts w:asciiTheme="majorBidi" w:hAnsiTheme="majorBidi" w:cstheme="majorBidi"/>
          <w:lang w:bidi="ar-JO"/>
        </w:rPr>
        <w:lastRenderedPageBreak/>
        <w:t xml:space="preserve">concentration of the ITZ around the inert marble particles explains the simultaneous decreases of different durability factors such as </w:t>
      </w:r>
      <w:r w:rsidR="006073FD">
        <w:rPr>
          <w:rFonts w:asciiTheme="majorBidi" w:hAnsiTheme="majorBidi" w:cstheme="majorBidi"/>
          <w:lang w:bidi="ar-JO"/>
        </w:rPr>
        <w:t>CS</w:t>
      </w:r>
      <w:r w:rsidRPr="00DB7F4E">
        <w:rPr>
          <w:rFonts w:asciiTheme="majorBidi" w:hAnsiTheme="majorBidi" w:cstheme="majorBidi"/>
          <w:lang w:bidi="ar-JO"/>
        </w:rPr>
        <w:t xml:space="preserve"> and elasticity coefficient according to the study. The study also showed that these changes become more severe as the ratio of water to cement decreases, and this is consistent with the outputs of this study, which mainly relied on a very low water-to-cement ratio (0.4).</w:t>
      </w:r>
    </w:p>
    <w:p w14:paraId="3496AC88" w14:textId="4737B019" w:rsidR="007051EF" w:rsidRPr="007051EF" w:rsidRDefault="00E906A6" w:rsidP="007051EF">
      <w:pPr>
        <w:pStyle w:val="Heading3"/>
        <w:spacing w:after="120" w:line="240" w:lineRule="auto"/>
        <w:jc w:val="both"/>
        <w:rPr>
          <w:rFonts w:asciiTheme="majorBidi" w:hAnsiTheme="majorBidi"/>
          <w:b/>
          <w:bCs/>
          <w:color w:val="EE0000"/>
        </w:rPr>
      </w:pPr>
      <w:bookmarkStart w:id="264" w:name="_Toc236069178"/>
      <w:r>
        <w:rPr>
          <w:rFonts w:asciiTheme="majorBidi" w:hAnsiTheme="majorBidi"/>
          <w:b/>
          <w:bCs/>
          <w:color w:val="auto"/>
        </w:rPr>
        <w:t>5.2.</w:t>
      </w:r>
      <w:r w:rsidR="00C32F9E">
        <w:rPr>
          <w:rFonts w:asciiTheme="majorBidi" w:hAnsiTheme="majorBidi"/>
          <w:b/>
          <w:bCs/>
          <w:color w:val="auto"/>
        </w:rPr>
        <w:t>3</w:t>
      </w:r>
      <w:r>
        <w:rPr>
          <w:rFonts w:asciiTheme="majorBidi" w:hAnsiTheme="majorBidi"/>
          <w:b/>
          <w:bCs/>
          <w:color w:val="auto"/>
        </w:rPr>
        <w:t xml:space="preserve"> </w:t>
      </w:r>
      <w:r w:rsidR="007051EF" w:rsidRPr="00830521">
        <w:rPr>
          <w:rFonts w:asciiTheme="majorBidi" w:hAnsiTheme="majorBidi"/>
          <w:b/>
          <w:bCs/>
          <w:color w:val="auto"/>
        </w:rPr>
        <w:t>Observed Influence of Plasticizer Addition</w:t>
      </w:r>
      <w:bookmarkEnd w:id="264"/>
    </w:p>
    <w:p w14:paraId="168AFEE7" w14:textId="3F29CD4D" w:rsidR="002B13E6" w:rsidRPr="00973759" w:rsidRDefault="002B13E6" w:rsidP="00654D10">
      <w:pPr>
        <w:pStyle w:val="NormalWeb"/>
        <w:spacing w:before="0" w:beforeAutospacing="0" w:after="240" w:afterAutospacing="0" w:line="360" w:lineRule="auto"/>
        <w:jc w:val="both"/>
        <w:rPr>
          <w:rFonts w:asciiTheme="majorBidi" w:hAnsiTheme="majorBidi" w:cstheme="majorBidi"/>
          <w:lang w:bidi="ar-JO"/>
        </w:rPr>
      </w:pPr>
      <w:r w:rsidRPr="00973759">
        <w:rPr>
          <w:rFonts w:asciiTheme="majorBidi" w:hAnsiTheme="majorBidi" w:cstheme="majorBidi"/>
          <w:lang w:bidi="ar-JO"/>
        </w:rPr>
        <w:t xml:space="preserve">At the </w:t>
      </w:r>
      <w:r w:rsidR="00654D10" w:rsidRPr="00432086">
        <w:rPr>
          <w:rFonts w:asciiTheme="majorBidi" w:hAnsiTheme="majorBidi" w:cstheme="majorBidi"/>
          <w:lang w:bidi="ar-JO"/>
        </w:rPr>
        <w:t>best-performing</w:t>
      </w:r>
      <w:r w:rsidR="00654D10" w:rsidRPr="00973759">
        <w:rPr>
          <w:rFonts w:asciiTheme="majorBidi" w:hAnsiTheme="majorBidi" w:cstheme="majorBidi"/>
          <w:lang w:bidi="ar-JO"/>
        </w:rPr>
        <w:t xml:space="preserve"> </w:t>
      </w:r>
      <w:r w:rsidR="00654D10">
        <w:rPr>
          <w:rFonts w:asciiTheme="majorBidi" w:hAnsiTheme="majorBidi" w:cstheme="majorBidi"/>
          <w:lang w:bidi="ar-JO"/>
        </w:rPr>
        <w:t>LS incorporation level (</w:t>
      </w:r>
      <w:r w:rsidRPr="00973759">
        <w:rPr>
          <w:rFonts w:asciiTheme="majorBidi" w:hAnsiTheme="majorBidi" w:cstheme="majorBidi"/>
          <w:lang w:bidi="ar-JO"/>
        </w:rPr>
        <w:t>10%</w:t>
      </w:r>
      <w:r w:rsidR="00654D10">
        <w:rPr>
          <w:rFonts w:asciiTheme="majorBidi" w:hAnsiTheme="majorBidi" w:cstheme="majorBidi"/>
          <w:lang w:bidi="ar-JO"/>
        </w:rPr>
        <w:t>)</w:t>
      </w:r>
      <w:r w:rsidRPr="00973759">
        <w:rPr>
          <w:rFonts w:asciiTheme="majorBidi" w:hAnsiTheme="majorBidi" w:cstheme="majorBidi"/>
          <w:lang w:bidi="ar-JO"/>
        </w:rPr>
        <w:t xml:space="preserve">, plasticizer addition was associated with observed changes of +0.33% in CS, +6.52% in FS, and a </w:t>
      </w:r>
      <w:r w:rsidR="00654D10">
        <w:rPr>
          <w:rFonts w:asciiTheme="majorBidi" w:hAnsiTheme="majorBidi" w:cstheme="majorBidi"/>
          <w:lang w:bidi="ar-JO"/>
        </w:rPr>
        <w:t>-</w:t>
      </w:r>
      <w:r w:rsidRPr="00973759">
        <w:rPr>
          <w:rFonts w:asciiTheme="majorBidi" w:hAnsiTheme="majorBidi" w:cstheme="majorBidi"/>
          <w:lang w:bidi="ar-JO"/>
        </w:rPr>
        <w:t>13.17% in abrasion depth</w:t>
      </w:r>
      <w:r w:rsidR="00654D10">
        <w:rPr>
          <w:rFonts w:asciiTheme="majorBidi" w:hAnsiTheme="majorBidi" w:cstheme="majorBidi"/>
          <w:lang w:bidi="ar-JO"/>
        </w:rPr>
        <w:t xml:space="preserve"> with respect to the unplasticized counterparts</w:t>
      </w:r>
      <w:r w:rsidRPr="00973759">
        <w:rPr>
          <w:rFonts w:asciiTheme="majorBidi" w:hAnsiTheme="majorBidi" w:cstheme="majorBidi"/>
          <w:lang w:bidi="ar-JO"/>
        </w:rPr>
        <w:t>. However, the plasticizer response was not uniform across all LS levels. For example, the 0% plasticized mixture showed a higher abrasion depth than its unplasticized counterpart. The results therefore suggest that plasticizer performance may depend on the LS level and concrete-mixture condition rather than producing a consistent general improvement.</w:t>
      </w:r>
    </w:p>
    <w:p w14:paraId="078F9729" w14:textId="3EC7F7AA" w:rsidR="005B1C7F" w:rsidRPr="005B1C7F" w:rsidRDefault="005B1C7F" w:rsidP="005946C3">
      <w:pPr>
        <w:pStyle w:val="NormalWeb"/>
        <w:spacing w:before="0" w:beforeAutospacing="0" w:after="240" w:afterAutospacing="0" w:line="360" w:lineRule="auto"/>
        <w:jc w:val="both"/>
        <w:rPr>
          <w:rFonts w:asciiTheme="majorBidi" w:hAnsiTheme="majorBidi" w:cstheme="majorBidi"/>
          <w:lang w:bidi="ar-JO"/>
        </w:rPr>
      </w:pPr>
      <w:r w:rsidRPr="005B1C7F">
        <w:rPr>
          <w:rFonts w:asciiTheme="majorBidi" w:hAnsiTheme="majorBidi" w:cstheme="majorBidi"/>
          <w:lang w:bidi="ar-JO"/>
        </w:rPr>
        <w:t xml:space="preserve">Compared to the literature review outputs in this study, this study shows a logical correlation with the outputs of other studies in this regard. For example, in its study, </w:t>
      </w:r>
      <w:r w:rsidR="00C53A94" w:rsidRPr="00C53A94">
        <w:rPr>
          <w:color w:val="000000"/>
        </w:rPr>
        <w:t xml:space="preserve">Sardinha et al. </w:t>
      </w:r>
      <w:r w:rsidR="004D7D02" w:rsidRPr="004D7D02">
        <w:rPr>
          <w:color w:val="000000"/>
          <w:lang w:bidi="ar-JO"/>
        </w:rPr>
        <w:t>(2016)</w:t>
      </w:r>
      <w:r w:rsidRPr="005B1C7F">
        <w:rPr>
          <w:rFonts w:asciiTheme="majorBidi" w:hAnsiTheme="majorBidi" w:cstheme="majorBidi"/>
          <w:lang w:bidi="ar-JO"/>
        </w:rPr>
        <w:t xml:space="preserve"> confirmed that the optimal </w:t>
      </w:r>
      <w:r w:rsidR="00291F4F">
        <w:rPr>
          <w:rFonts w:asciiTheme="majorBidi" w:hAnsiTheme="majorBidi" w:cstheme="majorBidi"/>
          <w:lang w:bidi="ar-JO"/>
        </w:rPr>
        <w:t>incorporation</w:t>
      </w:r>
      <w:r w:rsidRPr="005B1C7F">
        <w:rPr>
          <w:rFonts w:asciiTheme="majorBidi" w:hAnsiTheme="majorBidi" w:cstheme="majorBidi"/>
          <w:lang w:bidi="ar-JO"/>
        </w:rPr>
        <w:t xml:space="preserve"> </w:t>
      </w:r>
      <w:r w:rsidR="00291F4F">
        <w:rPr>
          <w:rFonts w:asciiTheme="majorBidi" w:hAnsiTheme="majorBidi" w:cstheme="majorBidi"/>
          <w:lang w:bidi="ar-JO"/>
        </w:rPr>
        <w:t>level</w:t>
      </w:r>
      <w:r w:rsidRPr="005B1C7F">
        <w:rPr>
          <w:rFonts w:asciiTheme="majorBidi" w:hAnsiTheme="majorBidi" w:cstheme="majorBidi"/>
          <w:lang w:bidi="ar-JO"/>
        </w:rPr>
        <w:t xml:space="preserve"> of the </w:t>
      </w:r>
      <w:r>
        <w:rPr>
          <w:rFonts w:asciiTheme="majorBidi" w:hAnsiTheme="majorBidi" w:cstheme="majorBidi"/>
          <w:lang w:bidi="ar-JO"/>
        </w:rPr>
        <w:t>marble sludge</w:t>
      </w:r>
      <w:r w:rsidRPr="005B1C7F">
        <w:rPr>
          <w:rFonts w:asciiTheme="majorBidi" w:hAnsiTheme="majorBidi" w:cstheme="majorBidi"/>
          <w:lang w:bidi="ar-JO"/>
        </w:rPr>
        <w:t xml:space="preserve"> is about 10%, while the addition of plasticizer improves the </w:t>
      </w:r>
      <w:r w:rsidR="005946C3">
        <w:rPr>
          <w:rFonts w:asciiTheme="majorBidi" w:hAnsiTheme="majorBidi" w:cstheme="majorBidi"/>
          <w:lang w:bidi="ar-JO"/>
        </w:rPr>
        <w:t>allowable incorporation</w:t>
      </w:r>
      <w:r w:rsidRPr="005B1C7F">
        <w:rPr>
          <w:rFonts w:asciiTheme="majorBidi" w:hAnsiTheme="majorBidi" w:cstheme="majorBidi"/>
          <w:lang w:bidi="ar-JO"/>
        </w:rPr>
        <w:t xml:space="preserve"> </w:t>
      </w:r>
      <w:r w:rsidR="005946C3">
        <w:rPr>
          <w:rFonts w:asciiTheme="majorBidi" w:hAnsiTheme="majorBidi" w:cstheme="majorBidi"/>
          <w:lang w:bidi="ar-JO"/>
        </w:rPr>
        <w:t>level</w:t>
      </w:r>
      <w:r w:rsidRPr="005B1C7F">
        <w:rPr>
          <w:rFonts w:asciiTheme="majorBidi" w:hAnsiTheme="majorBidi" w:cstheme="majorBidi"/>
          <w:lang w:bidi="ar-JO"/>
        </w:rPr>
        <w:t xml:space="preserve"> to 20%. While this study is similar to Sardina's study, where the plasticizer has the ability to improve </w:t>
      </w:r>
      <w:r>
        <w:rPr>
          <w:rFonts w:asciiTheme="majorBidi" w:hAnsiTheme="majorBidi" w:cstheme="majorBidi"/>
          <w:lang w:bidi="ar-JO"/>
        </w:rPr>
        <w:t>viability of incorporation higher level of LS</w:t>
      </w:r>
      <w:r w:rsidRPr="005B1C7F">
        <w:rPr>
          <w:rFonts w:asciiTheme="majorBidi" w:hAnsiTheme="majorBidi" w:cstheme="majorBidi"/>
          <w:lang w:bidi="ar-JO"/>
        </w:rPr>
        <w:t>, the two pathways differ in the form of addition, as Sardina focuses on replacing the cement itself.</w:t>
      </w:r>
    </w:p>
    <w:p w14:paraId="75305056" w14:textId="69679BA2" w:rsidR="004A6832" w:rsidRPr="00821B5A" w:rsidRDefault="004A6832" w:rsidP="005877FD">
      <w:pPr>
        <w:pStyle w:val="Heading2"/>
        <w:numPr>
          <w:ilvl w:val="0"/>
          <w:numId w:val="0"/>
        </w:numPr>
        <w:spacing w:after="120"/>
        <w:rPr>
          <w:rFonts w:asciiTheme="majorBidi" w:hAnsiTheme="majorBidi"/>
          <w:b/>
          <w:bCs/>
          <w:color w:val="auto"/>
        </w:rPr>
      </w:pPr>
      <w:bookmarkStart w:id="265" w:name="_Toc236069179"/>
      <w:r w:rsidRPr="00821B5A">
        <w:rPr>
          <w:rFonts w:asciiTheme="majorBidi" w:hAnsiTheme="majorBidi"/>
          <w:b/>
          <w:bCs/>
          <w:color w:val="auto"/>
        </w:rPr>
        <w:t xml:space="preserve">5.3 </w:t>
      </w:r>
      <w:r w:rsidR="00327FAC" w:rsidRPr="00821B5A">
        <w:rPr>
          <w:rFonts w:asciiTheme="majorBidi" w:hAnsiTheme="majorBidi"/>
          <w:b/>
          <w:bCs/>
          <w:color w:val="auto"/>
        </w:rPr>
        <w:t xml:space="preserve">Environmental and Economic </w:t>
      </w:r>
      <w:r w:rsidR="005877FD">
        <w:rPr>
          <w:rFonts w:asciiTheme="majorBidi" w:hAnsiTheme="majorBidi"/>
          <w:b/>
          <w:bCs/>
          <w:color w:val="auto"/>
        </w:rPr>
        <w:t>F</w:t>
      </w:r>
      <w:r w:rsidR="00327FAC" w:rsidRPr="00821B5A">
        <w:rPr>
          <w:rFonts w:asciiTheme="majorBidi" w:hAnsiTheme="majorBidi"/>
          <w:b/>
          <w:bCs/>
          <w:color w:val="auto"/>
        </w:rPr>
        <w:t>easibility</w:t>
      </w:r>
      <w:bookmarkEnd w:id="265"/>
    </w:p>
    <w:p w14:paraId="4A102A4B" w14:textId="51A55141" w:rsidR="007E45E8" w:rsidRPr="007E45E8" w:rsidRDefault="007E45E8" w:rsidP="0024487B">
      <w:pPr>
        <w:pStyle w:val="NormalWeb"/>
        <w:spacing w:before="0" w:beforeAutospacing="0" w:after="240" w:afterAutospacing="0" w:line="360" w:lineRule="auto"/>
        <w:jc w:val="both"/>
        <w:rPr>
          <w:rFonts w:asciiTheme="majorBidi" w:hAnsiTheme="majorBidi" w:cstheme="majorBidi"/>
          <w:lang w:bidi="ar-JO"/>
        </w:rPr>
      </w:pPr>
      <w:r w:rsidRPr="004727C5">
        <w:rPr>
          <w:rFonts w:asciiTheme="majorBidi" w:hAnsiTheme="majorBidi" w:cstheme="majorBidi"/>
          <w:lang w:bidi="ar-JO"/>
        </w:rPr>
        <w:t xml:space="preserve">This thesis included a quick survey of the direct economic and environmental benefits of adopting a direct recycling system for </w:t>
      </w:r>
      <w:r w:rsidRPr="007E45E8">
        <w:rPr>
          <w:rFonts w:asciiTheme="majorBidi" w:hAnsiTheme="majorBidi" w:cstheme="majorBidi"/>
          <w:lang w:bidi="ar-JO"/>
        </w:rPr>
        <w:t>LS</w:t>
      </w:r>
      <w:r w:rsidRPr="004727C5">
        <w:rPr>
          <w:rFonts w:asciiTheme="majorBidi" w:hAnsiTheme="majorBidi" w:cstheme="majorBidi"/>
          <w:lang w:bidi="ar-JO"/>
        </w:rPr>
        <w:t>. This system provided an opportunity to recycle the slurry in its liquid form instead of recycling the slurry after treatment (</w:t>
      </w:r>
      <w:r w:rsidR="00123EC2">
        <w:rPr>
          <w:rFonts w:asciiTheme="majorBidi" w:hAnsiTheme="majorBidi" w:cstheme="majorBidi"/>
          <w:lang w:bidi="ar-JO"/>
        </w:rPr>
        <w:t>S</w:t>
      </w:r>
      <w:r w:rsidRPr="007E45E8">
        <w:rPr>
          <w:rFonts w:asciiTheme="majorBidi" w:hAnsiTheme="majorBidi" w:cstheme="majorBidi"/>
          <w:lang w:bidi="ar-JO"/>
        </w:rPr>
        <w:t>tage</w:t>
      </w:r>
      <w:r w:rsidRPr="004727C5">
        <w:rPr>
          <w:rFonts w:asciiTheme="majorBidi" w:hAnsiTheme="majorBidi" w:cstheme="majorBidi"/>
          <w:lang w:bidi="ar-JO"/>
        </w:rPr>
        <w:t xml:space="preserve"> 2 or Stage 3 as mentioned in Section 2.4.</w:t>
      </w:r>
      <w:r w:rsidR="0024487B">
        <w:rPr>
          <w:rFonts w:asciiTheme="majorBidi" w:hAnsiTheme="majorBidi" w:cstheme="majorBidi"/>
          <w:lang w:bidi="ar-JO"/>
        </w:rPr>
        <w:t>5</w:t>
      </w:r>
      <w:r w:rsidRPr="004727C5">
        <w:rPr>
          <w:rFonts w:asciiTheme="majorBidi" w:hAnsiTheme="majorBidi" w:cstheme="majorBidi"/>
          <w:lang w:bidi="ar-JO"/>
        </w:rPr>
        <w:t xml:space="preserve">), which gave initial environmental and economic benefits. The direct environmental benefits of this </w:t>
      </w:r>
      <w:r w:rsidRPr="007E45E8">
        <w:rPr>
          <w:rFonts w:asciiTheme="majorBidi" w:hAnsiTheme="majorBidi" w:cstheme="majorBidi"/>
          <w:lang w:bidi="ar-JO"/>
        </w:rPr>
        <w:t>approach</w:t>
      </w:r>
      <w:r w:rsidRPr="004727C5">
        <w:rPr>
          <w:rFonts w:asciiTheme="majorBidi" w:hAnsiTheme="majorBidi" w:cstheme="majorBidi"/>
          <w:lang w:bidi="ar-JO"/>
        </w:rPr>
        <w:t xml:space="preserve"> at the </w:t>
      </w:r>
      <w:r w:rsidR="00432086" w:rsidRPr="00432086">
        <w:rPr>
          <w:rFonts w:asciiTheme="majorBidi" w:hAnsiTheme="majorBidi" w:cstheme="majorBidi"/>
          <w:lang w:bidi="ar-JO"/>
        </w:rPr>
        <w:t>best-performing</w:t>
      </w:r>
      <w:r w:rsidR="00432086">
        <w:rPr>
          <w:rFonts w:asciiTheme="majorBidi" w:hAnsiTheme="majorBidi" w:cstheme="majorBidi"/>
          <w:lang w:bidi="ar-JO"/>
        </w:rPr>
        <w:t xml:space="preserve"> </w:t>
      </w:r>
      <w:r w:rsidRPr="004727C5">
        <w:rPr>
          <w:rFonts w:asciiTheme="majorBidi" w:hAnsiTheme="majorBidi" w:cstheme="majorBidi"/>
          <w:lang w:bidi="ar-JO"/>
        </w:rPr>
        <w:t xml:space="preserve">replacement ratio (10%) were represented in the reduction of the quantities to be </w:t>
      </w:r>
      <w:r w:rsidRPr="007E45E8">
        <w:rPr>
          <w:rFonts w:asciiTheme="majorBidi" w:hAnsiTheme="majorBidi" w:cstheme="majorBidi"/>
          <w:lang w:bidi="ar-JO"/>
        </w:rPr>
        <w:t>treated in the proposed CTU</w:t>
      </w:r>
      <w:r w:rsidRPr="004727C5">
        <w:rPr>
          <w:rFonts w:asciiTheme="majorBidi" w:hAnsiTheme="majorBidi" w:cstheme="majorBidi"/>
          <w:lang w:bidi="ar-JO"/>
        </w:rPr>
        <w:t xml:space="preserve"> by about 3.6%, and this was directly reflected in the reduction of fuel and electricity consumption required for dewatering and transporting the treatment residues, which caused a direct reduction in carbon dioxide emissions</w:t>
      </w:r>
      <w:r w:rsidRPr="007E45E8">
        <w:rPr>
          <w:rFonts w:asciiTheme="majorBidi" w:hAnsiTheme="majorBidi" w:cstheme="majorBidi"/>
          <w:lang w:bidi="ar-JO"/>
        </w:rPr>
        <w:t xml:space="preserve"> by around</w:t>
      </w:r>
      <w:r w:rsidRPr="004727C5">
        <w:rPr>
          <w:rFonts w:asciiTheme="majorBidi" w:hAnsiTheme="majorBidi" w:cstheme="majorBidi"/>
          <w:lang w:bidi="ar-JO"/>
        </w:rPr>
        <w:t xml:space="preserve"> 55.1 tons </w:t>
      </w:r>
      <w:r w:rsidRPr="007E45E8">
        <w:rPr>
          <w:rFonts w:asciiTheme="majorBidi" w:hAnsiTheme="majorBidi" w:cstheme="majorBidi"/>
          <w:lang w:bidi="ar-JO"/>
        </w:rPr>
        <w:t>annually</w:t>
      </w:r>
      <w:r w:rsidRPr="004727C5">
        <w:rPr>
          <w:rFonts w:asciiTheme="majorBidi" w:hAnsiTheme="majorBidi" w:cstheme="majorBidi"/>
          <w:lang w:bidi="ar-JO"/>
        </w:rPr>
        <w:t>.</w:t>
      </w:r>
    </w:p>
    <w:p w14:paraId="69336213" w14:textId="40BBEDD6" w:rsidR="007E45E8" w:rsidRPr="007E45E8" w:rsidRDefault="007E45E8" w:rsidP="007E45E8">
      <w:pPr>
        <w:pStyle w:val="NormalWeb"/>
        <w:spacing w:before="0" w:beforeAutospacing="0" w:after="240" w:afterAutospacing="0" w:line="360" w:lineRule="auto"/>
        <w:jc w:val="both"/>
        <w:rPr>
          <w:rFonts w:asciiTheme="majorBidi" w:hAnsiTheme="majorBidi" w:cstheme="majorBidi"/>
          <w:lang w:bidi="ar-JO"/>
        </w:rPr>
      </w:pPr>
      <w:r w:rsidRPr="004727C5">
        <w:rPr>
          <w:rFonts w:asciiTheme="majorBidi" w:hAnsiTheme="majorBidi" w:cstheme="majorBidi"/>
          <w:lang w:bidi="ar-JO"/>
        </w:rPr>
        <w:lastRenderedPageBreak/>
        <w:t xml:space="preserve">Economically, the costs of dewatering and treating </w:t>
      </w:r>
      <w:r w:rsidR="005221A8">
        <w:rPr>
          <w:rFonts w:asciiTheme="majorBidi" w:hAnsiTheme="majorBidi" w:cstheme="majorBidi"/>
          <w:lang w:bidi="ar-JO"/>
        </w:rPr>
        <w:t>LS</w:t>
      </w:r>
      <w:r w:rsidRPr="004727C5">
        <w:rPr>
          <w:rFonts w:asciiTheme="majorBidi" w:hAnsiTheme="majorBidi" w:cstheme="majorBidi"/>
          <w:lang w:bidi="ar-JO"/>
        </w:rPr>
        <w:t xml:space="preserve"> in the C</w:t>
      </w:r>
      <w:r w:rsidRPr="007E45E8">
        <w:rPr>
          <w:rFonts w:asciiTheme="majorBidi" w:hAnsiTheme="majorBidi" w:cstheme="majorBidi"/>
          <w:lang w:bidi="ar-JO"/>
        </w:rPr>
        <w:t>T</w:t>
      </w:r>
      <w:r w:rsidRPr="004727C5">
        <w:rPr>
          <w:rFonts w:asciiTheme="majorBidi" w:hAnsiTheme="majorBidi" w:cstheme="majorBidi"/>
          <w:lang w:bidi="ar-JO"/>
        </w:rPr>
        <w:t xml:space="preserve">U proposed in the </w:t>
      </w:r>
      <w:r w:rsidRPr="007E45E8">
        <w:rPr>
          <w:rFonts w:asciiTheme="majorBidi" w:hAnsiTheme="majorBidi" w:cstheme="majorBidi"/>
          <w:lang w:bidi="ar-JO"/>
        </w:rPr>
        <w:t>Seureca</w:t>
      </w:r>
      <w:r w:rsidRPr="004727C5">
        <w:rPr>
          <w:rFonts w:asciiTheme="majorBidi" w:hAnsiTheme="majorBidi" w:cstheme="majorBidi"/>
          <w:lang w:bidi="ar-JO"/>
        </w:rPr>
        <w:t xml:space="preserve"> and V</w:t>
      </w:r>
      <w:r w:rsidRPr="007E45E8">
        <w:rPr>
          <w:rFonts w:asciiTheme="majorBidi" w:hAnsiTheme="majorBidi" w:cstheme="majorBidi"/>
          <w:lang w:bidi="ar-JO"/>
        </w:rPr>
        <w:t>eo</w:t>
      </w:r>
      <w:r w:rsidRPr="004727C5">
        <w:rPr>
          <w:rFonts w:asciiTheme="majorBidi" w:hAnsiTheme="majorBidi" w:cstheme="majorBidi"/>
          <w:lang w:bidi="ar-JO"/>
        </w:rPr>
        <w:t>l</w:t>
      </w:r>
      <w:r w:rsidRPr="007E45E8">
        <w:rPr>
          <w:rFonts w:asciiTheme="majorBidi" w:hAnsiTheme="majorBidi" w:cstheme="majorBidi"/>
          <w:lang w:bidi="ar-JO"/>
        </w:rPr>
        <w:t>i</w:t>
      </w:r>
      <w:r w:rsidRPr="004727C5">
        <w:rPr>
          <w:rFonts w:asciiTheme="majorBidi" w:hAnsiTheme="majorBidi" w:cstheme="majorBidi"/>
          <w:lang w:bidi="ar-JO"/>
        </w:rPr>
        <w:t>a report were estimated at about 50</w:t>
      </w:r>
      <w:r w:rsidRPr="007E45E8">
        <w:rPr>
          <w:rFonts w:asciiTheme="majorBidi" w:hAnsiTheme="majorBidi" w:cstheme="majorBidi"/>
          <w:lang w:bidi="ar-JO"/>
        </w:rPr>
        <w:t xml:space="preserve"> ILS/</w:t>
      </w:r>
      <m:oMath>
        <m:sSup>
          <m:sSupPr>
            <m:ctrlPr>
              <w:rPr>
                <w:rFonts w:ascii="Cambria Math" w:hAnsi="Cambria Math" w:cstheme="majorBidi"/>
                <w:lang w:bidi="ar-JO"/>
              </w:rPr>
            </m:ctrlPr>
          </m:sSupPr>
          <m:e>
            <m:r>
              <w:rPr>
                <w:rFonts w:ascii="Cambria Math" w:hAnsi="Cambria Math" w:cstheme="majorBidi"/>
                <w:lang w:bidi="ar-JO"/>
              </w:rPr>
              <m:t>m</m:t>
            </m:r>
          </m:e>
          <m:sup>
            <m:r>
              <m:rPr>
                <m:sty m:val="p"/>
              </m:rPr>
              <w:rPr>
                <w:rFonts w:ascii="Cambria Math" w:hAnsi="Cambria Math" w:cstheme="majorBidi"/>
                <w:lang w:bidi="ar-JO"/>
              </w:rPr>
              <m:t>3</m:t>
            </m:r>
          </m:sup>
        </m:sSup>
      </m:oMath>
      <w:r w:rsidRPr="004727C5">
        <w:rPr>
          <w:rFonts w:asciiTheme="majorBidi" w:hAnsiTheme="majorBidi" w:cstheme="majorBidi"/>
          <w:lang w:bidi="ar-JO"/>
        </w:rPr>
        <w:t xml:space="preserve"> to make it environmentally safe for disposal in demolition landfills.</w:t>
      </w:r>
    </w:p>
    <w:p w14:paraId="73466324" w14:textId="1D8E75F2" w:rsidR="007E45E8" w:rsidRPr="004727C5" w:rsidRDefault="007E45E8" w:rsidP="007E45E8">
      <w:pPr>
        <w:pStyle w:val="NormalWeb"/>
        <w:spacing w:before="0" w:beforeAutospacing="0" w:after="240" w:afterAutospacing="0" w:line="360" w:lineRule="auto"/>
        <w:jc w:val="both"/>
        <w:rPr>
          <w:rFonts w:asciiTheme="majorBidi" w:hAnsiTheme="majorBidi" w:cstheme="majorBidi"/>
          <w:lang w:bidi="ar-JO"/>
        </w:rPr>
      </w:pPr>
      <w:r w:rsidRPr="004727C5">
        <w:rPr>
          <w:rFonts w:asciiTheme="majorBidi" w:hAnsiTheme="majorBidi" w:cstheme="majorBidi"/>
          <w:lang w:bidi="ar-JO"/>
        </w:rPr>
        <w:t xml:space="preserve">Regardless of the modest figures of the previous direct benefits, the recycling of a waste is a comprehensive system that overlaps with a wide range of factors, including environmental costs, political determinants, indirect economic costs, the social aspect, the local market, </w:t>
      </w:r>
      <w:r w:rsidRPr="007E45E8">
        <w:rPr>
          <w:rFonts w:asciiTheme="majorBidi" w:hAnsiTheme="majorBidi" w:cstheme="majorBidi"/>
          <w:lang w:bidi="ar-JO"/>
        </w:rPr>
        <w:t>etc..</w:t>
      </w:r>
      <w:r w:rsidR="006D2820" w:rsidRPr="007E45E8">
        <w:rPr>
          <w:rFonts w:asciiTheme="majorBidi" w:hAnsiTheme="majorBidi" w:cstheme="majorBidi"/>
          <w:lang w:bidi="ar-JO"/>
        </w:rPr>
        <w:t>.</w:t>
      </w:r>
      <w:r w:rsidR="006D2820" w:rsidRPr="004727C5">
        <w:rPr>
          <w:rFonts w:asciiTheme="majorBidi" w:hAnsiTheme="majorBidi" w:cstheme="majorBidi"/>
          <w:lang w:bidi="ar-JO"/>
        </w:rPr>
        <w:t>.</w:t>
      </w:r>
      <w:r w:rsidRPr="007E45E8">
        <w:rPr>
          <w:rFonts w:asciiTheme="majorBidi" w:hAnsiTheme="majorBidi" w:cstheme="majorBidi"/>
          <w:lang w:bidi="ar-JO"/>
        </w:rPr>
        <w:t xml:space="preserve"> </w:t>
      </w:r>
      <w:r w:rsidR="000F1257" w:rsidRPr="004727C5">
        <w:rPr>
          <w:rFonts w:asciiTheme="majorBidi" w:hAnsiTheme="majorBidi" w:cstheme="majorBidi"/>
          <w:lang w:bidi="ar-JO"/>
        </w:rPr>
        <w:t>Therefore</w:t>
      </w:r>
      <w:r w:rsidR="006D2820" w:rsidRPr="004727C5">
        <w:rPr>
          <w:rFonts w:asciiTheme="majorBidi" w:hAnsiTheme="majorBidi" w:cstheme="majorBidi"/>
          <w:lang w:bidi="ar-JO"/>
        </w:rPr>
        <w:t>,</w:t>
      </w:r>
      <w:r w:rsidRPr="004727C5">
        <w:rPr>
          <w:rFonts w:asciiTheme="majorBidi" w:hAnsiTheme="majorBidi" w:cstheme="majorBidi"/>
          <w:lang w:bidi="ar-JO"/>
        </w:rPr>
        <w:t xml:space="preserve"> the comprehensive </w:t>
      </w:r>
      <w:r w:rsidRPr="007E45E8">
        <w:rPr>
          <w:rFonts w:asciiTheme="majorBidi" w:hAnsiTheme="majorBidi" w:cstheme="majorBidi"/>
          <w:lang w:bidi="ar-JO"/>
        </w:rPr>
        <w:t>LS</w:t>
      </w:r>
      <w:r w:rsidRPr="004727C5">
        <w:rPr>
          <w:rFonts w:asciiTheme="majorBidi" w:hAnsiTheme="majorBidi" w:cstheme="majorBidi"/>
          <w:lang w:bidi="ar-JO"/>
        </w:rPr>
        <w:t xml:space="preserve"> recycling system can be integrated with a range of small activities to give zero waste ultimately</w:t>
      </w:r>
      <w:r>
        <w:rPr>
          <w:rFonts w:asciiTheme="majorBidi" w:hAnsiTheme="majorBidi" w:cstheme="majorBidi"/>
          <w:lang w:bidi="ar-JO"/>
        </w:rPr>
        <w:t>.</w:t>
      </w:r>
    </w:p>
    <w:p w14:paraId="75CCBA33" w14:textId="77777777" w:rsidR="007E45E8" w:rsidRPr="007E45E8" w:rsidRDefault="007E45E8" w:rsidP="007E45E8">
      <w:pPr>
        <w:rPr>
          <w:lang w:val="en"/>
        </w:rPr>
      </w:pPr>
    </w:p>
    <w:p w14:paraId="2FF4340B" w14:textId="77777777" w:rsidR="00327FAC" w:rsidRPr="00327FAC" w:rsidRDefault="00327FAC" w:rsidP="00327FAC">
      <w:pPr>
        <w:rPr>
          <w:rtl/>
        </w:rPr>
      </w:pPr>
    </w:p>
    <w:p w14:paraId="26613B93" w14:textId="77777777" w:rsidR="0022530D" w:rsidRDefault="0022530D" w:rsidP="00DB7F4E">
      <w:pPr>
        <w:pStyle w:val="NormalWeb"/>
        <w:spacing w:before="0" w:beforeAutospacing="0" w:after="240" w:afterAutospacing="0" w:line="360" w:lineRule="auto"/>
        <w:jc w:val="both"/>
        <w:rPr>
          <w:rFonts w:asciiTheme="majorBidi" w:hAnsiTheme="majorBidi" w:cstheme="majorBidi"/>
          <w:lang w:bidi="ar-JO"/>
        </w:rPr>
      </w:pPr>
    </w:p>
    <w:p w14:paraId="0B5B4148" w14:textId="5E641C18" w:rsidR="0096437C" w:rsidRDefault="0096437C" w:rsidP="00DB7F4E">
      <w:pPr>
        <w:pStyle w:val="NormalWeb"/>
        <w:spacing w:before="0" w:beforeAutospacing="0" w:after="240" w:afterAutospacing="0" w:line="360" w:lineRule="auto"/>
        <w:jc w:val="both"/>
        <w:rPr>
          <w:rFonts w:asciiTheme="majorBidi" w:hAnsiTheme="majorBidi" w:cstheme="majorBidi"/>
          <w:lang w:bidi="ar-JO"/>
        </w:rPr>
      </w:pPr>
    </w:p>
    <w:p w14:paraId="4196C05A" w14:textId="0D15958C"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1016C78C" w14:textId="18BFF988"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17D48863" w14:textId="301280DB"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50E61F42" w14:textId="70FA8DD1"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571F6C68" w14:textId="2610E4D8"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71280244" w14:textId="5AEBFC79"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2A41839A" w14:textId="0EA27AE8"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0A51D2AD" w14:textId="77777777" w:rsidR="00FB12B7" w:rsidRDefault="00FB12B7" w:rsidP="00DB7F4E">
      <w:pPr>
        <w:pStyle w:val="NormalWeb"/>
        <w:spacing w:before="0" w:beforeAutospacing="0" w:after="240" w:afterAutospacing="0" w:line="360" w:lineRule="auto"/>
        <w:jc w:val="both"/>
        <w:rPr>
          <w:rFonts w:asciiTheme="majorBidi" w:hAnsiTheme="majorBidi" w:cstheme="majorBidi"/>
          <w:lang w:bidi="ar-JO"/>
        </w:rPr>
      </w:pPr>
    </w:p>
    <w:p w14:paraId="0AC327A6" w14:textId="155CCD84" w:rsidR="0096437C" w:rsidRDefault="0096437C" w:rsidP="00DB7F4E">
      <w:pPr>
        <w:pStyle w:val="NormalWeb"/>
        <w:spacing w:before="0" w:beforeAutospacing="0" w:after="240" w:afterAutospacing="0" w:line="360" w:lineRule="auto"/>
        <w:jc w:val="both"/>
        <w:rPr>
          <w:rFonts w:asciiTheme="majorBidi" w:hAnsiTheme="majorBidi" w:cstheme="majorBidi"/>
          <w:rtl/>
          <w:lang w:bidi="ar-JO"/>
        </w:rPr>
      </w:pPr>
    </w:p>
    <w:p w14:paraId="2DFA8C96" w14:textId="6CADFCCD" w:rsidR="006A298C" w:rsidRPr="003C2F01" w:rsidRDefault="006A298C" w:rsidP="003C2F01">
      <w:pPr>
        <w:pStyle w:val="Heading1"/>
        <w:spacing w:before="0" w:after="240"/>
        <w:jc w:val="center"/>
        <w:rPr>
          <w:rFonts w:asciiTheme="majorBidi" w:hAnsiTheme="majorBidi"/>
          <w:b/>
          <w:bCs/>
          <w:color w:val="auto"/>
          <w:w w:val="110"/>
          <w:sz w:val="28"/>
          <w:szCs w:val="28"/>
          <w:rtl/>
        </w:rPr>
      </w:pPr>
      <w:bookmarkStart w:id="266" w:name="_Toc226454882"/>
      <w:bookmarkStart w:id="267" w:name="_Toc236069180"/>
      <w:r w:rsidRPr="00AB06FE">
        <w:rPr>
          <w:rFonts w:asciiTheme="majorBidi" w:hAnsiTheme="majorBidi"/>
          <w:b/>
          <w:bCs/>
          <w:color w:val="auto"/>
          <w:sz w:val="28"/>
          <w:szCs w:val="28"/>
        </w:rPr>
        <w:lastRenderedPageBreak/>
        <w:t xml:space="preserve">Chapter </w:t>
      </w:r>
      <w:r>
        <w:rPr>
          <w:rFonts w:asciiTheme="majorBidi" w:hAnsiTheme="majorBidi"/>
          <w:b/>
          <w:bCs/>
          <w:color w:val="auto"/>
          <w:sz w:val="28"/>
          <w:szCs w:val="28"/>
        </w:rPr>
        <w:t>Six</w:t>
      </w:r>
      <w:r w:rsidRPr="00AB06FE">
        <w:rPr>
          <w:rFonts w:asciiTheme="majorBidi" w:hAnsiTheme="majorBidi"/>
          <w:b/>
          <w:bCs/>
          <w:color w:val="auto"/>
          <w:sz w:val="28"/>
          <w:szCs w:val="28"/>
        </w:rPr>
        <w:t xml:space="preserve">: </w:t>
      </w:r>
      <w:r w:rsidRPr="00AB06FE">
        <w:rPr>
          <w:rFonts w:asciiTheme="majorBidi" w:hAnsiTheme="majorBidi"/>
          <w:b/>
          <w:bCs/>
          <w:color w:val="auto"/>
          <w:w w:val="110"/>
          <w:sz w:val="28"/>
          <w:szCs w:val="28"/>
        </w:rPr>
        <w:t>Conclusions</w:t>
      </w:r>
      <w:r>
        <w:rPr>
          <w:rFonts w:asciiTheme="majorBidi" w:hAnsiTheme="majorBidi" w:hint="cs"/>
          <w:b/>
          <w:bCs/>
          <w:color w:val="auto"/>
          <w:w w:val="110"/>
          <w:sz w:val="28"/>
          <w:szCs w:val="28"/>
          <w:rtl/>
        </w:rPr>
        <w:t xml:space="preserve"> </w:t>
      </w:r>
      <w:r>
        <w:rPr>
          <w:rFonts w:asciiTheme="majorBidi" w:hAnsiTheme="majorBidi"/>
          <w:b/>
          <w:bCs/>
          <w:color w:val="auto"/>
          <w:w w:val="110"/>
          <w:sz w:val="28"/>
          <w:szCs w:val="28"/>
        </w:rPr>
        <w:t>and Recommendations</w:t>
      </w:r>
      <w:bookmarkEnd w:id="266"/>
      <w:bookmarkEnd w:id="267"/>
    </w:p>
    <w:p w14:paraId="5D0D58C7" w14:textId="2CC7DA97" w:rsidR="00DB41E1" w:rsidRPr="00B657F8" w:rsidRDefault="000669DF" w:rsidP="0080123F">
      <w:pPr>
        <w:pStyle w:val="Heading2"/>
        <w:numPr>
          <w:ilvl w:val="0"/>
          <w:numId w:val="0"/>
        </w:numPr>
        <w:spacing w:after="120"/>
        <w:rPr>
          <w:rFonts w:asciiTheme="majorBidi" w:hAnsiTheme="majorBidi"/>
          <w:b/>
          <w:bCs/>
          <w:color w:val="auto"/>
        </w:rPr>
      </w:pPr>
      <w:bookmarkStart w:id="268" w:name="_Toc224423579"/>
      <w:bookmarkStart w:id="269" w:name="_Toc226454883"/>
      <w:bookmarkStart w:id="270" w:name="_Toc236069181"/>
      <w:r>
        <w:rPr>
          <w:rFonts w:asciiTheme="majorBidi" w:hAnsiTheme="majorBidi"/>
          <w:b/>
          <w:bCs/>
          <w:color w:val="auto"/>
        </w:rPr>
        <w:t>6</w:t>
      </w:r>
      <w:r w:rsidR="00DB41E1" w:rsidRPr="00B657F8">
        <w:rPr>
          <w:rFonts w:asciiTheme="majorBidi" w:hAnsiTheme="majorBidi"/>
          <w:b/>
          <w:bCs/>
          <w:color w:val="auto"/>
        </w:rPr>
        <w:t>.</w:t>
      </w:r>
      <w:r>
        <w:rPr>
          <w:rFonts w:asciiTheme="majorBidi" w:hAnsiTheme="majorBidi"/>
          <w:b/>
          <w:bCs/>
          <w:color w:val="auto"/>
        </w:rPr>
        <w:t>1</w:t>
      </w:r>
      <w:r w:rsidR="00DB41E1" w:rsidRPr="00B657F8">
        <w:rPr>
          <w:rFonts w:asciiTheme="majorBidi" w:hAnsiTheme="majorBidi"/>
          <w:b/>
          <w:bCs/>
          <w:color w:val="auto"/>
        </w:rPr>
        <w:t xml:space="preserve"> Conclusions</w:t>
      </w:r>
      <w:bookmarkEnd w:id="268"/>
      <w:bookmarkEnd w:id="269"/>
      <w:bookmarkEnd w:id="270"/>
    </w:p>
    <w:p w14:paraId="6413AA0D" w14:textId="5984D878" w:rsidR="00DB41E1" w:rsidRPr="00DB41E1" w:rsidRDefault="00DB41E1" w:rsidP="00DF452C">
      <w:pPr>
        <w:pStyle w:val="NormalWeb"/>
        <w:spacing w:before="0" w:beforeAutospacing="0" w:after="240" w:afterAutospacing="0" w:line="360" w:lineRule="auto"/>
        <w:rPr>
          <w:rFonts w:asciiTheme="majorBidi" w:eastAsiaTheme="minorHAnsi" w:hAnsiTheme="majorBidi" w:cstheme="majorBidi"/>
          <w:lang w:bidi="ar-JO"/>
        </w:rPr>
      </w:pPr>
      <w:r w:rsidRPr="00DB41E1">
        <w:rPr>
          <w:rFonts w:asciiTheme="majorBidi" w:eastAsiaTheme="minorHAnsi" w:hAnsiTheme="majorBidi" w:cstheme="majorBidi"/>
          <w:lang w:bidi="ar-JO"/>
        </w:rPr>
        <w:t>B</w:t>
      </w:r>
      <w:r w:rsidR="00387E07" w:rsidRPr="00387E07">
        <w:rPr>
          <w:rFonts w:asciiTheme="majorBidi" w:eastAsiaTheme="minorHAnsi" w:hAnsiTheme="majorBidi" w:cstheme="majorBidi"/>
          <w:lang w:bidi="ar-JO"/>
        </w:rPr>
        <w:t>ased on the laboratory findings and comparative statistical evaluation</w:t>
      </w:r>
      <w:r w:rsidRPr="00DB41E1">
        <w:rPr>
          <w:rFonts w:asciiTheme="majorBidi" w:eastAsiaTheme="minorHAnsi" w:hAnsiTheme="majorBidi" w:cstheme="majorBidi"/>
          <w:lang w:bidi="ar-JO"/>
        </w:rPr>
        <w:t>, the following conclusions are drawn:</w:t>
      </w:r>
    </w:p>
    <w:p w14:paraId="26DFED80" w14:textId="0CE653B4" w:rsidR="009A0117" w:rsidRPr="00D07C31" w:rsidRDefault="009A0117" w:rsidP="003E6D5B">
      <w:pPr>
        <w:pStyle w:val="NormalWeb"/>
        <w:numPr>
          <w:ilvl w:val="0"/>
          <w:numId w:val="19"/>
        </w:numPr>
        <w:spacing w:before="0" w:beforeAutospacing="0" w:after="240" w:afterAutospacing="0" w:line="360" w:lineRule="auto"/>
        <w:jc w:val="both"/>
        <w:rPr>
          <w:rFonts w:asciiTheme="majorBidi" w:eastAsiaTheme="minorHAnsi" w:hAnsiTheme="majorBidi" w:cstheme="majorBidi"/>
          <w:lang w:bidi="ar-JO"/>
        </w:rPr>
      </w:pPr>
      <w:r w:rsidRPr="00D07C31">
        <w:rPr>
          <w:rFonts w:asciiTheme="majorBidi" w:eastAsiaTheme="minorHAnsi" w:hAnsiTheme="majorBidi" w:cstheme="majorBidi"/>
          <w:lang w:bidi="ar-JO"/>
        </w:rPr>
        <w:t>Within the tested experimental matrix</w:t>
      </w:r>
      <w:r w:rsidR="00AA46A6">
        <w:rPr>
          <w:rFonts w:asciiTheme="majorBidi" w:eastAsiaTheme="minorHAnsi" w:hAnsiTheme="majorBidi" w:cstheme="majorBidi"/>
          <w:lang w:bidi="ar-JO"/>
        </w:rPr>
        <w:t>es</w:t>
      </w:r>
      <w:r w:rsidRPr="00D07C31">
        <w:rPr>
          <w:rFonts w:asciiTheme="majorBidi" w:eastAsiaTheme="minorHAnsi" w:hAnsiTheme="majorBidi" w:cstheme="majorBidi"/>
          <w:lang w:bidi="ar-JO"/>
        </w:rPr>
        <w:t xml:space="preserve">, 10% LS was consistently the best-performing incorporation level for CS, FS, and </w:t>
      </w:r>
      <w:r w:rsidR="003E6D5B">
        <w:rPr>
          <w:rFonts w:asciiTheme="majorBidi" w:eastAsiaTheme="minorHAnsi" w:hAnsiTheme="majorBidi" w:cstheme="majorBidi"/>
          <w:lang w:bidi="ar-JO"/>
        </w:rPr>
        <w:t>AR</w:t>
      </w:r>
      <w:r w:rsidRPr="00D07C31">
        <w:rPr>
          <w:rFonts w:asciiTheme="majorBidi" w:eastAsiaTheme="minorHAnsi" w:hAnsiTheme="majorBidi" w:cstheme="majorBidi"/>
          <w:lang w:bidi="ar-JO"/>
        </w:rPr>
        <w:t xml:space="preserve"> under both plasticizer conditions. The findings support the technical potential of LS incorporation but should be interpreted as exploratory because of the limited specimen replication and tested incorporation intervals.</w:t>
      </w:r>
    </w:p>
    <w:p w14:paraId="506E8DC1" w14:textId="2A4EAD3B" w:rsidR="009A0117" w:rsidRPr="00D07C31" w:rsidRDefault="00FB06C5" w:rsidP="00855164">
      <w:pPr>
        <w:pStyle w:val="NormalWeb"/>
        <w:numPr>
          <w:ilvl w:val="0"/>
          <w:numId w:val="19"/>
        </w:numPr>
        <w:spacing w:before="0" w:beforeAutospacing="0" w:after="240" w:afterAutospacing="0" w:line="360" w:lineRule="auto"/>
        <w:jc w:val="both"/>
        <w:rPr>
          <w:rFonts w:asciiTheme="majorBidi" w:eastAsiaTheme="minorHAnsi" w:hAnsiTheme="majorBidi" w:cstheme="majorBidi"/>
          <w:lang w:bidi="ar-JO"/>
        </w:rPr>
      </w:pPr>
      <w:r w:rsidRPr="00D07C31">
        <w:rPr>
          <w:rFonts w:asciiTheme="majorBidi" w:eastAsiaTheme="minorHAnsi" w:hAnsiTheme="majorBidi" w:cstheme="majorBidi"/>
          <w:lang w:bidi="ar-JO"/>
        </w:rPr>
        <w:t>Adding plasticizers to low or no-slump mixes gives a considerable boost to the performance of the final product</w:t>
      </w:r>
      <w:r w:rsidR="00EC7E77" w:rsidRPr="00D07C31">
        <w:rPr>
          <w:rFonts w:asciiTheme="majorBidi" w:eastAsiaTheme="minorHAnsi" w:hAnsiTheme="majorBidi" w:cstheme="majorBidi"/>
          <w:lang w:bidi="ar-JO"/>
        </w:rPr>
        <w:t xml:space="preserve">. C-10-SP recorded the highest observed combined performance. However, the plasticizer response was not uniform across all LS levels, and the available dataset did not establish a statistically conclusive general </w:t>
      </w:r>
      <w:r w:rsidR="007F0CB7">
        <w:rPr>
          <w:rFonts w:asciiTheme="majorBidi" w:eastAsiaTheme="minorHAnsi" w:hAnsiTheme="majorBidi" w:cstheme="majorBidi"/>
          <w:lang w:bidi="ar-JO"/>
        </w:rPr>
        <w:t>observed plasticizer response</w:t>
      </w:r>
      <w:r w:rsidR="00EC7E77" w:rsidRPr="00D07C31">
        <w:rPr>
          <w:rFonts w:asciiTheme="majorBidi" w:eastAsiaTheme="minorHAnsi" w:hAnsiTheme="majorBidi" w:cstheme="majorBidi"/>
          <w:lang w:bidi="ar-JO"/>
        </w:rPr>
        <w:t>.</w:t>
      </w:r>
    </w:p>
    <w:p w14:paraId="4BB9F62F" w14:textId="3B6383ED" w:rsidR="00387251" w:rsidRPr="00D07C31" w:rsidRDefault="00D31553" w:rsidP="005C2B4E">
      <w:pPr>
        <w:pStyle w:val="NormalWeb"/>
        <w:numPr>
          <w:ilvl w:val="0"/>
          <w:numId w:val="19"/>
        </w:numPr>
        <w:spacing w:before="0" w:beforeAutospacing="0" w:after="240" w:afterAutospacing="0" w:line="360" w:lineRule="auto"/>
        <w:jc w:val="both"/>
        <w:rPr>
          <w:rFonts w:asciiTheme="majorBidi" w:eastAsiaTheme="minorHAnsi" w:hAnsiTheme="majorBidi" w:cstheme="majorBidi"/>
          <w:lang w:bidi="ar-JO"/>
        </w:rPr>
      </w:pPr>
      <w:r w:rsidRPr="00D07C31">
        <w:rPr>
          <w:rFonts w:asciiTheme="majorBidi" w:eastAsiaTheme="minorHAnsi" w:hAnsiTheme="majorBidi" w:cstheme="majorBidi"/>
          <w:lang w:bidi="ar-JO"/>
        </w:rPr>
        <w:t xml:space="preserve">For the </w:t>
      </w:r>
      <w:r w:rsidR="005C2B4E" w:rsidRPr="00D07C31">
        <w:rPr>
          <w:rFonts w:asciiTheme="majorBidi" w:eastAsiaTheme="minorHAnsi" w:hAnsiTheme="majorBidi" w:cstheme="majorBidi"/>
          <w:lang w:bidi="ar-JO"/>
        </w:rPr>
        <w:t>best-performing tested LS incorporation level</w:t>
      </w:r>
      <w:r w:rsidR="00387251" w:rsidRPr="00D07C31">
        <w:rPr>
          <w:rFonts w:asciiTheme="majorBidi" w:eastAsiaTheme="minorHAnsi" w:hAnsiTheme="majorBidi" w:cstheme="majorBidi"/>
          <w:lang w:bidi="ar-JO"/>
        </w:rPr>
        <w:t>, this study has shown that it is possible to achieve</w:t>
      </w:r>
      <w:r w:rsidR="00694A22" w:rsidRPr="00D07C31">
        <w:rPr>
          <w:rFonts w:asciiTheme="majorBidi" w:eastAsiaTheme="minorHAnsi" w:hAnsiTheme="majorBidi" w:cstheme="majorBidi"/>
          <w:lang w:bidi="ar-JO"/>
        </w:rPr>
        <w:t xml:space="preserve"> some of</w:t>
      </w:r>
      <w:r w:rsidR="00387251" w:rsidRPr="00D07C31">
        <w:rPr>
          <w:rFonts w:asciiTheme="majorBidi" w:eastAsiaTheme="minorHAnsi" w:hAnsiTheme="majorBidi" w:cstheme="majorBidi"/>
          <w:lang w:bidi="ar-JO"/>
        </w:rPr>
        <w:t xml:space="preserve"> economic and environmental benefits that contribute to adopting a more sustainable system for dealing with </w:t>
      </w:r>
      <w:r w:rsidR="008A3F4F" w:rsidRPr="00D07C31">
        <w:rPr>
          <w:rFonts w:asciiTheme="majorBidi" w:eastAsiaTheme="minorHAnsi" w:hAnsiTheme="majorBidi" w:cstheme="majorBidi"/>
          <w:lang w:bidi="ar-JO"/>
        </w:rPr>
        <w:t xml:space="preserve">SCW </w:t>
      </w:r>
      <w:r w:rsidR="00387251" w:rsidRPr="00D07C31">
        <w:rPr>
          <w:rFonts w:asciiTheme="majorBidi" w:eastAsiaTheme="minorHAnsi" w:hAnsiTheme="majorBidi" w:cstheme="majorBidi"/>
          <w:lang w:bidi="ar-JO"/>
        </w:rPr>
        <w:t>in Hebron.</w:t>
      </w:r>
    </w:p>
    <w:p w14:paraId="0C49729C" w14:textId="33E3B334" w:rsidR="00DB41E1" w:rsidRPr="00B657F8" w:rsidRDefault="003C2F01" w:rsidP="0080123F">
      <w:pPr>
        <w:pStyle w:val="Heading2"/>
        <w:numPr>
          <w:ilvl w:val="0"/>
          <w:numId w:val="0"/>
        </w:numPr>
        <w:spacing w:after="120"/>
        <w:rPr>
          <w:rFonts w:asciiTheme="majorBidi" w:hAnsiTheme="majorBidi"/>
          <w:b/>
          <w:bCs/>
          <w:color w:val="auto"/>
        </w:rPr>
      </w:pPr>
      <w:bookmarkStart w:id="271" w:name="_Toc224423580"/>
      <w:bookmarkStart w:id="272" w:name="_Toc226454884"/>
      <w:bookmarkStart w:id="273" w:name="_Toc236069182"/>
      <w:r>
        <w:rPr>
          <w:rFonts w:asciiTheme="majorBidi" w:hAnsiTheme="majorBidi"/>
          <w:b/>
          <w:bCs/>
          <w:color w:val="auto"/>
        </w:rPr>
        <w:t>6</w:t>
      </w:r>
      <w:r w:rsidR="00DB41E1" w:rsidRPr="00B657F8">
        <w:rPr>
          <w:rFonts w:asciiTheme="majorBidi" w:hAnsiTheme="majorBidi"/>
          <w:b/>
          <w:bCs/>
          <w:color w:val="auto"/>
        </w:rPr>
        <w:t>.</w:t>
      </w:r>
      <w:r>
        <w:rPr>
          <w:rFonts w:asciiTheme="majorBidi" w:hAnsiTheme="majorBidi"/>
          <w:b/>
          <w:bCs/>
          <w:color w:val="auto"/>
        </w:rPr>
        <w:t>2</w:t>
      </w:r>
      <w:r w:rsidR="00DB41E1" w:rsidRPr="00B657F8">
        <w:rPr>
          <w:rFonts w:asciiTheme="majorBidi" w:hAnsiTheme="majorBidi"/>
          <w:b/>
          <w:bCs/>
          <w:color w:val="auto"/>
        </w:rPr>
        <w:t xml:space="preserve"> Study Limitations</w:t>
      </w:r>
      <w:bookmarkEnd w:id="271"/>
      <w:bookmarkEnd w:id="272"/>
      <w:bookmarkEnd w:id="273"/>
    </w:p>
    <w:p w14:paraId="78BE8616" w14:textId="6299B3CC" w:rsidR="00DB41E1" w:rsidRPr="001E6516" w:rsidRDefault="001E6516" w:rsidP="001E6516">
      <w:pPr>
        <w:pStyle w:val="NormalWeb"/>
        <w:spacing w:before="0" w:beforeAutospacing="0" w:after="240" w:afterAutospacing="0" w:line="360" w:lineRule="auto"/>
        <w:jc w:val="both"/>
        <w:rPr>
          <w:rFonts w:asciiTheme="majorBidi" w:hAnsiTheme="majorBidi" w:cstheme="majorBidi"/>
          <w:rtl/>
          <w:lang w:bidi="ar-JO"/>
        </w:rPr>
      </w:pPr>
      <w:r w:rsidRPr="001E6516">
        <w:rPr>
          <w:rFonts w:asciiTheme="majorBidi" w:hAnsiTheme="majorBidi" w:cstheme="majorBidi"/>
          <w:lang w:bidi="ar-JO"/>
        </w:rPr>
        <w:t xml:space="preserve">It should be noted that the main limitations of this research, particularly regarding the scope of laboratory testing and sample size, stem directly from strict budget constraints and a lack of dedicated funding. As a result, some overall durability assessments, automated testing setups, and overall statistical construction of both the number of samples tested and the level of </w:t>
      </w:r>
      <w:r>
        <w:rPr>
          <w:rFonts w:asciiTheme="majorBidi" w:hAnsiTheme="majorBidi" w:cstheme="majorBidi"/>
          <w:lang w:bidi="ar-JO"/>
        </w:rPr>
        <w:t>LS</w:t>
      </w:r>
      <w:r w:rsidRPr="001E6516">
        <w:rPr>
          <w:rFonts w:asciiTheme="majorBidi" w:hAnsiTheme="majorBidi" w:cstheme="majorBidi"/>
          <w:lang w:bidi="ar-JO"/>
        </w:rPr>
        <w:t xml:space="preserve"> integration had to be postponed to future work. Some</w:t>
      </w:r>
      <w:r w:rsidR="006C1A41" w:rsidRPr="001E6516">
        <w:rPr>
          <w:rFonts w:asciiTheme="majorBidi" w:hAnsiTheme="majorBidi" w:cstheme="majorBidi"/>
          <w:lang w:bidi="ar-JO"/>
        </w:rPr>
        <w:t xml:space="preserve"> of the main shortcomings of this study can be listed as follows:</w:t>
      </w:r>
    </w:p>
    <w:p w14:paraId="079D9EF8" w14:textId="3370A9CA" w:rsidR="006465ED" w:rsidRPr="006465ED" w:rsidRDefault="006465ED" w:rsidP="00ED6E19">
      <w:pPr>
        <w:pStyle w:val="NormalWeb"/>
        <w:numPr>
          <w:ilvl w:val="0"/>
          <w:numId w:val="20"/>
        </w:numPr>
        <w:spacing w:before="0" w:beforeAutospacing="0" w:after="240" w:afterAutospacing="0" w:line="360" w:lineRule="auto"/>
        <w:jc w:val="both"/>
        <w:rPr>
          <w:rFonts w:asciiTheme="majorBidi" w:eastAsiaTheme="minorHAnsi" w:hAnsiTheme="majorBidi" w:cstheme="majorBidi"/>
          <w:lang w:bidi="ar-JO"/>
        </w:rPr>
      </w:pPr>
      <w:r w:rsidRPr="006465ED">
        <w:rPr>
          <w:rFonts w:asciiTheme="majorBidi" w:eastAsiaTheme="minorHAnsi" w:hAnsiTheme="majorBidi" w:cstheme="majorBidi"/>
          <w:lang w:bidi="ar-JO"/>
        </w:rPr>
        <w:t xml:space="preserve">Relying on a single representative sample of LS material demonstrates a statistical inadequacy in representing the entire population, even though the results of the statistical analysis performed in Section </w:t>
      </w:r>
      <w:r w:rsidR="00B718BC">
        <w:rPr>
          <w:rFonts w:asciiTheme="majorBidi" w:eastAsiaTheme="minorHAnsi" w:hAnsiTheme="majorBidi" w:cstheme="majorBidi"/>
          <w:lang w:bidi="ar-JO"/>
        </w:rPr>
        <w:t>2.4.6</w:t>
      </w:r>
      <w:r w:rsidRPr="006465ED">
        <w:rPr>
          <w:rFonts w:asciiTheme="majorBidi" w:eastAsiaTheme="minorHAnsi" w:hAnsiTheme="majorBidi" w:cstheme="majorBidi"/>
          <w:lang w:bidi="ar-JO"/>
        </w:rPr>
        <w:t xml:space="preserve"> showed good statistical homogeneity among the samples examined in the DAI report. Furthermore, the selected replacement </w:t>
      </w:r>
      <w:r w:rsidRPr="006465ED">
        <w:rPr>
          <w:rFonts w:asciiTheme="majorBidi" w:eastAsiaTheme="minorHAnsi" w:hAnsiTheme="majorBidi" w:cstheme="majorBidi"/>
          <w:lang w:bidi="ar-JO"/>
        </w:rPr>
        <w:lastRenderedPageBreak/>
        <w:t xml:space="preserve">ratios are highly discontinuous, which may miss the true </w:t>
      </w:r>
      <w:r w:rsidR="003C2BEA" w:rsidRPr="003C2BEA">
        <w:rPr>
          <w:rFonts w:asciiTheme="majorBidi" w:eastAsiaTheme="minorHAnsi" w:hAnsiTheme="majorBidi" w:cstheme="majorBidi"/>
          <w:lang w:bidi="ar-JO"/>
        </w:rPr>
        <w:t>best-performing</w:t>
      </w:r>
      <w:r w:rsidRPr="006465ED">
        <w:rPr>
          <w:rFonts w:asciiTheme="majorBidi" w:eastAsiaTheme="minorHAnsi" w:hAnsiTheme="majorBidi" w:cstheme="majorBidi"/>
          <w:lang w:bidi="ar-JO"/>
        </w:rPr>
        <w:t xml:space="preserve"> point for incorporating LS material as a water replacement in the concrete mix.</w:t>
      </w:r>
    </w:p>
    <w:p w14:paraId="697B9987" w14:textId="396277B8" w:rsidR="0061629A" w:rsidRPr="00706B7E" w:rsidRDefault="00BA68AC" w:rsidP="00ED6E19">
      <w:pPr>
        <w:pStyle w:val="NormalWeb"/>
        <w:numPr>
          <w:ilvl w:val="0"/>
          <w:numId w:val="20"/>
        </w:numPr>
        <w:spacing w:before="0" w:beforeAutospacing="0" w:after="240" w:afterAutospacing="0" w:line="360" w:lineRule="auto"/>
        <w:jc w:val="both"/>
        <w:rPr>
          <w:rFonts w:asciiTheme="majorBidi" w:eastAsiaTheme="minorHAnsi" w:hAnsiTheme="majorBidi" w:cstheme="majorBidi"/>
          <w:lang w:bidi="ar-JO"/>
        </w:rPr>
      </w:pPr>
      <w:r w:rsidRPr="00BA68AC">
        <w:rPr>
          <w:rFonts w:asciiTheme="majorBidi" w:eastAsiaTheme="minorHAnsi" w:hAnsiTheme="majorBidi" w:cstheme="majorBidi"/>
          <w:lang w:bidi="ar-JO"/>
        </w:rPr>
        <w:t>KS samples were prepared using manual mixing and casting, whereas industrial production typically employs mechanical compaction and automated vibration. This procedural difference suggests that factory-scale units might achieve a higher density and a more refined microstructure than is possible under laboratory conditions.</w:t>
      </w:r>
    </w:p>
    <w:p w14:paraId="2CB56302" w14:textId="2933A931" w:rsidR="005710E6" w:rsidRPr="00D07C31" w:rsidRDefault="008B2DC0" w:rsidP="00E943D7">
      <w:pPr>
        <w:pStyle w:val="NormalWeb"/>
        <w:numPr>
          <w:ilvl w:val="0"/>
          <w:numId w:val="20"/>
        </w:numPr>
        <w:spacing w:before="0" w:beforeAutospacing="0" w:after="240" w:afterAutospacing="0" w:line="360" w:lineRule="auto"/>
        <w:jc w:val="both"/>
        <w:rPr>
          <w:rFonts w:asciiTheme="majorBidi" w:eastAsiaTheme="minorHAnsi" w:hAnsiTheme="majorBidi" w:cstheme="majorBidi"/>
          <w:lang w:bidi="ar-JO"/>
        </w:rPr>
      </w:pPr>
      <w:r w:rsidRPr="008B2DC0">
        <w:rPr>
          <w:rFonts w:asciiTheme="majorBidi" w:eastAsiaTheme="minorHAnsi" w:hAnsiTheme="majorBidi" w:cstheme="majorBidi"/>
          <w:lang w:bidi="ar-JO"/>
        </w:rPr>
        <w:t xml:space="preserve">The </w:t>
      </w:r>
      <w:r w:rsidR="00E943D7">
        <w:rPr>
          <w:rFonts w:asciiTheme="majorBidi" w:eastAsiaTheme="minorHAnsi" w:hAnsiTheme="majorBidi" w:cstheme="majorBidi"/>
          <w:lang w:bidi="ar-JO"/>
        </w:rPr>
        <w:t>long-term performance</w:t>
      </w:r>
      <w:r w:rsidRPr="008B2DC0">
        <w:rPr>
          <w:rFonts w:asciiTheme="majorBidi" w:eastAsiaTheme="minorHAnsi" w:hAnsiTheme="majorBidi" w:cstheme="majorBidi"/>
          <w:lang w:bidi="ar-JO"/>
        </w:rPr>
        <w:t xml:space="preserve"> evaluation in this study was mainly limited to AR, whereas the </w:t>
      </w:r>
      <w:r w:rsidR="00E943D7">
        <w:rPr>
          <w:rFonts w:asciiTheme="majorBidi" w:eastAsiaTheme="minorHAnsi" w:hAnsiTheme="majorBidi" w:cstheme="majorBidi"/>
          <w:lang w:bidi="ar-JO"/>
        </w:rPr>
        <w:t>long-term performance</w:t>
      </w:r>
      <w:r w:rsidRPr="008B2DC0">
        <w:rPr>
          <w:rFonts w:asciiTheme="majorBidi" w:eastAsiaTheme="minorHAnsi" w:hAnsiTheme="majorBidi" w:cstheme="majorBidi"/>
          <w:lang w:bidi="ar-JO"/>
        </w:rPr>
        <w:t xml:space="preserve"> evaluation of the produced KS system requires a more comprehensive evaluation that includes water absorption, freeze-thaw cycles, and sulfate resistance to fully verify the durability of the KS system combined with LS under harsh environmental </w:t>
      </w:r>
      <w:r w:rsidR="006E6F71" w:rsidRPr="008B2DC0">
        <w:rPr>
          <w:rFonts w:asciiTheme="majorBidi" w:eastAsiaTheme="minorHAnsi" w:hAnsiTheme="majorBidi" w:cstheme="majorBidi"/>
          <w:lang w:bidi="ar-JO"/>
        </w:rPr>
        <w:t>conditions.</w:t>
      </w:r>
    </w:p>
    <w:p w14:paraId="7EF3C2D5" w14:textId="1FBB324B" w:rsidR="00DB41E1" w:rsidRPr="00B657F8" w:rsidRDefault="003C2F01" w:rsidP="005763F4">
      <w:pPr>
        <w:pStyle w:val="Heading2"/>
        <w:numPr>
          <w:ilvl w:val="0"/>
          <w:numId w:val="0"/>
        </w:numPr>
        <w:spacing w:after="120"/>
        <w:rPr>
          <w:rFonts w:asciiTheme="majorBidi" w:hAnsiTheme="majorBidi"/>
          <w:b/>
          <w:bCs/>
          <w:color w:val="auto"/>
        </w:rPr>
      </w:pPr>
      <w:bookmarkStart w:id="274" w:name="_Toc224423581"/>
      <w:bookmarkStart w:id="275" w:name="_Toc226454885"/>
      <w:bookmarkStart w:id="276" w:name="_Toc236069183"/>
      <w:r>
        <w:rPr>
          <w:rFonts w:asciiTheme="majorBidi" w:hAnsiTheme="majorBidi"/>
          <w:b/>
          <w:bCs/>
          <w:color w:val="auto"/>
        </w:rPr>
        <w:t>6</w:t>
      </w:r>
      <w:r w:rsidR="00DB41E1" w:rsidRPr="00B657F8">
        <w:rPr>
          <w:rFonts w:asciiTheme="majorBidi" w:hAnsiTheme="majorBidi"/>
          <w:b/>
          <w:bCs/>
          <w:color w:val="auto"/>
        </w:rPr>
        <w:t>.</w:t>
      </w:r>
      <w:r>
        <w:rPr>
          <w:rFonts w:asciiTheme="majorBidi" w:hAnsiTheme="majorBidi"/>
          <w:b/>
          <w:bCs/>
          <w:color w:val="auto"/>
        </w:rPr>
        <w:t>3</w:t>
      </w:r>
      <w:r w:rsidR="00DB41E1" w:rsidRPr="00B657F8">
        <w:rPr>
          <w:rFonts w:asciiTheme="majorBidi" w:hAnsiTheme="majorBidi"/>
          <w:b/>
          <w:bCs/>
          <w:color w:val="auto"/>
        </w:rPr>
        <w:t xml:space="preserve"> Recommendations for Future Research</w:t>
      </w:r>
      <w:bookmarkEnd w:id="274"/>
      <w:bookmarkEnd w:id="275"/>
      <w:bookmarkEnd w:id="276"/>
    </w:p>
    <w:p w14:paraId="30D74643" w14:textId="334FB29B" w:rsidR="00B657F8" w:rsidRPr="00B657F8" w:rsidRDefault="00B657F8" w:rsidP="00ED6E19">
      <w:pPr>
        <w:pStyle w:val="ListParagraph"/>
        <w:numPr>
          <w:ilvl w:val="0"/>
          <w:numId w:val="21"/>
        </w:numPr>
        <w:spacing w:after="240" w:line="360" w:lineRule="auto"/>
        <w:ind w:left="499" w:hanging="357"/>
        <w:contextualSpacing w:val="0"/>
        <w:jc w:val="both"/>
        <w:rPr>
          <w:rFonts w:asciiTheme="majorBidi" w:hAnsiTheme="majorBidi" w:cstheme="majorBidi"/>
          <w:sz w:val="24"/>
          <w:szCs w:val="24"/>
          <w:lang w:bidi="ar-JO"/>
        </w:rPr>
      </w:pPr>
      <w:bookmarkStart w:id="277" w:name="_Toc224423582"/>
      <w:r w:rsidRPr="00B657F8">
        <w:rPr>
          <w:rFonts w:asciiTheme="majorBidi" w:hAnsiTheme="majorBidi" w:cstheme="majorBidi"/>
          <w:sz w:val="24"/>
          <w:szCs w:val="24"/>
          <w:lang w:bidi="ar-JO"/>
        </w:rPr>
        <w:t xml:space="preserve">Conducting multi-batch sampling across various seasons and </w:t>
      </w:r>
      <w:r>
        <w:rPr>
          <w:rFonts w:asciiTheme="majorBidi" w:hAnsiTheme="majorBidi" w:cstheme="majorBidi"/>
          <w:sz w:val="24"/>
          <w:szCs w:val="24"/>
          <w:lang w:bidi="ar-JO"/>
        </w:rPr>
        <w:t>SCFF</w:t>
      </w:r>
      <w:r w:rsidRPr="00B657F8">
        <w:rPr>
          <w:rFonts w:asciiTheme="majorBidi" w:hAnsiTheme="majorBidi" w:cstheme="majorBidi"/>
          <w:sz w:val="24"/>
          <w:szCs w:val="24"/>
          <w:lang w:bidi="ar-JO"/>
        </w:rPr>
        <w:t xml:space="preserve"> to establish a broader statistical profile for LS mineralogical consistency.</w:t>
      </w:r>
    </w:p>
    <w:p w14:paraId="4DAF3CFA" w14:textId="2C44FC05" w:rsidR="00B657F8" w:rsidRPr="00B657F8" w:rsidRDefault="001613C9" w:rsidP="00ED6E19">
      <w:pPr>
        <w:pStyle w:val="ListParagraph"/>
        <w:numPr>
          <w:ilvl w:val="0"/>
          <w:numId w:val="21"/>
        </w:numPr>
        <w:spacing w:after="240" w:line="360" w:lineRule="auto"/>
        <w:ind w:left="499" w:hanging="357"/>
        <w:contextualSpacing w:val="0"/>
        <w:jc w:val="both"/>
        <w:rPr>
          <w:rFonts w:asciiTheme="majorBidi" w:hAnsiTheme="majorBidi" w:cstheme="majorBidi"/>
          <w:sz w:val="24"/>
          <w:szCs w:val="24"/>
          <w:lang w:bidi="ar-JO"/>
        </w:rPr>
      </w:pPr>
      <w:r>
        <w:rPr>
          <w:rFonts w:asciiTheme="majorBidi" w:hAnsiTheme="majorBidi" w:cstheme="majorBidi"/>
          <w:sz w:val="24"/>
          <w:szCs w:val="24"/>
          <w:lang w:bidi="ar-JO"/>
        </w:rPr>
        <w:t>C</w:t>
      </w:r>
      <w:r w:rsidR="00B657F8">
        <w:rPr>
          <w:rFonts w:asciiTheme="majorBidi" w:hAnsiTheme="majorBidi" w:cstheme="majorBidi"/>
          <w:sz w:val="24"/>
          <w:szCs w:val="24"/>
          <w:lang w:bidi="ar-JO"/>
        </w:rPr>
        <w:t>asting and compacting</w:t>
      </w:r>
      <w:r w:rsidR="00B657F8" w:rsidRPr="00B657F8">
        <w:rPr>
          <w:rFonts w:asciiTheme="majorBidi" w:hAnsiTheme="majorBidi" w:cstheme="majorBidi"/>
          <w:sz w:val="24"/>
          <w:szCs w:val="24"/>
          <w:lang w:bidi="ar-JO"/>
        </w:rPr>
        <w:t xml:space="preserve"> the mix design using automated mechanical compaction and vibration systems to replicate real-world manufacturing conditions.</w:t>
      </w:r>
    </w:p>
    <w:p w14:paraId="2C63217F" w14:textId="3F610A77" w:rsidR="00150519" w:rsidRDefault="00917B1E" w:rsidP="007B10D0">
      <w:pPr>
        <w:pStyle w:val="ListParagraph"/>
        <w:numPr>
          <w:ilvl w:val="0"/>
          <w:numId w:val="21"/>
        </w:numPr>
        <w:spacing w:after="240" w:line="360" w:lineRule="auto"/>
        <w:ind w:left="499" w:hanging="357"/>
        <w:contextualSpacing w:val="0"/>
        <w:jc w:val="both"/>
        <w:rPr>
          <w:rFonts w:asciiTheme="majorBidi" w:hAnsiTheme="majorBidi" w:cstheme="majorBidi"/>
          <w:sz w:val="24"/>
          <w:szCs w:val="24"/>
          <w:lang w:bidi="ar-JO"/>
        </w:rPr>
      </w:pPr>
      <w:r w:rsidRPr="00917B1E">
        <w:rPr>
          <w:rFonts w:asciiTheme="majorBidi" w:hAnsiTheme="majorBidi" w:cstheme="majorBidi"/>
          <w:sz w:val="24"/>
          <w:szCs w:val="24"/>
          <w:lang w:bidi="ar-JO"/>
        </w:rPr>
        <w:t xml:space="preserve">The KS material modified with LS technology should be evaluated in terms of water absorption, freeze-thaw cycles, and carbonation resistance to provide higher reliability for the </w:t>
      </w:r>
      <w:r w:rsidR="007B10D0">
        <w:rPr>
          <w:rFonts w:asciiTheme="majorBidi" w:hAnsiTheme="majorBidi" w:cstheme="majorBidi"/>
          <w:sz w:val="24"/>
          <w:szCs w:val="24"/>
          <w:lang w:bidi="ar-JO"/>
        </w:rPr>
        <w:t>long-term performance</w:t>
      </w:r>
      <w:r w:rsidRPr="00917B1E">
        <w:rPr>
          <w:rFonts w:asciiTheme="majorBidi" w:hAnsiTheme="majorBidi" w:cstheme="majorBidi"/>
          <w:sz w:val="24"/>
          <w:szCs w:val="24"/>
          <w:lang w:bidi="ar-JO"/>
        </w:rPr>
        <w:t xml:space="preserve"> of the KS.</w:t>
      </w:r>
    </w:p>
    <w:p w14:paraId="78783CE1" w14:textId="114C04DC" w:rsidR="00B657F8" w:rsidRDefault="00B657F8" w:rsidP="00ED6E19">
      <w:pPr>
        <w:pStyle w:val="ListParagraph"/>
        <w:numPr>
          <w:ilvl w:val="0"/>
          <w:numId w:val="21"/>
        </w:numPr>
        <w:spacing w:after="240" w:line="360" w:lineRule="auto"/>
        <w:ind w:left="499" w:hanging="357"/>
        <w:contextualSpacing w:val="0"/>
        <w:jc w:val="both"/>
        <w:rPr>
          <w:rFonts w:asciiTheme="majorBidi" w:hAnsiTheme="majorBidi" w:cstheme="majorBidi"/>
          <w:sz w:val="24"/>
          <w:szCs w:val="24"/>
          <w:lang w:bidi="ar-JO"/>
        </w:rPr>
      </w:pPr>
      <w:r w:rsidRPr="00B657F8">
        <w:rPr>
          <w:rFonts w:asciiTheme="majorBidi" w:hAnsiTheme="majorBidi" w:cstheme="majorBidi"/>
          <w:sz w:val="24"/>
          <w:szCs w:val="24"/>
          <w:lang w:bidi="ar-JO"/>
        </w:rPr>
        <w:t xml:space="preserve">Exploring the synergy between LS and nano-materials or chemical activators to potentially increase </w:t>
      </w:r>
      <w:r>
        <w:rPr>
          <w:rFonts w:asciiTheme="majorBidi" w:hAnsiTheme="majorBidi" w:cstheme="majorBidi"/>
          <w:sz w:val="24"/>
          <w:szCs w:val="24"/>
          <w:lang w:bidi="ar-JO"/>
        </w:rPr>
        <w:t xml:space="preserve">viable </w:t>
      </w:r>
      <w:r w:rsidRPr="00B657F8">
        <w:rPr>
          <w:rFonts w:asciiTheme="majorBidi" w:hAnsiTheme="majorBidi" w:cstheme="majorBidi"/>
          <w:sz w:val="24"/>
          <w:szCs w:val="24"/>
          <w:lang w:bidi="ar-JO"/>
        </w:rPr>
        <w:t>substitution levels beyond 10%.</w:t>
      </w:r>
    </w:p>
    <w:p w14:paraId="005DC1DF" w14:textId="7AD2AD1D" w:rsidR="00D31553" w:rsidRPr="004B6E9A" w:rsidRDefault="0076076F" w:rsidP="004B6E9A">
      <w:pPr>
        <w:pStyle w:val="ListParagraph"/>
        <w:numPr>
          <w:ilvl w:val="0"/>
          <w:numId w:val="21"/>
        </w:numPr>
        <w:spacing w:after="240" w:line="360" w:lineRule="auto"/>
        <w:ind w:left="499" w:hanging="357"/>
        <w:contextualSpacing w:val="0"/>
        <w:jc w:val="both"/>
        <w:rPr>
          <w:rFonts w:asciiTheme="majorBidi" w:hAnsiTheme="majorBidi" w:cstheme="majorBidi"/>
          <w:b/>
          <w:bCs/>
          <w:sz w:val="24"/>
          <w:szCs w:val="24"/>
          <w:lang w:bidi="ar-JO"/>
        </w:rPr>
      </w:pPr>
      <w:r w:rsidRPr="0076076F">
        <w:rPr>
          <w:rFonts w:asciiTheme="majorBidi" w:hAnsiTheme="majorBidi" w:cstheme="majorBidi"/>
          <w:sz w:val="24"/>
          <w:szCs w:val="24"/>
          <w:lang w:bidi="ar-JO"/>
        </w:rPr>
        <w:t xml:space="preserve">Investigating a more </w:t>
      </w:r>
      <w:r>
        <w:rPr>
          <w:rFonts w:asciiTheme="majorBidi" w:hAnsiTheme="majorBidi" w:cstheme="majorBidi"/>
          <w:sz w:val="24"/>
          <w:szCs w:val="24"/>
          <w:lang w:bidi="ar-JO"/>
        </w:rPr>
        <w:t>incorporation levels</w:t>
      </w:r>
      <w:r w:rsidRPr="0076076F">
        <w:rPr>
          <w:rFonts w:asciiTheme="majorBidi" w:hAnsiTheme="majorBidi" w:cstheme="majorBidi"/>
          <w:sz w:val="24"/>
          <w:szCs w:val="24"/>
          <w:lang w:bidi="ar-JO"/>
        </w:rPr>
        <w:t xml:space="preserve"> of replacement percentages (e.g., 2.5%, 5%, 7.5%, 12.5%, and 15%) to enhance statistical reliability and precisely identify the </w:t>
      </w:r>
      <w:r w:rsidR="003C2BEA" w:rsidRPr="003C2BEA">
        <w:rPr>
          <w:rFonts w:asciiTheme="majorBidi" w:hAnsiTheme="majorBidi" w:cstheme="majorBidi"/>
          <w:sz w:val="24"/>
          <w:szCs w:val="24"/>
          <w:lang w:bidi="ar-JO"/>
        </w:rPr>
        <w:t>best-performing</w:t>
      </w:r>
      <w:r w:rsidR="003C2BEA">
        <w:rPr>
          <w:rFonts w:asciiTheme="majorBidi" w:hAnsiTheme="majorBidi" w:cstheme="majorBidi"/>
          <w:sz w:val="24"/>
          <w:szCs w:val="24"/>
          <w:lang w:bidi="ar-JO"/>
        </w:rPr>
        <w:t xml:space="preserve"> </w:t>
      </w:r>
      <w:r w:rsidRPr="0076076F">
        <w:rPr>
          <w:rFonts w:asciiTheme="majorBidi" w:hAnsiTheme="majorBidi" w:cstheme="majorBidi"/>
          <w:sz w:val="24"/>
          <w:szCs w:val="24"/>
          <w:lang w:bidi="ar-JO"/>
        </w:rPr>
        <w:t xml:space="preserve">substitution </w:t>
      </w:r>
      <w:r>
        <w:rPr>
          <w:rFonts w:asciiTheme="majorBidi" w:hAnsiTheme="majorBidi" w:cstheme="majorBidi"/>
          <w:sz w:val="24"/>
          <w:szCs w:val="24"/>
          <w:lang w:bidi="ar-JO"/>
        </w:rPr>
        <w:t>level of</w:t>
      </w:r>
      <w:r w:rsidRPr="0076076F">
        <w:rPr>
          <w:rFonts w:asciiTheme="majorBidi" w:hAnsiTheme="majorBidi" w:cstheme="majorBidi"/>
          <w:sz w:val="24"/>
          <w:szCs w:val="24"/>
          <w:lang w:bidi="ar-JO"/>
        </w:rPr>
        <w:t xml:space="preserve"> LS in concrete mixes</w:t>
      </w:r>
      <w:r w:rsidR="008141C0">
        <w:rPr>
          <w:rFonts w:asciiTheme="majorBidi" w:hAnsiTheme="majorBidi" w:cstheme="majorBidi" w:hint="cs"/>
          <w:sz w:val="24"/>
          <w:szCs w:val="24"/>
          <w:rtl/>
          <w:lang w:bidi="ar-JO"/>
        </w:rPr>
        <w:t xml:space="preserve"> </w:t>
      </w:r>
      <w:r w:rsidR="008141C0">
        <w:rPr>
          <w:rFonts w:asciiTheme="majorBidi" w:hAnsiTheme="majorBidi" w:cstheme="majorBidi"/>
          <w:sz w:val="24"/>
          <w:szCs w:val="24"/>
          <w:lang w:bidi="ar-JO"/>
        </w:rPr>
        <w:t xml:space="preserve">used for KS </w:t>
      </w:r>
      <w:r w:rsidR="0076128B">
        <w:rPr>
          <w:rFonts w:asciiTheme="majorBidi" w:hAnsiTheme="majorBidi" w:cstheme="majorBidi"/>
          <w:sz w:val="24"/>
          <w:szCs w:val="24"/>
          <w:lang w:bidi="ar-JO"/>
        </w:rPr>
        <w:t>production.</w:t>
      </w:r>
      <w:r w:rsidR="004B6E9A">
        <w:rPr>
          <w:rFonts w:asciiTheme="majorBidi" w:hAnsiTheme="majorBidi" w:cstheme="majorBidi"/>
          <w:sz w:val="24"/>
          <w:szCs w:val="24"/>
          <w:lang w:bidi="ar-JO"/>
        </w:rPr>
        <w:t xml:space="preserve"> </w:t>
      </w:r>
      <w:r w:rsidR="004B6E9A">
        <w:rPr>
          <w:rFonts w:asciiTheme="majorBidi" w:hAnsiTheme="majorBidi" w:cstheme="majorBidi"/>
          <w:sz w:val="24"/>
          <w:szCs w:val="24"/>
          <w:lang w:bidi="ar-JO"/>
        </w:rPr>
        <w:br/>
      </w:r>
      <w:r w:rsidR="00D31553" w:rsidRPr="004B6E9A">
        <w:rPr>
          <w:rFonts w:asciiTheme="majorBidi" w:hAnsiTheme="majorBidi" w:cstheme="majorBidi"/>
          <w:sz w:val="24"/>
          <w:szCs w:val="24"/>
          <w:lang w:bidi="ar-JO"/>
        </w:rPr>
        <w:t xml:space="preserve">Test additional LS incorporation levels close to 10%, such as 5%, 7.5%, 12.5%, and 15%, using independently replicated batches. Response-surface or regression modelling </w:t>
      </w:r>
      <w:r w:rsidR="00D31553" w:rsidRPr="004B6E9A">
        <w:rPr>
          <w:rFonts w:asciiTheme="majorBidi" w:hAnsiTheme="majorBidi" w:cstheme="majorBidi"/>
          <w:sz w:val="24"/>
          <w:szCs w:val="24"/>
          <w:lang w:bidi="ar-JO"/>
        </w:rPr>
        <w:lastRenderedPageBreak/>
        <w:t>should only be applied after sufficient intermediate levels and residual degrees of freedom are available to evaluate model fit and prediction uncertainty.</w:t>
      </w:r>
    </w:p>
    <w:p w14:paraId="23F550E5" w14:textId="74E26E8F" w:rsidR="00DB41E1" w:rsidRPr="00DB41E1" w:rsidRDefault="003C2F01" w:rsidP="0080123F">
      <w:pPr>
        <w:pStyle w:val="Heading2"/>
        <w:numPr>
          <w:ilvl w:val="0"/>
          <w:numId w:val="0"/>
        </w:numPr>
        <w:spacing w:after="120"/>
        <w:rPr>
          <w:rFonts w:asciiTheme="majorBidi" w:hAnsiTheme="majorBidi"/>
          <w:b/>
          <w:bCs/>
          <w:color w:val="auto"/>
        </w:rPr>
      </w:pPr>
      <w:bookmarkStart w:id="278" w:name="_Toc226454886"/>
      <w:bookmarkStart w:id="279" w:name="_Toc236069184"/>
      <w:r>
        <w:rPr>
          <w:rFonts w:asciiTheme="majorBidi" w:hAnsiTheme="majorBidi"/>
          <w:b/>
          <w:bCs/>
          <w:color w:val="auto"/>
        </w:rPr>
        <w:t>6</w:t>
      </w:r>
      <w:r w:rsidR="00DB41E1" w:rsidRPr="00DB41E1">
        <w:rPr>
          <w:rFonts w:asciiTheme="majorBidi" w:hAnsiTheme="majorBidi"/>
          <w:b/>
          <w:bCs/>
          <w:color w:val="auto"/>
        </w:rPr>
        <w:t>.</w:t>
      </w:r>
      <w:r>
        <w:rPr>
          <w:rFonts w:asciiTheme="majorBidi" w:hAnsiTheme="majorBidi"/>
          <w:b/>
          <w:bCs/>
          <w:color w:val="auto"/>
        </w:rPr>
        <w:t>4</w:t>
      </w:r>
      <w:r w:rsidR="00DB41E1" w:rsidRPr="00DB41E1">
        <w:rPr>
          <w:rFonts w:asciiTheme="majorBidi" w:hAnsiTheme="majorBidi"/>
          <w:b/>
          <w:bCs/>
          <w:color w:val="auto"/>
        </w:rPr>
        <w:t xml:space="preserve"> Practical Implications</w:t>
      </w:r>
      <w:bookmarkEnd w:id="277"/>
      <w:bookmarkEnd w:id="278"/>
      <w:bookmarkEnd w:id="279"/>
    </w:p>
    <w:p w14:paraId="0055F514" w14:textId="646E75DB" w:rsidR="00DB41E1" w:rsidRPr="00DB41E1" w:rsidRDefault="00DB41E1" w:rsidP="00ED6E19">
      <w:pPr>
        <w:pStyle w:val="NormalWeb"/>
        <w:numPr>
          <w:ilvl w:val="0"/>
          <w:numId w:val="24"/>
        </w:numPr>
        <w:spacing w:before="0" w:beforeAutospacing="0" w:after="240" w:afterAutospacing="0" w:line="360" w:lineRule="auto"/>
        <w:jc w:val="both"/>
        <w:rPr>
          <w:rFonts w:asciiTheme="majorBidi" w:eastAsiaTheme="minorHAnsi" w:hAnsiTheme="majorBidi" w:cstheme="majorBidi"/>
          <w:lang w:bidi="ar-JO"/>
        </w:rPr>
      </w:pPr>
      <w:r w:rsidRPr="00DB41E1">
        <w:rPr>
          <w:rFonts w:asciiTheme="majorBidi" w:eastAsiaTheme="minorHAnsi" w:hAnsiTheme="majorBidi" w:cstheme="majorBidi"/>
          <w:lang w:bidi="ar-JO"/>
        </w:rPr>
        <w:t>Utilizing 18</w:t>
      </w:r>
      <w:r w:rsidR="00150519">
        <w:rPr>
          <w:rFonts w:asciiTheme="majorBidi" w:eastAsiaTheme="minorHAnsi" w:hAnsiTheme="majorBidi" w:cstheme="majorBidi"/>
          <w:lang w:bidi="ar-JO"/>
        </w:rPr>
        <w:t xml:space="preserve"> </w:t>
      </w:r>
      <m:oMath>
        <m:sSup>
          <m:sSupPr>
            <m:ctrlPr>
              <w:rPr>
                <w:rFonts w:ascii="Cambria Math" w:eastAsiaTheme="minorHAnsi" w:hAnsi="Cambria Math" w:cstheme="majorBidi"/>
                <w:lang w:bidi="ar-JO"/>
              </w:rPr>
            </m:ctrlPr>
          </m:sSupPr>
          <m:e>
            <m:r>
              <w:rPr>
                <w:rFonts w:ascii="Cambria Math" w:eastAsiaTheme="minorHAnsi" w:hAnsi="Cambria Math" w:cstheme="majorBidi"/>
                <w:lang w:bidi="ar-JO"/>
              </w:rPr>
              <m:t>m</m:t>
            </m:r>
          </m:e>
          <m:sup>
            <m:r>
              <w:rPr>
                <w:rFonts w:ascii="Cambria Math" w:eastAsiaTheme="minorHAnsi" w:hAnsi="Cambria Math" w:cstheme="majorBidi"/>
                <w:lang w:bidi="ar-JO"/>
              </w:rPr>
              <m:t>3</m:t>
            </m:r>
          </m:sup>
        </m:sSup>
      </m:oMath>
      <w:r w:rsidRPr="00DB41E1">
        <w:rPr>
          <w:rFonts w:asciiTheme="majorBidi" w:eastAsiaTheme="minorHAnsi" w:hAnsiTheme="majorBidi" w:cstheme="majorBidi"/>
          <w:lang w:bidi="ar-JO"/>
        </w:rPr>
        <w:t xml:space="preserve">of LS daily would directly reduce the transboundary pollution in the Hebron Valley and mitigate the risk of sewage system blockages, leading to an annual reduction of </w:t>
      </w:r>
      <w:r w:rsidR="00B657F8">
        <w:rPr>
          <w:rFonts w:asciiTheme="majorBidi" w:eastAsiaTheme="minorHAnsi" w:hAnsiTheme="majorBidi" w:cstheme="majorBidi"/>
          <w:lang w:bidi="ar-JO"/>
        </w:rPr>
        <w:t>55.1</w:t>
      </w:r>
      <w:r w:rsidRPr="00DB41E1">
        <w:rPr>
          <w:rFonts w:asciiTheme="majorBidi" w:eastAsiaTheme="minorHAnsi" w:hAnsiTheme="majorBidi" w:cstheme="majorBidi"/>
          <w:lang w:bidi="ar-JO"/>
        </w:rPr>
        <w:t xml:space="preserve"> tons of CO2 emissions.</w:t>
      </w:r>
    </w:p>
    <w:p w14:paraId="7CA7AC78" w14:textId="03355632" w:rsidR="00DB41E1" w:rsidRPr="00DB41E1" w:rsidRDefault="00DB41E1" w:rsidP="00ED6E19">
      <w:pPr>
        <w:pStyle w:val="NormalWeb"/>
        <w:numPr>
          <w:ilvl w:val="0"/>
          <w:numId w:val="24"/>
        </w:numPr>
        <w:spacing w:before="0" w:beforeAutospacing="0" w:after="240" w:afterAutospacing="0" w:line="360" w:lineRule="auto"/>
        <w:jc w:val="both"/>
        <w:rPr>
          <w:rFonts w:asciiTheme="majorBidi" w:eastAsiaTheme="minorHAnsi" w:hAnsiTheme="majorBidi" w:cstheme="majorBidi"/>
          <w:lang w:bidi="ar-JO"/>
        </w:rPr>
      </w:pPr>
      <w:r w:rsidRPr="00DB41E1">
        <w:rPr>
          <w:rFonts w:asciiTheme="majorBidi" w:eastAsiaTheme="minorHAnsi" w:hAnsiTheme="majorBidi" w:cstheme="majorBidi"/>
          <w:lang w:bidi="ar-JO"/>
        </w:rPr>
        <w:t xml:space="preserve">The transition from traditional disposal methods to direct recycling in </w:t>
      </w:r>
      <w:r w:rsidR="00B657F8">
        <w:rPr>
          <w:rFonts w:asciiTheme="majorBidi" w:eastAsiaTheme="minorHAnsi" w:hAnsiTheme="majorBidi" w:cstheme="majorBidi"/>
          <w:lang w:bidi="ar-JO"/>
        </w:rPr>
        <w:t>KS</w:t>
      </w:r>
      <w:r w:rsidRPr="00DB41E1">
        <w:rPr>
          <w:rFonts w:asciiTheme="majorBidi" w:eastAsiaTheme="minorHAnsi" w:hAnsiTheme="majorBidi" w:cstheme="majorBidi"/>
          <w:lang w:bidi="ar-JO"/>
        </w:rPr>
        <w:t xml:space="preserve"> production offers a potential annual operational saving of approximately 283,500 NIS, excluding the avoidance of heavy environmental fines.</w:t>
      </w:r>
    </w:p>
    <w:p w14:paraId="0A0E34EA" w14:textId="1D7E78AB" w:rsidR="00B952AE" w:rsidRDefault="00B952AE" w:rsidP="00C94A43">
      <w:pPr>
        <w:rPr>
          <w:rtl/>
        </w:rPr>
      </w:pPr>
      <w:bookmarkStart w:id="280" w:name="_Toc224423584"/>
    </w:p>
    <w:p w14:paraId="0F6E2293" w14:textId="77777777" w:rsidR="009D64D4" w:rsidRDefault="009D64D4" w:rsidP="00C94A43">
      <w:pPr>
        <w:rPr>
          <w:rtl/>
        </w:rPr>
      </w:pPr>
    </w:p>
    <w:p w14:paraId="6BB82DDA" w14:textId="77777777" w:rsidR="009D64D4" w:rsidRDefault="009D64D4" w:rsidP="00C94A43">
      <w:pPr>
        <w:rPr>
          <w:rtl/>
        </w:rPr>
      </w:pPr>
    </w:p>
    <w:p w14:paraId="0D79CE29" w14:textId="77777777" w:rsidR="009D64D4" w:rsidRDefault="009D64D4" w:rsidP="00C94A43">
      <w:pPr>
        <w:rPr>
          <w:rtl/>
        </w:rPr>
      </w:pPr>
    </w:p>
    <w:p w14:paraId="72E42B5A" w14:textId="77777777" w:rsidR="009D64D4" w:rsidRDefault="009D64D4" w:rsidP="00C94A43">
      <w:pPr>
        <w:rPr>
          <w:rtl/>
        </w:rPr>
      </w:pPr>
    </w:p>
    <w:p w14:paraId="1C720277" w14:textId="77777777" w:rsidR="009D64D4" w:rsidRDefault="009D64D4" w:rsidP="00C94A43">
      <w:pPr>
        <w:rPr>
          <w:rtl/>
        </w:rPr>
      </w:pPr>
    </w:p>
    <w:p w14:paraId="7D83BEE1" w14:textId="77777777" w:rsidR="009D64D4" w:rsidRDefault="009D64D4" w:rsidP="00C94A43">
      <w:pPr>
        <w:rPr>
          <w:rtl/>
        </w:rPr>
      </w:pPr>
    </w:p>
    <w:p w14:paraId="798E54F3" w14:textId="77777777" w:rsidR="009D64D4" w:rsidRDefault="009D64D4" w:rsidP="00C94A43">
      <w:pPr>
        <w:rPr>
          <w:rtl/>
        </w:rPr>
      </w:pPr>
    </w:p>
    <w:p w14:paraId="0319D06E" w14:textId="77777777" w:rsidR="009D64D4" w:rsidRDefault="009D64D4" w:rsidP="00C94A43">
      <w:pPr>
        <w:rPr>
          <w:rtl/>
        </w:rPr>
      </w:pPr>
    </w:p>
    <w:p w14:paraId="79438950" w14:textId="77777777" w:rsidR="009D64D4" w:rsidRDefault="009D64D4" w:rsidP="00C94A43">
      <w:pPr>
        <w:rPr>
          <w:rtl/>
        </w:rPr>
      </w:pPr>
    </w:p>
    <w:p w14:paraId="71888096" w14:textId="77777777" w:rsidR="009D64D4" w:rsidRDefault="009D64D4" w:rsidP="00C94A43">
      <w:pPr>
        <w:rPr>
          <w:rtl/>
        </w:rPr>
      </w:pPr>
    </w:p>
    <w:p w14:paraId="23918A7B" w14:textId="77777777" w:rsidR="009D64D4" w:rsidRDefault="009D64D4" w:rsidP="00C94A43">
      <w:pPr>
        <w:rPr>
          <w:rtl/>
        </w:rPr>
      </w:pPr>
    </w:p>
    <w:p w14:paraId="70020C19" w14:textId="77777777" w:rsidR="009D64D4" w:rsidRDefault="009D64D4" w:rsidP="00C94A43">
      <w:pPr>
        <w:rPr>
          <w:rtl/>
        </w:rPr>
      </w:pPr>
    </w:p>
    <w:p w14:paraId="5596EA56" w14:textId="77777777" w:rsidR="009D64D4" w:rsidRDefault="009D64D4" w:rsidP="00C94A43">
      <w:pPr>
        <w:rPr>
          <w:rtl/>
        </w:rPr>
      </w:pPr>
    </w:p>
    <w:p w14:paraId="7B6966C5" w14:textId="77777777" w:rsidR="009D64D4" w:rsidRDefault="009D64D4" w:rsidP="00C94A43">
      <w:pPr>
        <w:rPr>
          <w:rtl/>
        </w:rPr>
      </w:pPr>
    </w:p>
    <w:p w14:paraId="1813ADA1" w14:textId="77777777" w:rsidR="009D64D4" w:rsidRDefault="009D64D4" w:rsidP="00C94A43">
      <w:pPr>
        <w:rPr>
          <w:rtl/>
        </w:rPr>
      </w:pPr>
    </w:p>
    <w:p w14:paraId="747FBE51" w14:textId="77777777" w:rsidR="009D64D4" w:rsidRDefault="009D64D4" w:rsidP="00C94A43">
      <w:pPr>
        <w:rPr>
          <w:rtl/>
        </w:rPr>
      </w:pPr>
    </w:p>
    <w:p w14:paraId="7E0FF05E" w14:textId="77777777" w:rsidR="009D64D4" w:rsidRDefault="009D64D4" w:rsidP="00C94A43">
      <w:pPr>
        <w:rPr>
          <w:rtl/>
        </w:rPr>
      </w:pPr>
    </w:p>
    <w:p w14:paraId="17E7FD48" w14:textId="77777777" w:rsidR="0080123F" w:rsidRPr="00C94A43" w:rsidRDefault="0080123F" w:rsidP="00C94A43"/>
    <w:p w14:paraId="50383CFD" w14:textId="45B7B65C" w:rsidR="00B952AE" w:rsidRPr="002A0764" w:rsidRDefault="00896057" w:rsidP="002A0764">
      <w:pPr>
        <w:pStyle w:val="Heading1"/>
        <w:jc w:val="center"/>
        <w:rPr>
          <w:rFonts w:asciiTheme="majorBidi" w:hAnsiTheme="majorBidi"/>
          <w:b/>
          <w:bCs/>
          <w:color w:val="auto"/>
          <w:sz w:val="28"/>
          <w:szCs w:val="28"/>
        </w:rPr>
      </w:pPr>
      <w:bookmarkStart w:id="281" w:name="_Toc226454887"/>
      <w:bookmarkStart w:id="282" w:name="_Toc236069185"/>
      <w:r w:rsidRPr="00AB06FE">
        <w:rPr>
          <w:rFonts w:asciiTheme="majorBidi" w:hAnsiTheme="majorBidi"/>
          <w:b/>
          <w:bCs/>
          <w:color w:val="auto"/>
          <w:sz w:val="28"/>
          <w:szCs w:val="28"/>
        </w:rPr>
        <w:lastRenderedPageBreak/>
        <w:t>References</w:t>
      </w:r>
      <w:bookmarkEnd w:id="280"/>
      <w:bookmarkEnd w:id="281"/>
      <w:bookmarkEnd w:id="282"/>
    </w:p>
    <w:p w14:paraId="4AF99F2C" w14:textId="77777777" w:rsidR="00B952AE" w:rsidRDefault="00B952AE" w:rsidP="00B952AE"/>
    <w:p w14:paraId="39534119" w14:textId="77777777" w:rsidR="00872973" w:rsidRPr="00872973" w:rsidRDefault="00872973">
      <w:pPr>
        <w:autoSpaceDE w:val="0"/>
        <w:autoSpaceDN w:val="0"/>
        <w:ind w:hanging="480"/>
        <w:divId w:val="172183170"/>
        <w:rPr>
          <w:rFonts w:ascii="Calibri" w:eastAsia="Times New Roman" w:hAnsi="Calibri" w:cs="Calibri"/>
          <w:color w:val="000000"/>
          <w:szCs w:val="24"/>
        </w:rPr>
      </w:pPr>
      <w:r w:rsidRPr="00872973">
        <w:rPr>
          <w:rFonts w:ascii="Calibri" w:eastAsia="Times New Roman" w:hAnsi="Calibri" w:cs="Calibri"/>
          <w:color w:val="000000"/>
        </w:rPr>
        <w:t xml:space="preserve">AL - Joulani, N. (2012). Effect of Stone Powder and Lime on Strength, Compaction and CBR Properties of Fine Soils. </w:t>
      </w:r>
      <w:r w:rsidRPr="00872973">
        <w:rPr>
          <w:rFonts w:ascii="Calibri" w:eastAsia="Times New Roman" w:hAnsi="Calibri" w:cs="Calibri"/>
          <w:i/>
          <w:iCs/>
          <w:color w:val="000000"/>
        </w:rPr>
        <w:t>Jordan Journal of Civil Engineering, Volume 6, No. 1, 2012</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volume 6</w:t>
      </w:r>
      <w:r w:rsidRPr="00872973">
        <w:rPr>
          <w:rFonts w:ascii="Calibri" w:eastAsia="Times New Roman" w:hAnsi="Calibri" w:cs="Calibri"/>
          <w:color w:val="000000"/>
        </w:rPr>
        <w:t>.</w:t>
      </w:r>
    </w:p>
    <w:p w14:paraId="49F51ED8" w14:textId="77777777" w:rsidR="00872973" w:rsidRPr="00872973" w:rsidRDefault="00872973">
      <w:pPr>
        <w:autoSpaceDE w:val="0"/>
        <w:autoSpaceDN w:val="0"/>
        <w:ind w:hanging="480"/>
        <w:divId w:val="920067022"/>
        <w:rPr>
          <w:rFonts w:ascii="Calibri" w:eastAsia="Times New Roman" w:hAnsi="Calibri" w:cs="Calibri"/>
          <w:color w:val="000000"/>
        </w:rPr>
      </w:pPr>
      <w:r w:rsidRPr="00872973">
        <w:rPr>
          <w:rFonts w:ascii="Calibri" w:eastAsia="Times New Roman" w:hAnsi="Calibri" w:cs="Calibri"/>
          <w:color w:val="000000"/>
        </w:rPr>
        <w:t xml:space="preserve">AL - Joulani, N. (2014). UTILIZATION OF STONE SLURRY POWDER IN PRODUCTION OF ARTIFICIAL STONES. </w:t>
      </w:r>
      <w:r w:rsidRPr="00872973">
        <w:rPr>
          <w:rFonts w:ascii="Calibri" w:eastAsia="Times New Roman" w:hAnsi="Calibri" w:cs="Calibri"/>
          <w:i/>
          <w:iCs/>
          <w:color w:val="000000"/>
        </w:rPr>
        <w:t>Research Journal in Engineering and Applied Sciences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3</w:t>
      </w:r>
      <w:r w:rsidRPr="00872973">
        <w:rPr>
          <w:rFonts w:ascii="Calibri" w:eastAsia="Times New Roman" w:hAnsi="Calibri" w:cs="Calibri"/>
          <w:color w:val="000000"/>
        </w:rPr>
        <w:t>, 245–249.</w:t>
      </w:r>
    </w:p>
    <w:p w14:paraId="5BAD183D" w14:textId="77777777" w:rsidR="00872973" w:rsidRPr="00872973" w:rsidRDefault="00872973">
      <w:pPr>
        <w:autoSpaceDE w:val="0"/>
        <w:autoSpaceDN w:val="0"/>
        <w:ind w:hanging="480"/>
        <w:divId w:val="959920235"/>
        <w:rPr>
          <w:rFonts w:ascii="Calibri" w:eastAsia="Times New Roman" w:hAnsi="Calibri" w:cs="Calibri"/>
          <w:color w:val="000000"/>
        </w:rPr>
      </w:pPr>
      <w:r w:rsidRPr="00872973">
        <w:rPr>
          <w:rFonts w:ascii="Calibri" w:eastAsia="Times New Roman" w:hAnsi="Calibri" w:cs="Calibri"/>
          <w:color w:val="000000"/>
        </w:rPr>
        <w:t xml:space="preserve">Aliabdo, A. A., Abd Elmoaty, A. E. M., &amp; Auda, E. M. (2014). Re-use of waste marble dust in the production of cement and concrete. </w:t>
      </w:r>
      <w:r w:rsidRPr="00872973">
        <w:rPr>
          <w:rFonts w:ascii="Calibri" w:eastAsia="Times New Roman" w:hAnsi="Calibri" w:cs="Calibri"/>
          <w:i/>
          <w:iCs/>
          <w:color w:val="000000"/>
        </w:rPr>
        <w:t>Construction and Building Materials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50</w:t>
      </w:r>
      <w:r w:rsidRPr="00872973">
        <w:rPr>
          <w:rFonts w:ascii="Calibri" w:eastAsia="Times New Roman" w:hAnsi="Calibri" w:cs="Calibri"/>
          <w:color w:val="000000"/>
        </w:rPr>
        <w:t>, 28–41. https://doi.org/10.1016/j.conbuildmat.2013.09.005</w:t>
      </w:r>
    </w:p>
    <w:p w14:paraId="1A87B8D9" w14:textId="77777777" w:rsidR="00872973" w:rsidRPr="00872973" w:rsidRDefault="00872973">
      <w:pPr>
        <w:autoSpaceDE w:val="0"/>
        <w:autoSpaceDN w:val="0"/>
        <w:ind w:hanging="480"/>
        <w:divId w:val="380444578"/>
        <w:rPr>
          <w:rFonts w:ascii="Calibri" w:eastAsia="Times New Roman" w:hAnsi="Calibri" w:cs="Calibri"/>
          <w:color w:val="000000"/>
        </w:rPr>
      </w:pPr>
      <w:r w:rsidRPr="00872973">
        <w:rPr>
          <w:rFonts w:ascii="Calibri" w:eastAsia="Times New Roman" w:hAnsi="Calibri" w:cs="Calibri"/>
          <w:color w:val="000000"/>
        </w:rPr>
        <w:t xml:space="preserve">Al-Joulani, N., &amp; Awad, R. (2019). Reuse of Wastewater from the Stone Industry in Production of Cast Stone. In Palestine Polytechnic University &amp; An-Najah National University (Eds.), </w:t>
      </w:r>
      <w:r w:rsidRPr="00872973">
        <w:rPr>
          <w:rFonts w:ascii="Calibri" w:eastAsia="Times New Roman" w:hAnsi="Calibri" w:cs="Calibri"/>
          <w:i/>
          <w:iCs/>
          <w:color w:val="000000"/>
        </w:rPr>
        <w:t>International Conference on Civil Engineering - Palestine</w:t>
      </w:r>
      <w:r w:rsidRPr="00872973">
        <w:rPr>
          <w:rFonts w:ascii="Calibri" w:eastAsia="Times New Roman" w:hAnsi="Calibri" w:cs="Calibri"/>
          <w:color w:val="000000"/>
        </w:rPr>
        <w:t>. Engineers Association - Palestine Palaces.</w:t>
      </w:r>
    </w:p>
    <w:p w14:paraId="63CB2AC1" w14:textId="77777777" w:rsidR="00872973" w:rsidRPr="00872973" w:rsidRDefault="00872973">
      <w:pPr>
        <w:autoSpaceDE w:val="0"/>
        <w:autoSpaceDN w:val="0"/>
        <w:ind w:hanging="480"/>
        <w:divId w:val="1224947447"/>
        <w:rPr>
          <w:rFonts w:ascii="Calibri" w:eastAsia="Times New Roman" w:hAnsi="Calibri" w:cs="Calibri"/>
          <w:color w:val="000000"/>
        </w:rPr>
      </w:pPr>
      <w:r w:rsidRPr="00872973">
        <w:rPr>
          <w:rFonts w:ascii="Calibri" w:eastAsia="Times New Roman" w:hAnsi="Calibri" w:cs="Calibri"/>
          <w:color w:val="000000"/>
        </w:rPr>
        <w:t xml:space="preserve">Al-Joulani, N. M. A. (2011). Sustainable Utilization of Stone Slurry Waste in the West Bank. </w:t>
      </w:r>
      <w:r w:rsidRPr="00872973">
        <w:rPr>
          <w:rFonts w:ascii="Calibri" w:eastAsia="Times New Roman" w:hAnsi="Calibri" w:cs="Calibri"/>
          <w:i/>
          <w:iCs/>
          <w:color w:val="000000"/>
        </w:rPr>
        <w:t>Geo-Frontiers 2011</w:t>
      </w:r>
      <w:r w:rsidRPr="00872973">
        <w:rPr>
          <w:rFonts w:ascii="Calibri" w:eastAsia="Times New Roman" w:hAnsi="Calibri" w:cs="Calibri"/>
          <w:color w:val="000000"/>
        </w:rPr>
        <w:t>, 1345–1354. https://doi.org/10.1061/41165(397)138</w:t>
      </w:r>
    </w:p>
    <w:p w14:paraId="04342AB9" w14:textId="77777777" w:rsidR="00872973" w:rsidRPr="00872973" w:rsidRDefault="00872973">
      <w:pPr>
        <w:autoSpaceDE w:val="0"/>
        <w:autoSpaceDN w:val="0"/>
        <w:ind w:hanging="480"/>
        <w:divId w:val="305670969"/>
        <w:rPr>
          <w:rFonts w:ascii="Calibri" w:eastAsia="Times New Roman" w:hAnsi="Calibri" w:cs="Calibri"/>
          <w:color w:val="000000"/>
        </w:rPr>
      </w:pPr>
      <w:r w:rsidRPr="00872973">
        <w:rPr>
          <w:rFonts w:ascii="Calibri" w:eastAsia="Times New Roman" w:hAnsi="Calibri" w:cs="Calibri"/>
          <w:color w:val="000000"/>
        </w:rPr>
        <w:t xml:space="preserve">Al-Joulani, N., &amp; Salah, N. (2014). The Stone Slurry in Palestine from Environmental Burden to Economic Opportunities—Feasibility Analysis. </w:t>
      </w:r>
      <w:r w:rsidRPr="00872973">
        <w:rPr>
          <w:rFonts w:ascii="Calibri" w:eastAsia="Times New Roman" w:hAnsi="Calibri" w:cs="Calibri"/>
          <w:i/>
          <w:iCs/>
          <w:color w:val="000000"/>
        </w:rPr>
        <w:t>Journal of Environmental Protection</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05</w:t>
      </w:r>
      <w:r w:rsidRPr="00872973">
        <w:rPr>
          <w:rFonts w:ascii="Calibri" w:eastAsia="Times New Roman" w:hAnsi="Calibri" w:cs="Calibri"/>
          <w:color w:val="000000"/>
        </w:rPr>
        <w:t>(12), 1075–1090. https://doi.org/10.4236/jep.2014.512106</w:t>
      </w:r>
    </w:p>
    <w:p w14:paraId="6057B14E" w14:textId="77777777" w:rsidR="00872973" w:rsidRPr="00872973" w:rsidRDefault="00872973">
      <w:pPr>
        <w:autoSpaceDE w:val="0"/>
        <w:autoSpaceDN w:val="0"/>
        <w:ind w:hanging="480"/>
        <w:divId w:val="351882309"/>
        <w:rPr>
          <w:rFonts w:ascii="Calibri" w:eastAsia="Times New Roman" w:hAnsi="Calibri" w:cs="Calibri"/>
          <w:color w:val="000000"/>
        </w:rPr>
      </w:pPr>
      <w:r w:rsidRPr="00872973">
        <w:rPr>
          <w:rFonts w:ascii="Calibri" w:eastAsia="Times New Roman" w:hAnsi="Calibri" w:cs="Calibri"/>
          <w:color w:val="000000"/>
        </w:rPr>
        <w:t xml:space="preserve">Alsiano. (n.d.). </w:t>
      </w:r>
      <w:r w:rsidRPr="00872973">
        <w:rPr>
          <w:rFonts w:ascii="Calibri" w:eastAsia="Times New Roman" w:hAnsi="Calibri" w:cs="Calibri"/>
          <w:i/>
          <w:iCs/>
          <w:color w:val="000000"/>
        </w:rPr>
        <w:t>Fillers for nutraceuticals</w:t>
      </w:r>
      <w:r w:rsidRPr="00872973">
        <w:rPr>
          <w:rFonts w:ascii="Calibri" w:eastAsia="Times New Roman" w:hAnsi="Calibri" w:cs="Calibri"/>
          <w:color w:val="000000"/>
        </w:rPr>
        <w:t>. Alsiano. Retrieved July 8, 2026, from https://www.alsiano.com/solutions/fillers-for-nutraceuticals/</w:t>
      </w:r>
    </w:p>
    <w:p w14:paraId="1F39DCB9" w14:textId="77777777" w:rsidR="00872973" w:rsidRPr="00872973" w:rsidRDefault="00872973">
      <w:pPr>
        <w:autoSpaceDE w:val="0"/>
        <w:autoSpaceDN w:val="0"/>
        <w:ind w:hanging="480"/>
        <w:divId w:val="1962682241"/>
        <w:rPr>
          <w:rFonts w:ascii="Calibri" w:eastAsia="Times New Roman" w:hAnsi="Calibri" w:cs="Calibri"/>
          <w:color w:val="000000"/>
        </w:rPr>
      </w:pPr>
      <w:r w:rsidRPr="00872973">
        <w:rPr>
          <w:rFonts w:ascii="Calibri" w:eastAsia="Times New Roman" w:hAnsi="Calibri" w:cs="Calibri"/>
          <w:color w:val="000000"/>
        </w:rPr>
        <w:t xml:space="preserve">Al-Zboon, K., &amp; Al-Zou’by, J. (2015). Recycling of stone cutting slurry in concrete mixes. </w:t>
      </w:r>
      <w:r w:rsidRPr="00872973">
        <w:rPr>
          <w:rFonts w:ascii="Calibri" w:eastAsia="Times New Roman" w:hAnsi="Calibri" w:cs="Calibri"/>
          <w:i/>
          <w:iCs/>
          <w:color w:val="000000"/>
        </w:rPr>
        <w:t>Journal of Material Cycles and Waste Management</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17</w:t>
      </w:r>
      <w:r w:rsidRPr="00872973">
        <w:rPr>
          <w:rFonts w:ascii="Calibri" w:eastAsia="Times New Roman" w:hAnsi="Calibri" w:cs="Calibri"/>
          <w:color w:val="000000"/>
        </w:rPr>
        <w:t>(2), 324–335. https://doi.org/10.1007/s10163-014-0246-x</w:t>
      </w:r>
    </w:p>
    <w:p w14:paraId="09D56174" w14:textId="77777777" w:rsidR="00872973" w:rsidRPr="00872973" w:rsidRDefault="00872973">
      <w:pPr>
        <w:autoSpaceDE w:val="0"/>
        <w:autoSpaceDN w:val="0"/>
        <w:ind w:hanging="480"/>
        <w:divId w:val="751973729"/>
        <w:rPr>
          <w:rFonts w:ascii="Calibri" w:eastAsia="Times New Roman" w:hAnsi="Calibri" w:cs="Calibri"/>
          <w:color w:val="000000"/>
        </w:rPr>
      </w:pPr>
      <w:r w:rsidRPr="00872973">
        <w:rPr>
          <w:rFonts w:ascii="Calibri" w:eastAsia="Times New Roman" w:hAnsi="Calibri" w:cs="Calibri"/>
          <w:color w:val="000000"/>
        </w:rPr>
        <w:t xml:space="preserve">Alzboon, K., &amp; Mahasneh, K. (2009). </w:t>
      </w:r>
      <w:r w:rsidRPr="00872973">
        <w:rPr>
          <w:rFonts w:ascii="Calibri" w:eastAsia="Times New Roman" w:hAnsi="Calibri" w:cs="Calibri"/>
          <w:i/>
          <w:iCs/>
          <w:color w:val="000000"/>
        </w:rPr>
        <w:t>Effect of Using Stone Cutting Waste on the Compression Strength and Slump Characteristics of Concrete</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w:t>
      </w:r>
      <w:r w:rsidRPr="00872973">
        <w:rPr>
          <w:rFonts w:ascii="Calibri" w:eastAsia="Times New Roman" w:hAnsi="Calibri" w:cs="Calibri"/>
          <w:color w:val="000000"/>
        </w:rPr>
        <w:t>. https://www.researchgate.net/publication/238791165_Effect_of_Using_Stone_Cutting_Waste_on_the_Compression_Strength_and_Slump_Characteristics_of_Concrete</w:t>
      </w:r>
    </w:p>
    <w:p w14:paraId="5A08541D" w14:textId="77777777" w:rsidR="00872973" w:rsidRPr="00872973" w:rsidRDefault="00872973">
      <w:pPr>
        <w:autoSpaceDE w:val="0"/>
        <w:autoSpaceDN w:val="0"/>
        <w:ind w:hanging="480"/>
        <w:divId w:val="1265459830"/>
        <w:rPr>
          <w:rFonts w:ascii="Calibri" w:eastAsia="Times New Roman" w:hAnsi="Calibri" w:cs="Calibri"/>
          <w:color w:val="000000"/>
        </w:rPr>
      </w:pPr>
      <w:r w:rsidRPr="00872973">
        <w:rPr>
          <w:rFonts w:ascii="Calibri" w:eastAsia="Times New Roman" w:hAnsi="Calibri" w:cs="Calibri"/>
          <w:color w:val="000000"/>
        </w:rPr>
        <w:t xml:space="preserve">Aruntaş, H. Y., Gürü, M., Dayı, M., &amp; Tekin, İ. (2010). Utilization of waste marble dust as an additive in cement production. </w:t>
      </w:r>
      <w:r w:rsidRPr="00872973">
        <w:rPr>
          <w:rFonts w:ascii="Calibri" w:eastAsia="Times New Roman" w:hAnsi="Calibri" w:cs="Calibri"/>
          <w:i/>
          <w:iCs/>
          <w:color w:val="000000"/>
        </w:rPr>
        <w:t>Materials &amp; Design</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31</w:t>
      </w:r>
      <w:r w:rsidRPr="00872973">
        <w:rPr>
          <w:rFonts w:ascii="Calibri" w:eastAsia="Times New Roman" w:hAnsi="Calibri" w:cs="Calibri"/>
          <w:color w:val="000000"/>
        </w:rPr>
        <w:t>(8), 4039–4042. https://doi.org/10.1016/j.matdes.2010.03.036</w:t>
      </w:r>
    </w:p>
    <w:p w14:paraId="0C8FC67D" w14:textId="77777777" w:rsidR="00872973" w:rsidRPr="00872973" w:rsidRDefault="00872973">
      <w:pPr>
        <w:autoSpaceDE w:val="0"/>
        <w:autoSpaceDN w:val="0"/>
        <w:ind w:hanging="480"/>
        <w:divId w:val="1692294086"/>
        <w:rPr>
          <w:rFonts w:ascii="Calibri" w:eastAsia="Times New Roman" w:hAnsi="Calibri" w:cs="Calibri"/>
          <w:color w:val="000000"/>
        </w:rPr>
      </w:pPr>
      <w:r w:rsidRPr="00872973">
        <w:rPr>
          <w:rFonts w:ascii="Calibri" w:eastAsia="Times New Roman" w:hAnsi="Calibri" w:cs="Calibri"/>
          <w:color w:val="000000"/>
        </w:rPr>
        <w:t xml:space="preserve">ASTM. (2014). </w:t>
      </w:r>
      <w:r w:rsidRPr="00872973">
        <w:rPr>
          <w:rFonts w:ascii="Calibri" w:eastAsia="Times New Roman" w:hAnsi="Calibri" w:cs="Calibri"/>
          <w:i/>
          <w:iCs/>
          <w:color w:val="000000"/>
        </w:rPr>
        <w:t>Test Method for Sieve Analysis of Fine and Coarse Aggregates</w:t>
      </w:r>
      <w:r w:rsidRPr="00872973">
        <w:rPr>
          <w:rFonts w:ascii="Calibri" w:eastAsia="Times New Roman" w:hAnsi="Calibri" w:cs="Calibri"/>
          <w:color w:val="000000"/>
        </w:rPr>
        <w:t>. ASTM International. https://doi.org/10.1520/C0136_C0136M-14</w:t>
      </w:r>
    </w:p>
    <w:p w14:paraId="02BE56BF" w14:textId="77777777" w:rsidR="00872973" w:rsidRPr="00872973" w:rsidRDefault="00872973">
      <w:pPr>
        <w:autoSpaceDE w:val="0"/>
        <w:autoSpaceDN w:val="0"/>
        <w:ind w:hanging="480"/>
        <w:divId w:val="1321999874"/>
        <w:rPr>
          <w:rFonts w:ascii="Calibri" w:eastAsia="Times New Roman" w:hAnsi="Calibri" w:cs="Calibri"/>
          <w:color w:val="000000"/>
        </w:rPr>
      </w:pPr>
      <w:r w:rsidRPr="00872973">
        <w:rPr>
          <w:rFonts w:ascii="Calibri" w:eastAsia="Times New Roman" w:hAnsi="Calibri" w:cs="Calibri"/>
          <w:color w:val="000000"/>
        </w:rPr>
        <w:t xml:space="preserve">ASTM. (2015). </w:t>
      </w:r>
      <w:r w:rsidRPr="00872973">
        <w:rPr>
          <w:rFonts w:ascii="Calibri" w:eastAsia="Times New Roman" w:hAnsi="Calibri" w:cs="Calibri"/>
          <w:i/>
          <w:iCs/>
          <w:color w:val="000000"/>
        </w:rPr>
        <w:t>Test Method for Relative Density (Specific Gravity) and Absorption of Coarse Aggregate</w:t>
      </w:r>
      <w:r w:rsidRPr="00872973">
        <w:rPr>
          <w:rFonts w:ascii="Calibri" w:eastAsia="Times New Roman" w:hAnsi="Calibri" w:cs="Calibri"/>
          <w:color w:val="000000"/>
        </w:rPr>
        <w:t>. https://doi.org/10.1520/C0127-15</w:t>
      </w:r>
    </w:p>
    <w:p w14:paraId="5B128CBD" w14:textId="77777777" w:rsidR="00872973" w:rsidRPr="00872973" w:rsidRDefault="00872973">
      <w:pPr>
        <w:autoSpaceDE w:val="0"/>
        <w:autoSpaceDN w:val="0"/>
        <w:ind w:hanging="480"/>
        <w:divId w:val="2637196"/>
        <w:rPr>
          <w:rFonts w:ascii="Calibri" w:eastAsia="Times New Roman" w:hAnsi="Calibri" w:cs="Calibri"/>
          <w:color w:val="000000"/>
        </w:rPr>
      </w:pPr>
      <w:r w:rsidRPr="00872973">
        <w:rPr>
          <w:rFonts w:ascii="Calibri" w:eastAsia="Times New Roman" w:hAnsi="Calibri" w:cs="Calibri"/>
          <w:color w:val="000000"/>
        </w:rPr>
        <w:t xml:space="preserve">ASTM. (2018). </w:t>
      </w:r>
      <w:r w:rsidRPr="00872973">
        <w:rPr>
          <w:rFonts w:ascii="Calibri" w:eastAsia="Times New Roman" w:hAnsi="Calibri" w:cs="Calibri"/>
          <w:i/>
          <w:iCs/>
          <w:color w:val="000000"/>
        </w:rPr>
        <w:t>Specification for Concrete Aggregates</w:t>
      </w:r>
      <w:r w:rsidRPr="00872973">
        <w:rPr>
          <w:rFonts w:ascii="Calibri" w:eastAsia="Times New Roman" w:hAnsi="Calibri" w:cs="Calibri"/>
          <w:color w:val="000000"/>
        </w:rPr>
        <w:t>. ASTM International. https://doi.org/10.1520/C0033_C0033M-18</w:t>
      </w:r>
    </w:p>
    <w:p w14:paraId="71AE2712" w14:textId="77777777" w:rsidR="00872973" w:rsidRPr="00872973" w:rsidRDefault="00872973">
      <w:pPr>
        <w:autoSpaceDE w:val="0"/>
        <w:autoSpaceDN w:val="0"/>
        <w:ind w:hanging="480"/>
        <w:divId w:val="1389378906"/>
        <w:rPr>
          <w:rFonts w:ascii="Calibri" w:eastAsia="Times New Roman" w:hAnsi="Calibri" w:cs="Calibri"/>
          <w:color w:val="000000"/>
        </w:rPr>
      </w:pPr>
      <w:r w:rsidRPr="00872973">
        <w:rPr>
          <w:rFonts w:ascii="Calibri" w:eastAsia="Times New Roman" w:hAnsi="Calibri" w:cs="Calibri"/>
          <w:color w:val="000000"/>
        </w:rPr>
        <w:lastRenderedPageBreak/>
        <w:t xml:space="preserve">ASTM. (2019). </w:t>
      </w:r>
      <w:r w:rsidRPr="00872973">
        <w:rPr>
          <w:rFonts w:ascii="Calibri" w:eastAsia="Times New Roman" w:hAnsi="Calibri" w:cs="Calibri"/>
          <w:i/>
          <w:iCs/>
          <w:color w:val="000000"/>
        </w:rPr>
        <w:t>Practice for Making and Curing Concrete Test Specimens in the Laboratory</w:t>
      </w:r>
      <w:r w:rsidRPr="00872973">
        <w:rPr>
          <w:rFonts w:ascii="Calibri" w:eastAsia="Times New Roman" w:hAnsi="Calibri" w:cs="Calibri"/>
          <w:color w:val="000000"/>
        </w:rPr>
        <w:t>. ASTM International. https://doi.org/10.1520/C0192_C0192M-19</w:t>
      </w:r>
    </w:p>
    <w:p w14:paraId="411DCA69" w14:textId="77777777" w:rsidR="00872973" w:rsidRPr="00872973" w:rsidRDefault="00872973">
      <w:pPr>
        <w:autoSpaceDE w:val="0"/>
        <w:autoSpaceDN w:val="0"/>
        <w:ind w:hanging="480"/>
        <w:divId w:val="446852573"/>
        <w:rPr>
          <w:rFonts w:ascii="Calibri" w:eastAsia="Times New Roman" w:hAnsi="Calibri" w:cs="Calibri"/>
          <w:color w:val="000000"/>
        </w:rPr>
      </w:pPr>
      <w:r w:rsidRPr="00872973">
        <w:rPr>
          <w:rFonts w:ascii="Calibri" w:eastAsia="Times New Roman" w:hAnsi="Calibri" w:cs="Calibri"/>
          <w:color w:val="000000"/>
        </w:rPr>
        <w:t xml:space="preserve">ASTM. (2020). </w:t>
      </w:r>
      <w:r w:rsidRPr="00872973">
        <w:rPr>
          <w:rFonts w:ascii="Calibri" w:eastAsia="Times New Roman" w:hAnsi="Calibri" w:cs="Calibri"/>
          <w:i/>
          <w:iCs/>
          <w:color w:val="000000"/>
        </w:rPr>
        <w:t>Test Method for Resistance to Degradation of Small-Size Coarse Aggregate by Abrasion and Impact in the Los Angeles Machine</w:t>
      </w:r>
      <w:r w:rsidRPr="00872973">
        <w:rPr>
          <w:rFonts w:ascii="Calibri" w:eastAsia="Times New Roman" w:hAnsi="Calibri" w:cs="Calibri"/>
          <w:color w:val="000000"/>
        </w:rPr>
        <w:t>. ASTM International. https://doi.org/10.1520/C0131_C0131M-20</w:t>
      </w:r>
    </w:p>
    <w:p w14:paraId="2EEAF523" w14:textId="77777777" w:rsidR="00872973" w:rsidRPr="00872973" w:rsidRDefault="00872973">
      <w:pPr>
        <w:autoSpaceDE w:val="0"/>
        <w:autoSpaceDN w:val="0"/>
        <w:ind w:hanging="480"/>
        <w:divId w:val="1478062615"/>
        <w:rPr>
          <w:rFonts w:ascii="Calibri" w:eastAsia="Times New Roman" w:hAnsi="Calibri" w:cs="Calibri"/>
          <w:color w:val="000000"/>
        </w:rPr>
      </w:pPr>
      <w:r w:rsidRPr="00872973">
        <w:rPr>
          <w:rFonts w:ascii="Calibri" w:eastAsia="Times New Roman" w:hAnsi="Calibri" w:cs="Calibri"/>
          <w:color w:val="000000"/>
        </w:rPr>
        <w:t xml:space="preserve">ASTM. (2023). </w:t>
      </w:r>
      <w:r w:rsidRPr="00872973">
        <w:rPr>
          <w:rFonts w:ascii="Calibri" w:eastAsia="Times New Roman" w:hAnsi="Calibri" w:cs="Calibri"/>
          <w:i/>
          <w:iCs/>
          <w:color w:val="000000"/>
        </w:rPr>
        <w:t>Specification for Ready-Mixed Concrete</w:t>
      </w:r>
      <w:r w:rsidRPr="00872973">
        <w:rPr>
          <w:rFonts w:ascii="Calibri" w:eastAsia="Times New Roman" w:hAnsi="Calibri" w:cs="Calibri"/>
          <w:color w:val="000000"/>
        </w:rPr>
        <w:t>. ASTM International. https://doi.org/10.1520/C0094_C0094M-23</w:t>
      </w:r>
    </w:p>
    <w:p w14:paraId="06CB1523" w14:textId="77777777" w:rsidR="00872973" w:rsidRPr="00872973" w:rsidRDefault="00872973">
      <w:pPr>
        <w:autoSpaceDE w:val="0"/>
        <w:autoSpaceDN w:val="0"/>
        <w:ind w:hanging="480"/>
        <w:divId w:val="152530780"/>
        <w:rPr>
          <w:rFonts w:ascii="Calibri" w:eastAsia="Times New Roman" w:hAnsi="Calibri" w:cs="Calibri"/>
          <w:color w:val="000000"/>
        </w:rPr>
      </w:pPr>
      <w:r w:rsidRPr="00872973">
        <w:rPr>
          <w:rFonts w:ascii="Calibri" w:eastAsia="Times New Roman" w:hAnsi="Calibri" w:cs="Calibri"/>
          <w:color w:val="000000"/>
        </w:rPr>
        <w:t xml:space="preserve">Carsten Vogt. (2010). </w:t>
      </w:r>
      <w:r w:rsidRPr="00872973">
        <w:rPr>
          <w:rFonts w:ascii="Calibri" w:eastAsia="Times New Roman" w:hAnsi="Calibri" w:cs="Calibri"/>
          <w:i/>
          <w:iCs/>
          <w:color w:val="000000"/>
        </w:rPr>
        <w:t>Ultrafine particles in concrete: Influence of ultrafine particles on concrete properties and application to concrete mix design</w:t>
      </w:r>
      <w:r w:rsidRPr="00872973">
        <w:rPr>
          <w:rFonts w:ascii="Calibri" w:eastAsia="Times New Roman" w:hAnsi="Calibri" w:cs="Calibri"/>
          <w:color w:val="000000"/>
        </w:rPr>
        <w:t xml:space="preserve"> [Doctoral Thesis, Royal Institute of Technology University]. https://kth.diva-portal.org/smash/get/diva2:304967/FULLTEXT01.pdf</w:t>
      </w:r>
    </w:p>
    <w:p w14:paraId="37F695E4" w14:textId="77777777" w:rsidR="00872973" w:rsidRPr="00872973" w:rsidRDefault="00872973">
      <w:pPr>
        <w:autoSpaceDE w:val="0"/>
        <w:autoSpaceDN w:val="0"/>
        <w:ind w:hanging="480"/>
        <w:divId w:val="448083993"/>
        <w:rPr>
          <w:rFonts w:ascii="Calibri" w:eastAsia="Times New Roman" w:hAnsi="Calibri" w:cs="Calibri"/>
          <w:color w:val="000000"/>
        </w:rPr>
      </w:pPr>
      <w:r w:rsidRPr="00872973">
        <w:rPr>
          <w:rFonts w:ascii="Calibri" w:eastAsia="Times New Roman" w:hAnsi="Calibri" w:cs="Calibri"/>
          <w:color w:val="000000"/>
        </w:rPr>
        <w:t xml:space="preserve">DAI. (2014). </w:t>
      </w:r>
      <w:r w:rsidRPr="00872973">
        <w:rPr>
          <w:rFonts w:ascii="Calibri" w:eastAsia="Times New Roman" w:hAnsi="Calibri" w:cs="Calibri"/>
          <w:i/>
          <w:iCs/>
          <w:color w:val="000000"/>
        </w:rPr>
        <w:t>Sludge New Product Pre-Feasibility Study &amp; Analysis Project</w:t>
      </w:r>
      <w:r w:rsidRPr="00872973">
        <w:rPr>
          <w:rFonts w:ascii="Calibri" w:eastAsia="Times New Roman" w:hAnsi="Calibri" w:cs="Calibri"/>
          <w:color w:val="000000"/>
        </w:rPr>
        <w:t>.</w:t>
      </w:r>
    </w:p>
    <w:p w14:paraId="09E10BD2" w14:textId="77777777" w:rsidR="00872973" w:rsidRPr="00872973" w:rsidRDefault="00872973">
      <w:pPr>
        <w:autoSpaceDE w:val="0"/>
        <w:autoSpaceDN w:val="0"/>
        <w:ind w:hanging="480"/>
        <w:divId w:val="757411257"/>
        <w:rPr>
          <w:rFonts w:ascii="Calibri" w:eastAsia="Times New Roman" w:hAnsi="Calibri" w:cs="Calibri"/>
          <w:color w:val="000000"/>
        </w:rPr>
      </w:pPr>
      <w:r w:rsidRPr="00872973">
        <w:rPr>
          <w:rFonts w:ascii="Calibri" w:eastAsia="Times New Roman" w:hAnsi="Calibri" w:cs="Calibri"/>
          <w:color w:val="000000"/>
        </w:rPr>
        <w:t xml:space="preserve">Demirel, B. (2010). The effect of the using waste marble dust as fine sand on the mechanical properties of the concrete. </w:t>
      </w:r>
      <w:r w:rsidRPr="00872973">
        <w:rPr>
          <w:rFonts w:ascii="Calibri" w:eastAsia="Times New Roman" w:hAnsi="Calibri" w:cs="Calibri"/>
          <w:i/>
          <w:iCs/>
          <w:color w:val="000000"/>
        </w:rPr>
        <w:t>International Journal of the Physical Sciences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5</w:t>
      </w:r>
      <w:r w:rsidRPr="00872973">
        <w:rPr>
          <w:rFonts w:ascii="Calibri" w:eastAsia="Times New Roman" w:hAnsi="Calibri" w:cs="Calibri"/>
          <w:color w:val="000000"/>
        </w:rPr>
        <w:t>, 1372–1380. https://www.researchgate.net/publication/228506057_The_effect_of_the_using_waste_marble_dust_as_fine_sand_on_the_mechanical_properties_of_the_concrete</w:t>
      </w:r>
    </w:p>
    <w:p w14:paraId="198F2F6A" w14:textId="77777777" w:rsidR="00872973" w:rsidRPr="00872973" w:rsidRDefault="00872973">
      <w:pPr>
        <w:autoSpaceDE w:val="0"/>
        <w:autoSpaceDN w:val="0"/>
        <w:ind w:hanging="480"/>
        <w:divId w:val="196427669"/>
        <w:rPr>
          <w:rFonts w:ascii="Calibri" w:eastAsia="Times New Roman" w:hAnsi="Calibri" w:cs="Calibri"/>
          <w:color w:val="000000"/>
        </w:rPr>
      </w:pPr>
      <w:r w:rsidRPr="00872973">
        <w:rPr>
          <w:rFonts w:ascii="Calibri" w:eastAsia="Times New Roman" w:hAnsi="Calibri" w:cs="Calibri"/>
          <w:color w:val="000000"/>
        </w:rPr>
        <w:t xml:space="preserve">Dölle, K. (2021). In-Situ Precipitated Calcium Carbonate Paper Filler Material: A Review. </w:t>
      </w:r>
      <w:r w:rsidRPr="00872973">
        <w:rPr>
          <w:rFonts w:ascii="Calibri" w:eastAsia="Times New Roman" w:hAnsi="Calibri" w:cs="Calibri"/>
          <w:i/>
          <w:iCs/>
          <w:color w:val="000000"/>
        </w:rPr>
        <w:t>Journal of Engineering Research and Reports</w:t>
      </w:r>
      <w:r w:rsidRPr="00872973">
        <w:rPr>
          <w:rFonts w:ascii="Calibri" w:eastAsia="Times New Roman" w:hAnsi="Calibri" w:cs="Calibri"/>
          <w:color w:val="000000"/>
        </w:rPr>
        <w:t>, 38–58. https://doi.org/10.9734/jerr/2021/v21i1117502</w:t>
      </w:r>
    </w:p>
    <w:p w14:paraId="251AAADC" w14:textId="77777777" w:rsidR="00872973" w:rsidRPr="00872973" w:rsidRDefault="00872973">
      <w:pPr>
        <w:autoSpaceDE w:val="0"/>
        <w:autoSpaceDN w:val="0"/>
        <w:ind w:hanging="480"/>
        <w:divId w:val="251936085"/>
        <w:rPr>
          <w:rFonts w:ascii="Calibri" w:eastAsia="Times New Roman" w:hAnsi="Calibri" w:cs="Calibri"/>
          <w:color w:val="000000"/>
        </w:rPr>
      </w:pPr>
      <w:r w:rsidRPr="00872973">
        <w:rPr>
          <w:rFonts w:ascii="Calibri" w:eastAsia="Times New Roman" w:hAnsi="Calibri" w:cs="Calibri"/>
          <w:color w:val="000000"/>
        </w:rPr>
        <w:t>EN 1340:2003: Concrete Kerb Units - Requirements and Test Methods, European Committee for Standardization (CEN) 78 (2003). https://standards.iteh.ai/catalog/standards/cen/84647ce9-386d-4a39-8406-47d56f64692b/en-1340-2003</w:t>
      </w:r>
    </w:p>
    <w:p w14:paraId="0B1979FD" w14:textId="77777777" w:rsidR="00872973" w:rsidRPr="00872973" w:rsidRDefault="00872973">
      <w:pPr>
        <w:autoSpaceDE w:val="0"/>
        <w:autoSpaceDN w:val="0"/>
        <w:ind w:hanging="480"/>
        <w:divId w:val="1474641559"/>
        <w:rPr>
          <w:rFonts w:ascii="Calibri" w:eastAsia="Times New Roman" w:hAnsi="Calibri" w:cs="Calibri"/>
          <w:color w:val="000000"/>
        </w:rPr>
      </w:pPr>
      <w:r w:rsidRPr="00872973">
        <w:rPr>
          <w:rFonts w:ascii="Calibri" w:eastAsia="Times New Roman" w:hAnsi="Calibri" w:cs="Calibri"/>
          <w:color w:val="000000"/>
        </w:rPr>
        <w:t xml:space="preserve">Fahiminia, M., Ardani, R., Hashemi, S., &amp; Alizadeh, M. (2013). Wastewater Treatment of Stone Cutting Industries by Coagulation Process. </w:t>
      </w:r>
      <w:r w:rsidRPr="00872973">
        <w:rPr>
          <w:rFonts w:ascii="Calibri" w:eastAsia="Times New Roman" w:hAnsi="Calibri" w:cs="Calibri"/>
          <w:i/>
          <w:iCs/>
          <w:color w:val="000000"/>
        </w:rPr>
        <w:t>Archives of Hygiene Sciences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2</w:t>
      </w:r>
      <w:r w:rsidRPr="00872973">
        <w:rPr>
          <w:rFonts w:ascii="Calibri" w:eastAsia="Times New Roman" w:hAnsi="Calibri" w:cs="Calibri"/>
          <w:color w:val="000000"/>
        </w:rPr>
        <w:t>(1), 16–22. https://www.researchgate.net/publication/255791587_Wastewater_Treatment_of_Stone_Cutting_Industries_by_Coagulation_Process</w:t>
      </w:r>
    </w:p>
    <w:p w14:paraId="6B699DFF" w14:textId="77777777" w:rsidR="00872973" w:rsidRPr="00872973" w:rsidRDefault="00872973">
      <w:pPr>
        <w:autoSpaceDE w:val="0"/>
        <w:autoSpaceDN w:val="0"/>
        <w:ind w:hanging="480"/>
        <w:divId w:val="117258997"/>
        <w:rPr>
          <w:rFonts w:ascii="Calibri" w:eastAsia="Times New Roman" w:hAnsi="Calibri" w:cs="Calibri"/>
          <w:color w:val="000000"/>
        </w:rPr>
      </w:pPr>
      <w:r w:rsidRPr="00872973">
        <w:rPr>
          <w:rFonts w:ascii="Calibri" w:eastAsia="Times New Roman" w:hAnsi="Calibri" w:cs="Calibri"/>
          <w:color w:val="000000"/>
        </w:rPr>
        <w:t xml:space="preserve">Fritz, K., Taylor, K., &amp; Parmar, M. (2023). </w:t>
      </w:r>
      <w:r w:rsidRPr="00872973">
        <w:rPr>
          <w:rFonts w:ascii="Calibri" w:eastAsia="Times New Roman" w:hAnsi="Calibri" w:cs="Calibri"/>
          <w:i/>
          <w:iCs/>
          <w:color w:val="000000"/>
        </w:rPr>
        <w:t>Calcium Carbonate</w:t>
      </w:r>
      <w:r w:rsidRPr="00872973">
        <w:rPr>
          <w:rFonts w:ascii="Calibri" w:eastAsia="Times New Roman" w:hAnsi="Calibri" w:cs="Calibri"/>
          <w:color w:val="000000"/>
        </w:rPr>
        <w:t>. StatPearls Publishing. https://www.ncbi.nlm.nih.gov/books/NBK562303/</w:t>
      </w:r>
    </w:p>
    <w:p w14:paraId="4DDF3D97" w14:textId="77777777" w:rsidR="00872973" w:rsidRPr="00872973" w:rsidRDefault="00872973">
      <w:pPr>
        <w:autoSpaceDE w:val="0"/>
        <w:autoSpaceDN w:val="0"/>
        <w:ind w:hanging="480"/>
        <w:divId w:val="655888075"/>
        <w:rPr>
          <w:rFonts w:ascii="Calibri" w:eastAsia="Times New Roman" w:hAnsi="Calibri" w:cs="Calibri"/>
          <w:color w:val="000000"/>
        </w:rPr>
      </w:pPr>
      <w:r w:rsidRPr="00872973">
        <w:rPr>
          <w:rFonts w:ascii="Calibri" w:eastAsia="Times New Roman" w:hAnsi="Calibri" w:cs="Calibri"/>
          <w:color w:val="000000"/>
        </w:rPr>
        <w:t xml:space="preserve">Gaber, M. (2012). </w:t>
      </w:r>
      <w:r w:rsidRPr="00872973">
        <w:rPr>
          <w:rFonts w:ascii="Calibri" w:eastAsia="Times New Roman" w:hAnsi="Calibri" w:cs="Calibri"/>
          <w:i/>
          <w:iCs/>
          <w:color w:val="000000"/>
        </w:rPr>
        <w:t>Evaluation of Samalout and Beni Khalid “Minia” Limestone for Producing Paint Extender Pigment</w:t>
      </w:r>
      <w:r w:rsidRPr="00872973">
        <w:rPr>
          <w:rFonts w:ascii="Calibri" w:eastAsia="Times New Roman" w:hAnsi="Calibri" w:cs="Calibri"/>
          <w:color w:val="000000"/>
        </w:rPr>
        <w:t>.</w:t>
      </w:r>
    </w:p>
    <w:p w14:paraId="084AB0BC" w14:textId="77777777" w:rsidR="00872973" w:rsidRPr="00872973" w:rsidRDefault="00872973">
      <w:pPr>
        <w:autoSpaceDE w:val="0"/>
        <w:autoSpaceDN w:val="0"/>
        <w:ind w:hanging="480"/>
        <w:divId w:val="589890856"/>
        <w:rPr>
          <w:rFonts w:ascii="Calibri" w:eastAsia="Times New Roman" w:hAnsi="Calibri" w:cs="Calibri"/>
          <w:color w:val="000000"/>
        </w:rPr>
      </w:pPr>
      <w:r w:rsidRPr="00872973">
        <w:rPr>
          <w:rFonts w:ascii="Calibri" w:eastAsia="Times New Roman" w:hAnsi="Calibri" w:cs="Calibri"/>
          <w:color w:val="000000"/>
        </w:rPr>
        <w:t xml:space="preserve">Hilal, A. A. (2016). Microstructure of Concrete. In </w:t>
      </w:r>
      <w:r w:rsidRPr="00872973">
        <w:rPr>
          <w:rFonts w:ascii="Calibri" w:eastAsia="Times New Roman" w:hAnsi="Calibri" w:cs="Calibri"/>
          <w:i/>
          <w:iCs/>
          <w:color w:val="000000"/>
        </w:rPr>
        <w:t>High Performance Concrete Technology and Applications</w:t>
      </w:r>
      <w:r w:rsidRPr="00872973">
        <w:rPr>
          <w:rFonts w:ascii="Calibri" w:eastAsia="Times New Roman" w:hAnsi="Calibri" w:cs="Calibri"/>
          <w:color w:val="000000"/>
        </w:rPr>
        <w:t>. InTech. https://doi.org/10.5772/64574</w:t>
      </w:r>
    </w:p>
    <w:p w14:paraId="346ADED6" w14:textId="77777777" w:rsidR="00872973" w:rsidRPr="00872973" w:rsidRDefault="00872973">
      <w:pPr>
        <w:autoSpaceDE w:val="0"/>
        <w:autoSpaceDN w:val="0"/>
        <w:ind w:hanging="480"/>
        <w:divId w:val="924730791"/>
        <w:rPr>
          <w:rFonts w:ascii="Calibri" w:eastAsia="Times New Roman" w:hAnsi="Calibri" w:cs="Calibri"/>
          <w:color w:val="000000"/>
        </w:rPr>
      </w:pPr>
      <w:r w:rsidRPr="00872973">
        <w:rPr>
          <w:rFonts w:ascii="Calibri" w:eastAsia="Times New Roman" w:hAnsi="Calibri" w:cs="Calibri"/>
          <w:color w:val="000000"/>
        </w:rPr>
        <w:t xml:space="preserve">International Energy Agency (IEA). (2025). </w:t>
      </w:r>
      <w:r w:rsidRPr="00872973">
        <w:rPr>
          <w:rFonts w:ascii="Calibri" w:eastAsia="Times New Roman" w:hAnsi="Calibri" w:cs="Calibri"/>
          <w:i/>
          <w:iCs/>
          <w:color w:val="000000"/>
        </w:rPr>
        <w:t>Global Energy Review 2025: CO2 Emissions</w:t>
      </w:r>
      <w:r w:rsidRPr="00872973">
        <w:rPr>
          <w:rFonts w:ascii="Calibri" w:eastAsia="Times New Roman" w:hAnsi="Calibri" w:cs="Calibri"/>
          <w:color w:val="000000"/>
        </w:rPr>
        <w:t>. https://www.iea.org/reports/global-energy-review-2025/co2-emissions</w:t>
      </w:r>
    </w:p>
    <w:p w14:paraId="02F3769C" w14:textId="77777777" w:rsidR="00872973" w:rsidRPr="00872973" w:rsidRDefault="00872973">
      <w:pPr>
        <w:autoSpaceDE w:val="0"/>
        <w:autoSpaceDN w:val="0"/>
        <w:ind w:hanging="480"/>
        <w:divId w:val="993994331"/>
        <w:rPr>
          <w:rFonts w:ascii="Calibri" w:eastAsia="Times New Roman" w:hAnsi="Calibri" w:cs="Calibri"/>
          <w:color w:val="000000"/>
        </w:rPr>
      </w:pPr>
      <w:r w:rsidRPr="00872973">
        <w:rPr>
          <w:rFonts w:ascii="Calibri" w:eastAsia="Times New Roman" w:hAnsi="Calibri" w:cs="Calibri"/>
          <w:color w:val="000000"/>
        </w:rPr>
        <w:t xml:space="preserve">Janković, K., Bojović, D., Stojanović, M., Despotović, I., &amp; Antić Aranđelović, L. (2021). Properties of concrete kerbs with recycled aggregate from precast elements. </w:t>
      </w:r>
      <w:r w:rsidRPr="00872973">
        <w:rPr>
          <w:rFonts w:ascii="Calibri" w:eastAsia="Times New Roman" w:hAnsi="Calibri" w:cs="Calibri"/>
          <w:i/>
          <w:iCs/>
          <w:color w:val="000000"/>
        </w:rPr>
        <w:t>Proceedings of the 2nd International Conference CoMS 2020/21</w:t>
      </w:r>
      <w:r w:rsidRPr="00872973">
        <w:rPr>
          <w:rFonts w:ascii="Calibri" w:eastAsia="Times New Roman" w:hAnsi="Calibri" w:cs="Calibri"/>
          <w:color w:val="000000"/>
        </w:rPr>
        <w:t>, 148–153. https://rims.institutims.rs/handle/123456789/863</w:t>
      </w:r>
    </w:p>
    <w:p w14:paraId="511A015B" w14:textId="77777777" w:rsidR="00872973" w:rsidRPr="00872973" w:rsidRDefault="00872973">
      <w:pPr>
        <w:autoSpaceDE w:val="0"/>
        <w:autoSpaceDN w:val="0"/>
        <w:ind w:hanging="480"/>
        <w:divId w:val="1175609307"/>
        <w:rPr>
          <w:rFonts w:ascii="Calibri" w:eastAsia="Times New Roman" w:hAnsi="Calibri" w:cs="Calibri"/>
          <w:color w:val="000000"/>
        </w:rPr>
      </w:pPr>
      <w:r w:rsidRPr="00872973">
        <w:rPr>
          <w:rFonts w:ascii="Calibri" w:eastAsia="Times New Roman" w:hAnsi="Calibri" w:cs="Calibri"/>
          <w:color w:val="000000"/>
        </w:rPr>
        <w:lastRenderedPageBreak/>
        <w:t xml:space="preserve">Kabeer, K. I. S. A., &amp; Vyas, A. K. (2019). Experimental investigation on utilization of dried marble slurry as fine aggregate in lean masonry mortars. </w:t>
      </w:r>
      <w:r w:rsidRPr="00872973">
        <w:rPr>
          <w:rFonts w:ascii="Calibri" w:eastAsia="Times New Roman" w:hAnsi="Calibri" w:cs="Calibri"/>
          <w:i/>
          <w:iCs/>
          <w:color w:val="000000"/>
        </w:rPr>
        <w:t>Journal of Building Engineering</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23</w:t>
      </w:r>
      <w:r w:rsidRPr="00872973">
        <w:rPr>
          <w:rFonts w:ascii="Calibri" w:eastAsia="Times New Roman" w:hAnsi="Calibri" w:cs="Calibri"/>
          <w:color w:val="000000"/>
        </w:rPr>
        <w:t>, 185–192. https://doi.org/10.1016/j.jobe.2019.01.034</w:t>
      </w:r>
    </w:p>
    <w:p w14:paraId="6DB2F339" w14:textId="77777777" w:rsidR="00872973" w:rsidRPr="00872973" w:rsidRDefault="00872973">
      <w:pPr>
        <w:autoSpaceDE w:val="0"/>
        <w:autoSpaceDN w:val="0"/>
        <w:ind w:hanging="480"/>
        <w:divId w:val="451822372"/>
        <w:rPr>
          <w:rFonts w:ascii="Calibri" w:eastAsia="Times New Roman" w:hAnsi="Calibri" w:cs="Calibri"/>
          <w:color w:val="000000"/>
        </w:rPr>
      </w:pPr>
      <w:r w:rsidRPr="00872973">
        <w:rPr>
          <w:rFonts w:ascii="Calibri" w:eastAsia="Times New Roman" w:hAnsi="Calibri" w:cs="Calibri"/>
          <w:color w:val="000000"/>
        </w:rPr>
        <w:t xml:space="preserve">Kumar, R., &amp; Kumar, S. K. (2015). Partial Replacement of Cement with Marble Dust Powder. </w:t>
      </w:r>
      <w:r w:rsidRPr="00872973">
        <w:rPr>
          <w:rFonts w:ascii="Calibri" w:eastAsia="Times New Roman" w:hAnsi="Calibri" w:cs="Calibri"/>
          <w:i/>
          <w:iCs/>
          <w:color w:val="000000"/>
        </w:rPr>
        <w:t>International Journal of Engineering Research and Applications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5</w:t>
      </w:r>
      <w:r w:rsidRPr="00872973">
        <w:rPr>
          <w:rFonts w:ascii="Calibri" w:eastAsia="Times New Roman" w:hAnsi="Calibri" w:cs="Calibri"/>
          <w:color w:val="000000"/>
        </w:rPr>
        <w:t>(8), 106–114.</w:t>
      </w:r>
    </w:p>
    <w:p w14:paraId="0529C985" w14:textId="77777777" w:rsidR="00872973" w:rsidRPr="00872973" w:rsidRDefault="00872973">
      <w:pPr>
        <w:autoSpaceDE w:val="0"/>
        <w:autoSpaceDN w:val="0"/>
        <w:ind w:hanging="480"/>
        <w:divId w:val="1948658176"/>
        <w:rPr>
          <w:rFonts w:ascii="Calibri" w:eastAsia="Times New Roman" w:hAnsi="Calibri" w:cs="Calibri"/>
          <w:color w:val="000000"/>
        </w:rPr>
      </w:pPr>
      <w:r w:rsidRPr="00872973">
        <w:rPr>
          <w:rFonts w:ascii="Calibri" w:eastAsia="Times New Roman" w:hAnsi="Calibri" w:cs="Calibri"/>
          <w:color w:val="000000"/>
        </w:rPr>
        <w:t xml:space="preserve">Kushwah, R. P. S., Sharma, I. C., &amp; Chaurasia, P. B. L. (2015). Utilization of “Marble Slurry” In Cement Concrete Replacing Fine Agreegate. </w:t>
      </w:r>
      <w:r w:rsidRPr="00872973">
        <w:rPr>
          <w:rFonts w:ascii="Calibri" w:eastAsia="Times New Roman" w:hAnsi="Calibri" w:cs="Calibri"/>
          <w:i/>
          <w:iCs/>
          <w:color w:val="000000"/>
        </w:rPr>
        <w:t>American Journal of Engineering Research</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4</w:t>
      </w:r>
      <w:r w:rsidRPr="00872973">
        <w:rPr>
          <w:rFonts w:ascii="Calibri" w:eastAsia="Times New Roman" w:hAnsi="Calibri" w:cs="Calibri"/>
          <w:color w:val="000000"/>
        </w:rPr>
        <w:t>(1), 55–58. https://www.ajer.org/papers/v4(01)/H0401055058.pdf</w:t>
      </w:r>
    </w:p>
    <w:p w14:paraId="2F24B7E1" w14:textId="77777777" w:rsidR="00872973" w:rsidRPr="00872973" w:rsidRDefault="00872973">
      <w:pPr>
        <w:autoSpaceDE w:val="0"/>
        <w:autoSpaceDN w:val="0"/>
        <w:ind w:hanging="480"/>
        <w:divId w:val="1317762122"/>
        <w:rPr>
          <w:rFonts w:ascii="Calibri" w:eastAsia="Times New Roman" w:hAnsi="Calibri" w:cs="Calibri"/>
          <w:color w:val="000000"/>
        </w:rPr>
      </w:pPr>
      <w:r w:rsidRPr="00872973">
        <w:rPr>
          <w:rFonts w:ascii="Calibri" w:eastAsia="Times New Roman" w:hAnsi="Calibri" w:cs="Calibri"/>
          <w:color w:val="000000"/>
        </w:rPr>
        <w:t xml:space="preserve">Mapa Mudiyanselage, D. (2019). </w:t>
      </w:r>
      <w:r w:rsidRPr="00872973">
        <w:rPr>
          <w:rFonts w:ascii="Calibri" w:eastAsia="Times New Roman" w:hAnsi="Calibri" w:cs="Calibri"/>
          <w:i/>
          <w:iCs/>
          <w:color w:val="000000"/>
        </w:rPr>
        <w:t>Enhancing Concrete Pavement Service Life Using Multiple Strategies to Reduce Cracking Potential by Dhanushika Mapa Mudiyanselage</w:t>
      </w:r>
      <w:r w:rsidRPr="00872973">
        <w:rPr>
          <w:rFonts w:ascii="Calibri" w:eastAsia="Times New Roman" w:hAnsi="Calibri" w:cs="Calibri"/>
          <w:color w:val="000000"/>
        </w:rPr>
        <w:t xml:space="preserve"> [Doctoral Dissertation, University of South Florida]. https://www.proquest.com/openview/e9ec37cf868b84eac1f958dffb3d39a0/1?pq-origsite=gscholar&amp;cbl=18750&amp;diss=y</w:t>
      </w:r>
    </w:p>
    <w:p w14:paraId="2EAEEDEF" w14:textId="77777777" w:rsidR="00872973" w:rsidRPr="00872973" w:rsidRDefault="00872973">
      <w:pPr>
        <w:autoSpaceDE w:val="0"/>
        <w:autoSpaceDN w:val="0"/>
        <w:ind w:hanging="480"/>
        <w:divId w:val="1996182574"/>
        <w:rPr>
          <w:rFonts w:ascii="Calibri" w:eastAsia="Times New Roman" w:hAnsi="Calibri" w:cs="Calibri"/>
          <w:color w:val="000000"/>
        </w:rPr>
      </w:pPr>
      <w:r w:rsidRPr="00872973">
        <w:rPr>
          <w:rFonts w:ascii="Calibri" w:eastAsia="Times New Roman" w:hAnsi="Calibri" w:cs="Calibri"/>
          <w:color w:val="000000"/>
        </w:rPr>
        <w:t xml:space="preserve">Mashaly, A. O., El-Kaliouby, B. A., Shalaby, B. N., El – Gohary, A. M., &amp; Rashwan, M. A. (2016). Effects of marble sludge incorporation on the properties of cement composites and concrete paving blocks. </w:t>
      </w:r>
      <w:r w:rsidRPr="00872973">
        <w:rPr>
          <w:rFonts w:ascii="Calibri" w:eastAsia="Times New Roman" w:hAnsi="Calibri" w:cs="Calibri"/>
          <w:i/>
          <w:iCs/>
          <w:color w:val="000000"/>
        </w:rPr>
        <w:t>Journal of Cleaner Production</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112</w:t>
      </w:r>
      <w:r w:rsidRPr="00872973">
        <w:rPr>
          <w:rFonts w:ascii="Calibri" w:eastAsia="Times New Roman" w:hAnsi="Calibri" w:cs="Calibri"/>
          <w:color w:val="000000"/>
        </w:rPr>
        <w:t>, 731–741. https://doi.org/10.1016/j.jclepro.2015.07.023</w:t>
      </w:r>
    </w:p>
    <w:p w14:paraId="07EAB056" w14:textId="77777777" w:rsidR="00872973" w:rsidRPr="00872973" w:rsidRDefault="00872973">
      <w:pPr>
        <w:autoSpaceDE w:val="0"/>
        <w:autoSpaceDN w:val="0"/>
        <w:ind w:hanging="480"/>
        <w:divId w:val="1841893619"/>
        <w:rPr>
          <w:rFonts w:ascii="Calibri" w:eastAsia="Times New Roman" w:hAnsi="Calibri" w:cs="Calibri"/>
          <w:color w:val="000000"/>
        </w:rPr>
      </w:pPr>
      <w:r w:rsidRPr="00872973">
        <w:rPr>
          <w:rFonts w:ascii="Calibri" w:eastAsia="Times New Roman" w:hAnsi="Calibri" w:cs="Calibri"/>
          <w:color w:val="000000"/>
        </w:rPr>
        <w:t xml:space="preserve">Melhem, M. (2014). The Effect of Calcite Additives on Clay for Ceramic Tile Manufactory. </w:t>
      </w:r>
      <w:r w:rsidRPr="00872973">
        <w:rPr>
          <w:rFonts w:ascii="Calibri" w:eastAsia="Times New Roman" w:hAnsi="Calibri" w:cs="Calibri"/>
          <w:i/>
          <w:iCs/>
          <w:color w:val="000000"/>
        </w:rPr>
        <w:t>QUALICER ’14 (World Congress on Ceramic Tile Quality)</w:t>
      </w:r>
      <w:r w:rsidRPr="00872973">
        <w:rPr>
          <w:rFonts w:ascii="Calibri" w:eastAsia="Times New Roman" w:hAnsi="Calibri" w:cs="Calibri"/>
          <w:color w:val="000000"/>
        </w:rPr>
        <w:t>. https://www.qualicer.org/recopilatorio/ponencias/pdfs/37%20PON%20ING.pdf</w:t>
      </w:r>
    </w:p>
    <w:p w14:paraId="517B83CC" w14:textId="77777777" w:rsidR="00872973" w:rsidRPr="00872973" w:rsidRDefault="00872973">
      <w:pPr>
        <w:autoSpaceDE w:val="0"/>
        <w:autoSpaceDN w:val="0"/>
        <w:ind w:hanging="480"/>
        <w:divId w:val="2010907804"/>
        <w:rPr>
          <w:rFonts w:ascii="Calibri" w:eastAsia="Times New Roman" w:hAnsi="Calibri" w:cs="Calibri"/>
          <w:color w:val="000000"/>
        </w:rPr>
      </w:pPr>
      <w:r w:rsidRPr="00872973">
        <w:rPr>
          <w:rFonts w:ascii="Calibri" w:eastAsia="Times New Roman" w:hAnsi="Calibri" w:cs="Calibri"/>
          <w:color w:val="000000"/>
        </w:rPr>
        <w:t xml:space="preserve">Metaxa, Z. S., Koryfidou, S., Grigoriadis, L., Christodoulou, E., Ekmektsis, A., &amp; Mitropoulos, A. C. (2025). Waste Marble Slurry as Partial Substitution for Cement: Effect of Water-to-Cement Ratio. </w:t>
      </w:r>
      <w:r w:rsidRPr="00872973">
        <w:rPr>
          <w:rFonts w:ascii="Calibri" w:eastAsia="Times New Roman" w:hAnsi="Calibri" w:cs="Calibri"/>
          <w:i/>
          <w:iCs/>
          <w:color w:val="000000"/>
        </w:rPr>
        <w:t>Applied Sciences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15</w:t>
      </w:r>
      <w:r w:rsidRPr="00872973">
        <w:rPr>
          <w:rFonts w:ascii="Calibri" w:eastAsia="Times New Roman" w:hAnsi="Calibri" w:cs="Calibri"/>
          <w:color w:val="000000"/>
        </w:rPr>
        <w:t>(19), 10451. https://doi.org/10.3390/app151910451</w:t>
      </w:r>
    </w:p>
    <w:p w14:paraId="0A7BF790" w14:textId="77777777" w:rsidR="00872973" w:rsidRPr="00872973" w:rsidRDefault="00872973">
      <w:pPr>
        <w:autoSpaceDE w:val="0"/>
        <w:autoSpaceDN w:val="0"/>
        <w:ind w:hanging="480"/>
        <w:divId w:val="472018423"/>
        <w:rPr>
          <w:rFonts w:ascii="Calibri" w:eastAsia="Times New Roman" w:hAnsi="Calibri" w:cs="Calibri"/>
          <w:color w:val="000000"/>
        </w:rPr>
      </w:pPr>
      <w:r w:rsidRPr="00872973">
        <w:rPr>
          <w:rFonts w:ascii="Calibri" w:eastAsia="Times New Roman" w:hAnsi="Calibri" w:cs="Calibri"/>
          <w:color w:val="000000"/>
        </w:rPr>
        <w:t xml:space="preserve">Mishra, S., &amp; Jain, V. (2026). Utilization of Marble Slurry Waste for Environmental and Industrial Applications: A Sustainable Approach. </w:t>
      </w:r>
      <w:r w:rsidRPr="00872973">
        <w:rPr>
          <w:rFonts w:ascii="Calibri" w:eastAsia="Times New Roman" w:hAnsi="Calibri" w:cs="Calibri"/>
          <w:i/>
          <w:iCs/>
          <w:color w:val="000000"/>
        </w:rPr>
        <w:t>International Journal of Creative Research Thoughts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14</w:t>
      </w:r>
      <w:r w:rsidRPr="00872973">
        <w:rPr>
          <w:rFonts w:ascii="Calibri" w:eastAsia="Times New Roman" w:hAnsi="Calibri" w:cs="Calibri"/>
          <w:color w:val="000000"/>
        </w:rPr>
        <w:t>(6), 294–279. https://www.ijcrt.org/papers/IJCRT2606457.pdf</w:t>
      </w:r>
    </w:p>
    <w:p w14:paraId="50D5099B" w14:textId="77777777" w:rsidR="00872973" w:rsidRPr="00872973" w:rsidRDefault="00872973">
      <w:pPr>
        <w:autoSpaceDE w:val="0"/>
        <w:autoSpaceDN w:val="0"/>
        <w:ind w:hanging="480"/>
        <w:divId w:val="1760711335"/>
        <w:rPr>
          <w:rFonts w:ascii="Calibri" w:eastAsia="Times New Roman" w:hAnsi="Calibri" w:cs="Calibri"/>
          <w:color w:val="000000"/>
        </w:rPr>
      </w:pPr>
      <w:r w:rsidRPr="00872973">
        <w:rPr>
          <w:rFonts w:ascii="Calibri" w:eastAsia="Times New Roman" w:hAnsi="Calibri" w:cs="Calibri"/>
          <w:color w:val="000000"/>
        </w:rPr>
        <w:t xml:space="preserve">Palestine Standards Institution (PSI). (2008). </w:t>
      </w:r>
      <w:r w:rsidRPr="00872973">
        <w:rPr>
          <w:rFonts w:ascii="Calibri" w:eastAsia="Times New Roman" w:hAnsi="Calibri" w:cs="Calibri"/>
          <w:i/>
          <w:iCs/>
          <w:color w:val="000000"/>
        </w:rPr>
        <w:t>PS 84-2008: Precast Concrete Kerbs and Channels</w:t>
      </w:r>
      <w:r w:rsidRPr="00872973">
        <w:rPr>
          <w:rFonts w:ascii="Calibri" w:eastAsia="Times New Roman" w:hAnsi="Calibri" w:cs="Calibri"/>
          <w:color w:val="000000"/>
        </w:rPr>
        <w:t>.</w:t>
      </w:r>
    </w:p>
    <w:p w14:paraId="17DE654A" w14:textId="77777777" w:rsidR="00872973" w:rsidRPr="00872973" w:rsidRDefault="00872973">
      <w:pPr>
        <w:autoSpaceDE w:val="0"/>
        <w:autoSpaceDN w:val="0"/>
        <w:ind w:hanging="480"/>
        <w:divId w:val="1619986189"/>
        <w:rPr>
          <w:rFonts w:ascii="Calibri" w:eastAsia="Times New Roman" w:hAnsi="Calibri" w:cs="Calibri"/>
          <w:color w:val="000000"/>
        </w:rPr>
      </w:pPr>
      <w:r w:rsidRPr="00872973">
        <w:rPr>
          <w:rFonts w:ascii="Calibri" w:eastAsia="Times New Roman" w:hAnsi="Calibri" w:cs="Calibri"/>
          <w:color w:val="000000"/>
        </w:rPr>
        <w:t xml:space="preserve">Palestine Standards Institution (PSI). (2019). </w:t>
      </w:r>
      <w:r w:rsidRPr="00872973">
        <w:rPr>
          <w:rFonts w:ascii="Calibri" w:eastAsia="Times New Roman" w:hAnsi="Calibri" w:cs="Calibri"/>
          <w:i/>
          <w:iCs/>
          <w:color w:val="000000"/>
        </w:rPr>
        <w:t>PS 48-2019: Mineral Aggregates from Natural Resources</w:t>
      </w:r>
      <w:r w:rsidRPr="00872973">
        <w:rPr>
          <w:rFonts w:ascii="Calibri" w:eastAsia="Times New Roman" w:hAnsi="Calibri" w:cs="Calibri"/>
          <w:color w:val="000000"/>
        </w:rPr>
        <w:t>.</w:t>
      </w:r>
    </w:p>
    <w:p w14:paraId="49E08387" w14:textId="77777777" w:rsidR="00872973" w:rsidRPr="00872973" w:rsidRDefault="00872973">
      <w:pPr>
        <w:autoSpaceDE w:val="0"/>
        <w:autoSpaceDN w:val="0"/>
        <w:ind w:hanging="480"/>
        <w:divId w:val="288820539"/>
        <w:rPr>
          <w:rFonts w:ascii="Calibri" w:eastAsia="Times New Roman" w:hAnsi="Calibri" w:cs="Calibri"/>
          <w:color w:val="000000"/>
        </w:rPr>
      </w:pPr>
      <w:r w:rsidRPr="00872973">
        <w:rPr>
          <w:rFonts w:ascii="Calibri" w:eastAsia="Times New Roman" w:hAnsi="Calibri" w:cs="Calibri"/>
          <w:color w:val="000000"/>
        </w:rPr>
        <w:t xml:space="preserve">Palestinian Cabinet. (2010). </w:t>
      </w:r>
      <w:r w:rsidRPr="00872973">
        <w:rPr>
          <w:rFonts w:ascii="Calibri" w:eastAsia="Times New Roman" w:hAnsi="Calibri" w:cs="Calibri"/>
          <w:i/>
          <w:iCs/>
          <w:color w:val="000000"/>
        </w:rPr>
        <w:t>Palestinian Cabinet Decree No. (25) of 2010 Concerning the Environmental Regulation for Stone and Marble Cutters, Tile Factories, and Ready-Mix Concrete Plants</w:t>
      </w:r>
      <w:r w:rsidRPr="00872973">
        <w:rPr>
          <w:rFonts w:ascii="Calibri" w:eastAsia="Times New Roman" w:hAnsi="Calibri" w:cs="Calibri"/>
          <w:color w:val="000000"/>
        </w:rPr>
        <w:t>. https://mjr.ogb.gov.ps/Decrees/ViewText/23174/%D9%82%D8%B1%D8%A7%D8%B1-%D9%85%D8%AC%D9%84%D8%B3-%D8%A7%D9%84%D9%88%D8%B2%D8%B1%D8%A7%D8%A1-%D8%B1%D9%82%D9%85-25-%D9%84%D8%B3%D9%86%D8%A9-2010%D9%85-%D8%A8%D9%86%D8%B8%D8%A7%D9%85-%D8%A7%D9%84%D8%B4%D8%B1%D9%88%D8%B7-%D8%A7%D9%84%D8%A8%D9%8A%D8%A6%D9%8A%D8%A9-</w:t>
      </w:r>
      <w:r w:rsidRPr="00872973">
        <w:rPr>
          <w:rFonts w:ascii="Calibri" w:eastAsia="Times New Roman" w:hAnsi="Calibri" w:cs="Calibri"/>
          <w:color w:val="000000"/>
        </w:rPr>
        <w:lastRenderedPageBreak/>
        <w:t>%D9%84%D9%85%D9%86%D8%A7%D8%B4%D9%8A%D8%B1-%D8%A7%D9%84%D8%AD%D8%AC%D8%B1-%D9%88%D9%85%D8%B5%D8%A7%D9%86%D8%B9-%D8%A7%D9%84%D8%A8%D9%84%D8%A7%D8%B7-%D9%88%D8%A7%D9%84%D8%A8%D8%A7%D8%B7%D9%88%D9%86-%D8%A7%D9%84%D8%AC%D8%A7%D9%87%D8%B2-%D9%81%D9%84%D8%B3%D8%B7%D9%8A%D9%86</w:t>
      </w:r>
    </w:p>
    <w:p w14:paraId="45229BFF" w14:textId="77777777" w:rsidR="00872973" w:rsidRPr="00872973" w:rsidRDefault="00872973">
      <w:pPr>
        <w:autoSpaceDE w:val="0"/>
        <w:autoSpaceDN w:val="0"/>
        <w:ind w:hanging="480"/>
        <w:divId w:val="108936204"/>
        <w:rPr>
          <w:rFonts w:ascii="Calibri" w:eastAsia="Times New Roman" w:hAnsi="Calibri" w:cs="Calibri"/>
          <w:color w:val="000000"/>
        </w:rPr>
      </w:pPr>
      <w:r w:rsidRPr="00872973">
        <w:rPr>
          <w:rFonts w:ascii="Calibri" w:eastAsia="Times New Roman" w:hAnsi="Calibri" w:cs="Calibri"/>
          <w:color w:val="000000"/>
        </w:rPr>
        <w:t xml:space="preserve">Palestinian Cabinet. (2013). </w:t>
      </w:r>
      <w:r w:rsidRPr="00872973">
        <w:rPr>
          <w:rFonts w:ascii="Calibri" w:eastAsia="Times New Roman" w:hAnsi="Calibri" w:cs="Calibri"/>
          <w:i/>
          <w:iCs/>
          <w:color w:val="000000"/>
        </w:rPr>
        <w:t>Palestinian Cabinet Decree No. (16) of 2013 Concerning the Regulation on Connecting Housing and Facilities to the Public Sewerage Network</w:t>
      </w:r>
      <w:r w:rsidRPr="00872973">
        <w:rPr>
          <w:rFonts w:ascii="Calibri" w:eastAsia="Times New Roman" w:hAnsi="Calibri" w:cs="Calibri"/>
          <w:color w:val="000000"/>
        </w:rPr>
        <w:t>. https://mjr.ogb.gov.ps/Decrees/Download/?p=467d0e05-3992-4621-bd0d-8544aef9611c.pdf&amp;d=%D9%82%D8%B1%D8%A7%D8%B1-%D9%85%D8%AC%D9%84%D8%B3-%D8%A7%D9%84%D9%88%D8%B2%D8%B1%D8%A7%D8%A1-%D8%B1%D9%82%D9%85-16-%D9%84%D8%B3%D9%86%D8%A9-2013-%D8%A8%D8%B4%D8%A7%D9%86-%D8%B1%D8%A8%D8%B7-%D8%A7%D9%84%D9%85%D8%B3%D8%A7%D9%83%D9%86-%D9%88%D8%A7%D9%84%D9%85%D9%86%D8%B4%D8%A6%D8%A7%D8%AA-%D8%A8%D8%B4%D8%A8%D9%83%D8%A9-%D8%A7%D9%84%D9%85%D8%AC%D8%A7%D8%B1%D9%8A-%D8%A7%D9%84%D8%B9%D8%A7%D9%85%D8%A9-%D9%81%D9%84%D8%B3%D8%B7%D9%8A%D9%86</w:t>
      </w:r>
    </w:p>
    <w:p w14:paraId="5BC76A30" w14:textId="77777777" w:rsidR="00872973" w:rsidRPr="00872973" w:rsidRDefault="00872973">
      <w:pPr>
        <w:autoSpaceDE w:val="0"/>
        <w:autoSpaceDN w:val="0"/>
        <w:ind w:hanging="480"/>
        <w:divId w:val="684597312"/>
        <w:rPr>
          <w:rFonts w:ascii="Calibri" w:eastAsia="Times New Roman" w:hAnsi="Calibri" w:cs="Calibri"/>
          <w:color w:val="000000"/>
        </w:rPr>
      </w:pPr>
      <w:r w:rsidRPr="00872973">
        <w:rPr>
          <w:rFonts w:ascii="Calibri" w:eastAsia="Times New Roman" w:hAnsi="Calibri" w:cs="Calibri"/>
          <w:color w:val="000000"/>
        </w:rPr>
        <w:t xml:space="preserve">Palestinian Cabinet. (2019). </w:t>
      </w:r>
      <w:r w:rsidRPr="00872973">
        <w:rPr>
          <w:rFonts w:ascii="Calibri" w:eastAsia="Times New Roman" w:hAnsi="Calibri" w:cs="Calibri"/>
          <w:i/>
          <w:iCs/>
          <w:color w:val="000000"/>
        </w:rPr>
        <w:t>Palestinian Cabinet Decree No. (3) of 2019 Concerning the Regulation on Solid Waste Management</w:t>
      </w:r>
      <w:r w:rsidRPr="00872973">
        <w:rPr>
          <w:rFonts w:ascii="Calibri" w:eastAsia="Times New Roman" w:hAnsi="Calibri" w:cs="Calibri"/>
          <w:color w:val="000000"/>
        </w:rPr>
        <w:t>. https://maqam.najah.edu/legislation/456/</w:t>
      </w:r>
    </w:p>
    <w:p w14:paraId="0C41AA81" w14:textId="77777777" w:rsidR="00872973" w:rsidRPr="00872973" w:rsidRDefault="00872973">
      <w:pPr>
        <w:autoSpaceDE w:val="0"/>
        <w:autoSpaceDN w:val="0"/>
        <w:ind w:hanging="480"/>
        <w:divId w:val="477504145"/>
        <w:rPr>
          <w:rFonts w:ascii="Calibri" w:eastAsia="Times New Roman" w:hAnsi="Calibri" w:cs="Calibri"/>
          <w:color w:val="000000"/>
        </w:rPr>
      </w:pPr>
      <w:r w:rsidRPr="00872973">
        <w:rPr>
          <w:rFonts w:ascii="Calibri" w:eastAsia="Times New Roman" w:hAnsi="Calibri" w:cs="Calibri"/>
          <w:color w:val="000000"/>
        </w:rPr>
        <w:t xml:space="preserve">PALESTINIAN WATER AUTHORITY. (2013). </w:t>
      </w:r>
      <w:r w:rsidRPr="00872973">
        <w:rPr>
          <w:rFonts w:ascii="Calibri" w:eastAsia="Times New Roman" w:hAnsi="Calibri" w:cs="Calibri"/>
          <w:i/>
          <w:iCs/>
          <w:color w:val="000000"/>
        </w:rPr>
        <w:t>National Water Policy and Strategy-Full report + Annexes-version 12 30/06/2013 1 National Water and Wastewater Strategy for Palestine Toward Building a Palestinian State from Water Perspective</w:t>
      </w:r>
      <w:r w:rsidRPr="00872973">
        <w:rPr>
          <w:rFonts w:ascii="Calibri" w:eastAsia="Times New Roman" w:hAnsi="Calibri" w:cs="Calibri"/>
          <w:color w:val="000000"/>
        </w:rPr>
        <w:t>. https://www.lacs-mopic.ps/public/files/Strategies%20&amp;%20Plans/Water%20and%20Sanitation%20Strategies/Water%20Strategy%20Fina%20final%20final.pdf</w:t>
      </w:r>
    </w:p>
    <w:p w14:paraId="4E36BC07" w14:textId="77777777" w:rsidR="00872973" w:rsidRPr="00872973" w:rsidRDefault="00872973">
      <w:pPr>
        <w:autoSpaceDE w:val="0"/>
        <w:autoSpaceDN w:val="0"/>
        <w:ind w:hanging="480"/>
        <w:divId w:val="1858884337"/>
        <w:rPr>
          <w:rFonts w:ascii="Calibri" w:eastAsia="Times New Roman" w:hAnsi="Calibri" w:cs="Calibri"/>
          <w:color w:val="000000"/>
        </w:rPr>
      </w:pPr>
      <w:r w:rsidRPr="00872973">
        <w:rPr>
          <w:rFonts w:ascii="Calibri" w:eastAsia="Times New Roman" w:hAnsi="Calibri" w:cs="Calibri"/>
          <w:color w:val="000000"/>
        </w:rPr>
        <w:t xml:space="preserve">Palestinian Water Authority (PWA). (2018). </w:t>
      </w:r>
      <w:r w:rsidRPr="00872973">
        <w:rPr>
          <w:rFonts w:ascii="Calibri" w:eastAsia="Times New Roman" w:hAnsi="Calibri" w:cs="Calibri"/>
          <w:i/>
          <w:iCs/>
          <w:color w:val="000000"/>
        </w:rPr>
        <w:t>Wastewater Management Program – Hebron</w:t>
      </w:r>
      <w:r w:rsidRPr="00872973">
        <w:rPr>
          <w:rFonts w:ascii="Calibri" w:eastAsia="Times New Roman" w:hAnsi="Calibri" w:cs="Calibri"/>
          <w:color w:val="000000"/>
        </w:rPr>
        <w:t>. PWA.</w:t>
      </w:r>
    </w:p>
    <w:p w14:paraId="24D835FB" w14:textId="77777777" w:rsidR="00872973" w:rsidRPr="00872973" w:rsidRDefault="00872973">
      <w:pPr>
        <w:autoSpaceDE w:val="0"/>
        <w:autoSpaceDN w:val="0"/>
        <w:ind w:hanging="480"/>
        <w:divId w:val="1886409258"/>
        <w:rPr>
          <w:rFonts w:ascii="Calibri" w:eastAsia="Times New Roman" w:hAnsi="Calibri" w:cs="Calibri"/>
          <w:color w:val="000000"/>
        </w:rPr>
      </w:pPr>
      <w:r w:rsidRPr="00872973">
        <w:rPr>
          <w:rFonts w:ascii="Calibri" w:eastAsia="Times New Roman" w:hAnsi="Calibri" w:cs="Calibri"/>
          <w:color w:val="000000"/>
        </w:rPr>
        <w:t xml:space="preserve">Petrović, E. K., &amp; Thomas, C. A. (2024). Global Patterns in Construction and Demolition Waste (C&amp;amp;DW) Research: A Bibliometric Analysis Using VOSviewer. </w:t>
      </w:r>
      <w:r w:rsidRPr="00872973">
        <w:rPr>
          <w:rFonts w:ascii="Calibri" w:eastAsia="Times New Roman" w:hAnsi="Calibri" w:cs="Calibri"/>
          <w:i/>
          <w:iCs/>
          <w:color w:val="000000"/>
        </w:rPr>
        <w:t>Sustainability</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16</w:t>
      </w:r>
      <w:r w:rsidRPr="00872973">
        <w:rPr>
          <w:rFonts w:ascii="Calibri" w:eastAsia="Times New Roman" w:hAnsi="Calibri" w:cs="Calibri"/>
          <w:color w:val="000000"/>
        </w:rPr>
        <w:t>(4), 1561. https://doi.org/10.3390/su16041561</w:t>
      </w:r>
    </w:p>
    <w:p w14:paraId="159BA512" w14:textId="77777777" w:rsidR="00872973" w:rsidRPr="00872973" w:rsidRDefault="00872973">
      <w:pPr>
        <w:autoSpaceDE w:val="0"/>
        <w:autoSpaceDN w:val="0"/>
        <w:ind w:hanging="480"/>
        <w:divId w:val="519588505"/>
        <w:rPr>
          <w:rFonts w:ascii="Calibri" w:eastAsia="Times New Roman" w:hAnsi="Calibri" w:cs="Calibri"/>
          <w:color w:val="000000"/>
        </w:rPr>
      </w:pPr>
      <w:r w:rsidRPr="00872973">
        <w:rPr>
          <w:rFonts w:ascii="Calibri" w:eastAsia="Times New Roman" w:hAnsi="Calibri" w:cs="Calibri"/>
          <w:color w:val="000000"/>
        </w:rPr>
        <w:t xml:space="preserve">Poon, C. S., &amp; Chan, D. (2006). Paving blocks made with recycled concrete aggregate and crushed clay brick. </w:t>
      </w:r>
      <w:r w:rsidRPr="00872973">
        <w:rPr>
          <w:rFonts w:ascii="Calibri" w:eastAsia="Times New Roman" w:hAnsi="Calibri" w:cs="Calibri"/>
          <w:i/>
          <w:iCs/>
          <w:color w:val="000000"/>
        </w:rPr>
        <w:t>Construction and Building Materials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20</w:t>
      </w:r>
      <w:r w:rsidRPr="00872973">
        <w:rPr>
          <w:rFonts w:ascii="Calibri" w:eastAsia="Times New Roman" w:hAnsi="Calibri" w:cs="Calibri"/>
          <w:color w:val="000000"/>
        </w:rPr>
        <w:t>(8), 569–577. https://doi.org/10.1016/j.conbuildmat.2005.01.044</w:t>
      </w:r>
    </w:p>
    <w:p w14:paraId="0F185093" w14:textId="77777777" w:rsidR="00872973" w:rsidRPr="00872973" w:rsidRDefault="00872973">
      <w:pPr>
        <w:autoSpaceDE w:val="0"/>
        <w:autoSpaceDN w:val="0"/>
        <w:ind w:hanging="480"/>
        <w:divId w:val="1361782798"/>
        <w:rPr>
          <w:rFonts w:ascii="Calibri" w:eastAsia="Times New Roman" w:hAnsi="Calibri" w:cs="Calibri"/>
          <w:color w:val="000000"/>
        </w:rPr>
      </w:pPr>
      <w:r w:rsidRPr="00872973">
        <w:rPr>
          <w:rFonts w:ascii="Calibri" w:eastAsia="Times New Roman" w:hAnsi="Calibri" w:cs="Calibri"/>
          <w:color w:val="000000"/>
        </w:rPr>
        <w:t xml:space="preserve">Prinčič, A., Mahne, I., Megušar, F., Paul, E. A., &amp; Tiedje, J. M. (1998). Effects of pH and Oxygen and Ammonium Concentrations on the Community Structure of Nitrifying Bacteria from Wastewater. </w:t>
      </w:r>
      <w:r w:rsidRPr="00872973">
        <w:rPr>
          <w:rFonts w:ascii="Calibri" w:eastAsia="Times New Roman" w:hAnsi="Calibri" w:cs="Calibri"/>
          <w:i/>
          <w:iCs/>
          <w:color w:val="000000"/>
        </w:rPr>
        <w:t>Applied and Environmental Microbiology</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64</w:t>
      </w:r>
      <w:r w:rsidRPr="00872973">
        <w:rPr>
          <w:rFonts w:ascii="Calibri" w:eastAsia="Times New Roman" w:hAnsi="Calibri" w:cs="Calibri"/>
          <w:color w:val="000000"/>
        </w:rPr>
        <w:t>(10), 3584–3590. https://doi.org/10.1128/AEM.64.10.3584-3590.1998</w:t>
      </w:r>
    </w:p>
    <w:p w14:paraId="32D7D140" w14:textId="77777777" w:rsidR="00872973" w:rsidRPr="00872973" w:rsidRDefault="00872973">
      <w:pPr>
        <w:autoSpaceDE w:val="0"/>
        <w:autoSpaceDN w:val="0"/>
        <w:ind w:hanging="480"/>
        <w:divId w:val="1986009201"/>
        <w:rPr>
          <w:rFonts w:ascii="Calibri" w:eastAsia="Times New Roman" w:hAnsi="Calibri" w:cs="Calibri"/>
          <w:color w:val="000000"/>
        </w:rPr>
      </w:pPr>
      <w:r w:rsidRPr="00872973">
        <w:rPr>
          <w:rFonts w:ascii="Calibri" w:eastAsia="Times New Roman" w:hAnsi="Calibri" w:cs="Calibri"/>
          <w:color w:val="000000"/>
        </w:rPr>
        <w:t xml:space="preserve">Ramahi, A., Saleh, Y., Binsaddig, R., Ghozzi, R., Abu Baker, B., Khateeb, A., Jodallah, S., Assaf, R., Kanan, M., &amp; Al-Sartawi, A. (2023). Assessing the Waste Management Practices in Stone and </w:t>
      </w:r>
      <w:r w:rsidRPr="00872973">
        <w:rPr>
          <w:rFonts w:ascii="Calibri" w:eastAsia="Times New Roman" w:hAnsi="Calibri" w:cs="Calibri"/>
          <w:color w:val="000000"/>
        </w:rPr>
        <w:lastRenderedPageBreak/>
        <w:t xml:space="preserve">Marble Industry in Palestine: Practical Implications. </w:t>
      </w:r>
      <w:r w:rsidRPr="00872973">
        <w:rPr>
          <w:rFonts w:ascii="Calibri" w:eastAsia="Times New Roman" w:hAnsi="Calibri" w:cs="Calibri"/>
          <w:i/>
          <w:iCs/>
          <w:color w:val="000000"/>
        </w:rPr>
        <w:t>Applied Mathematics &amp; Information Sciences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17</w:t>
      </w:r>
      <w:r w:rsidRPr="00872973">
        <w:rPr>
          <w:rFonts w:ascii="Calibri" w:eastAsia="Times New Roman" w:hAnsi="Calibri" w:cs="Calibri"/>
          <w:color w:val="000000"/>
        </w:rPr>
        <w:t>(4), 663–671. https://doi.org/10.18576/amis/170415</w:t>
      </w:r>
    </w:p>
    <w:p w14:paraId="1C83406B" w14:textId="77777777" w:rsidR="00872973" w:rsidRPr="00872973" w:rsidRDefault="00872973">
      <w:pPr>
        <w:autoSpaceDE w:val="0"/>
        <w:autoSpaceDN w:val="0"/>
        <w:ind w:hanging="480"/>
        <w:divId w:val="166334955"/>
        <w:rPr>
          <w:rFonts w:ascii="Calibri" w:eastAsia="Times New Roman" w:hAnsi="Calibri" w:cs="Calibri"/>
          <w:color w:val="000000"/>
        </w:rPr>
      </w:pPr>
      <w:r w:rsidRPr="00872973">
        <w:rPr>
          <w:rFonts w:ascii="Calibri" w:eastAsia="Times New Roman" w:hAnsi="Calibri" w:cs="Calibri"/>
          <w:color w:val="000000"/>
        </w:rPr>
        <w:t xml:space="preserve">Rana, A., Kalla, P., Verma, H. K., &amp; Mohnot, J. K. (2016). Recycling of dimensional stone waste in concrete: A review. </w:t>
      </w:r>
      <w:r w:rsidRPr="00872973">
        <w:rPr>
          <w:rFonts w:ascii="Calibri" w:eastAsia="Times New Roman" w:hAnsi="Calibri" w:cs="Calibri"/>
          <w:i/>
          <w:iCs/>
          <w:color w:val="000000"/>
        </w:rPr>
        <w:t>Journal of Cleaner Production</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135</w:t>
      </w:r>
      <w:r w:rsidRPr="00872973">
        <w:rPr>
          <w:rFonts w:ascii="Calibri" w:eastAsia="Times New Roman" w:hAnsi="Calibri" w:cs="Calibri"/>
          <w:color w:val="000000"/>
        </w:rPr>
        <w:t>, 312–331. https://doi.org/10.1016/j.jclepro.2016.06.126</w:t>
      </w:r>
    </w:p>
    <w:p w14:paraId="724B1D3D" w14:textId="77777777" w:rsidR="00872973" w:rsidRPr="00872973" w:rsidRDefault="00872973">
      <w:pPr>
        <w:autoSpaceDE w:val="0"/>
        <w:autoSpaceDN w:val="0"/>
        <w:ind w:hanging="480"/>
        <w:divId w:val="1830442006"/>
        <w:rPr>
          <w:rFonts w:ascii="Calibri" w:eastAsia="Times New Roman" w:hAnsi="Calibri" w:cs="Calibri"/>
          <w:color w:val="000000"/>
        </w:rPr>
      </w:pPr>
      <w:r w:rsidRPr="00872973">
        <w:rPr>
          <w:rFonts w:ascii="Calibri" w:eastAsia="Times New Roman" w:hAnsi="Calibri" w:cs="Calibri"/>
          <w:color w:val="000000"/>
        </w:rPr>
        <w:t xml:space="preserve">Salem, H. S. (2021). Evaluation of the Stone and Marble Industry in Palestine: environmental, geological, health, socioeconomic, cultural, and legal perspectives, in view of sustainable development. </w:t>
      </w:r>
      <w:r w:rsidRPr="00872973">
        <w:rPr>
          <w:rFonts w:ascii="Calibri" w:eastAsia="Times New Roman" w:hAnsi="Calibri" w:cs="Calibri"/>
          <w:i/>
          <w:iCs/>
          <w:color w:val="000000"/>
        </w:rPr>
        <w:t>Environmental Science and Pollution Research</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28</w:t>
      </w:r>
      <w:r w:rsidRPr="00872973">
        <w:rPr>
          <w:rFonts w:ascii="Calibri" w:eastAsia="Times New Roman" w:hAnsi="Calibri" w:cs="Calibri"/>
          <w:color w:val="000000"/>
        </w:rPr>
        <w:t>(22), 28058–28080. https://doi.org/10.1007/s11356-021-12526-4</w:t>
      </w:r>
    </w:p>
    <w:p w14:paraId="46AD9B3B" w14:textId="77777777" w:rsidR="00872973" w:rsidRPr="00872973" w:rsidRDefault="00872973">
      <w:pPr>
        <w:autoSpaceDE w:val="0"/>
        <w:autoSpaceDN w:val="0"/>
        <w:ind w:hanging="480"/>
        <w:divId w:val="2072531747"/>
        <w:rPr>
          <w:rFonts w:ascii="Calibri" w:eastAsia="Times New Roman" w:hAnsi="Calibri" w:cs="Calibri"/>
          <w:color w:val="000000"/>
        </w:rPr>
      </w:pPr>
      <w:r w:rsidRPr="00872973">
        <w:rPr>
          <w:rFonts w:ascii="Calibri" w:eastAsia="Times New Roman" w:hAnsi="Calibri" w:cs="Calibri"/>
          <w:color w:val="000000"/>
        </w:rPr>
        <w:t xml:space="preserve">Sardinha, M., de Brito, J., &amp; Rodrigues, R. (2016). Durability properties of structural concrete containing very fine aggregates of marble sludge. </w:t>
      </w:r>
      <w:r w:rsidRPr="00872973">
        <w:rPr>
          <w:rFonts w:ascii="Calibri" w:eastAsia="Times New Roman" w:hAnsi="Calibri" w:cs="Calibri"/>
          <w:i/>
          <w:iCs/>
          <w:color w:val="000000"/>
        </w:rPr>
        <w:t>Construction and Building Materials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119</w:t>
      </w:r>
      <w:r w:rsidRPr="00872973">
        <w:rPr>
          <w:rFonts w:ascii="Calibri" w:eastAsia="Times New Roman" w:hAnsi="Calibri" w:cs="Calibri"/>
          <w:color w:val="000000"/>
        </w:rPr>
        <w:t>, 45–52. https://doi.org/10.1016/j.conbuildmat.2016.05.071</w:t>
      </w:r>
    </w:p>
    <w:p w14:paraId="0D28F9D5" w14:textId="77777777" w:rsidR="00872973" w:rsidRPr="00872973" w:rsidRDefault="00872973">
      <w:pPr>
        <w:autoSpaceDE w:val="0"/>
        <w:autoSpaceDN w:val="0"/>
        <w:ind w:hanging="480"/>
        <w:divId w:val="882056914"/>
        <w:rPr>
          <w:rFonts w:ascii="Calibri" w:eastAsia="Times New Roman" w:hAnsi="Calibri" w:cs="Calibri"/>
          <w:color w:val="000000"/>
        </w:rPr>
      </w:pPr>
      <w:r w:rsidRPr="00872973">
        <w:rPr>
          <w:rFonts w:ascii="Calibri" w:eastAsia="Times New Roman" w:hAnsi="Calibri" w:cs="Calibri"/>
          <w:color w:val="000000"/>
        </w:rPr>
        <w:t xml:space="preserve">Seureca, Veolia, &amp; WEE Pros. (2020). </w:t>
      </w:r>
      <w:r w:rsidRPr="00872973">
        <w:rPr>
          <w:rFonts w:ascii="Calibri" w:eastAsia="Times New Roman" w:hAnsi="Calibri" w:cs="Calibri"/>
          <w:i/>
          <w:iCs/>
          <w:color w:val="000000"/>
        </w:rPr>
        <w:t>TECHNICAL ASSISTANCE FOR HEBRON WASTEWATER MANAGEMENT PROJECT GENERAL INFORMATION Title of the document Feasibility Study Final Report Project References SWS (Consortium SEURECA VEOLIA-WEE Pros-SES)</w:t>
      </w:r>
      <w:r w:rsidRPr="00872973">
        <w:rPr>
          <w:rFonts w:ascii="Calibri" w:eastAsia="Times New Roman" w:hAnsi="Calibri" w:cs="Calibri"/>
          <w:color w:val="000000"/>
        </w:rPr>
        <w:t>.</w:t>
      </w:r>
    </w:p>
    <w:p w14:paraId="78051A38" w14:textId="77777777" w:rsidR="00872973" w:rsidRPr="00872973" w:rsidRDefault="00872973">
      <w:pPr>
        <w:autoSpaceDE w:val="0"/>
        <w:autoSpaceDN w:val="0"/>
        <w:ind w:hanging="480"/>
        <w:divId w:val="1570262672"/>
        <w:rPr>
          <w:rFonts w:ascii="Calibri" w:eastAsia="Times New Roman" w:hAnsi="Calibri" w:cs="Calibri"/>
          <w:color w:val="000000"/>
        </w:rPr>
      </w:pPr>
      <w:r w:rsidRPr="00872973">
        <w:rPr>
          <w:rFonts w:ascii="Calibri" w:eastAsia="Times New Roman" w:hAnsi="Calibri" w:cs="Calibri"/>
          <w:color w:val="000000"/>
        </w:rPr>
        <w:t xml:space="preserve">Smith, J. E., Rubin, A. R., Francis, H. L., &amp; Reimers, R. S. (2017). Using Lime to Beneficially Manage Wastewater Treatment Plant Residuals: A Review and Assessment of the Practice for Producing an Exceptional Quality Product. </w:t>
      </w:r>
      <w:r w:rsidRPr="00872973">
        <w:rPr>
          <w:rFonts w:ascii="Calibri" w:eastAsia="Times New Roman" w:hAnsi="Calibri" w:cs="Calibri"/>
          <w:i/>
          <w:iCs/>
          <w:color w:val="000000"/>
        </w:rPr>
        <w:t>Proceedings of the Water Environment Federation</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2017</w:t>
      </w:r>
      <w:r w:rsidRPr="00872973">
        <w:rPr>
          <w:rFonts w:ascii="Calibri" w:eastAsia="Times New Roman" w:hAnsi="Calibri" w:cs="Calibri"/>
          <w:color w:val="000000"/>
        </w:rPr>
        <w:t>(1), 1032–1051. https://doi.org/10.2175/193864717821495429</w:t>
      </w:r>
    </w:p>
    <w:p w14:paraId="76CBDF3C" w14:textId="77777777" w:rsidR="00872973" w:rsidRPr="00872973" w:rsidRDefault="00872973">
      <w:pPr>
        <w:autoSpaceDE w:val="0"/>
        <w:autoSpaceDN w:val="0"/>
        <w:ind w:hanging="480"/>
        <w:divId w:val="919490142"/>
        <w:rPr>
          <w:rFonts w:ascii="Calibri" w:eastAsia="Times New Roman" w:hAnsi="Calibri" w:cs="Calibri"/>
          <w:color w:val="000000"/>
        </w:rPr>
      </w:pPr>
      <w:r w:rsidRPr="00872973">
        <w:rPr>
          <w:rFonts w:ascii="Calibri" w:eastAsia="Times New Roman" w:hAnsi="Calibri" w:cs="Calibri"/>
          <w:color w:val="000000"/>
        </w:rPr>
        <w:t xml:space="preserve">TAKASHINA, T., HONJO, S., UKAWA, N., &amp; OISHI, T. (2001). Effect of Limestone Concentration and Particle Size on SO2 Absorption in Wet FGD Process. </w:t>
      </w:r>
      <w:r w:rsidRPr="00872973">
        <w:rPr>
          <w:rFonts w:ascii="Calibri" w:eastAsia="Times New Roman" w:hAnsi="Calibri" w:cs="Calibri"/>
          <w:i/>
          <w:iCs/>
          <w:color w:val="000000"/>
        </w:rPr>
        <w:t>JOURNAL OF CHEMICAL ENGINEERING OF JAPAN</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34</w:t>
      </w:r>
      <w:r w:rsidRPr="00872973">
        <w:rPr>
          <w:rFonts w:ascii="Calibri" w:eastAsia="Times New Roman" w:hAnsi="Calibri" w:cs="Calibri"/>
          <w:color w:val="000000"/>
        </w:rPr>
        <w:t>(6), 810–818. https://doi.org/10.1252/jcej.34.810</w:t>
      </w:r>
    </w:p>
    <w:p w14:paraId="063FFB9C" w14:textId="77777777" w:rsidR="00872973" w:rsidRPr="00872973" w:rsidRDefault="00872973">
      <w:pPr>
        <w:autoSpaceDE w:val="0"/>
        <w:autoSpaceDN w:val="0"/>
        <w:ind w:hanging="480"/>
        <w:divId w:val="608241563"/>
        <w:rPr>
          <w:rFonts w:ascii="Calibri" w:eastAsia="Times New Roman" w:hAnsi="Calibri" w:cs="Calibri"/>
          <w:color w:val="000000"/>
        </w:rPr>
      </w:pPr>
      <w:r w:rsidRPr="00872973">
        <w:rPr>
          <w:rFonts w:ascii="Calibri" w:eastAsia="Times New Roman" w:hAnsi="Calibri" w:cs="Calibri"/>
          <w:color w:val="000000"/>
        </w:rPr>
        <w:t xml:space="preserve">The MBR Site. (2025). </w:t>
      </w:r>
      <w:r w:rsidRPr="00872973">
        <w:rPr>
          <w:rFonts w:ascii="Calibri" w:eastAsia="Times New Roman" w:hAnsi="Calibri" w:cs="Calibri"/>
          <w:i/>
          <w:iCs/>
          <w:color w:val="000000"/>
        </w:rPr>
        <w:t>Filter presses for sludge dewatering</w:t>
      </w:r>
      <w:r w:rsidRPr="00872973">
        <w:rPr>
          <w:rFonts w:ascii="Calibri" w:eastAsia="Times New Roman" w:hAnsi="Calibri" w:cs="Calibri"/>
          <w:color w:val="000000"/>
        </w:rPr>
        <w:t>. Filter Presses for Sludge Dewatering. https://www.thembrsite.com/filter-presses-sludge-dewatering</w:t>
      </w:r>
    </w:p>
    <w:p w14:paraId="5FA4380E" w14:textId="77777777" w:rsidR="00872973" w:rsidRPr="00872973" w:rsidRDefault="00872973">
      <w:pPr>
        <w:autoSpaceDE w:val="0"/>
        <w:autoSpaceDN w:val="0"/>
        <w:ind w:hanging="480"/>
        <w:divId w:val="1683437946"/>
        <w:rPr>
          <w:rFonts w:ascii="Calibri" w:eastAsia="Times New Roman" w:hAnsi="Calibri" w:cs="Calibri"/>
          <w:color w:val="000000"/>
        </w:rPr>
      </w:pPr>
      <w:r w:rsidRPr="00872973">
        <w:rPr>
          <w:rFonts w:ascii="Calibri" w:eastAsia="Times New Roman" w:hAnsi="Calibri" w:cs="Calibri"/>
          <w:color w:val="000000"/>
        </w:rPr>
        <w:t xml:space="preserve">Tozsin, G., Arol, A. I., Oztas, T., &amp; Kalkan, E. (2014). Using marble wastes as a soil amendment for acidic soil neutralization. </w:t>
      </w:r>
      <w:r w:rsidRPr="00872973">
        <w:rPr>
          <w:rFonts w:ascii="Calibri" w:eastAsia="Times New Roman" w:hAnsi="Calibri" w:cs="Calibri"/>
          <w:i/>
          <w:iCs/>
          <w:color w:val="000000"/>
        </w:rPr>
        <w:t>Journal of Environmental Management</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133</w:t>
      </w:r>
      <w:r w:rsidRPr="00872973">
        <w:rPr>
          <w:rFonts w:ascii="Calibri" w:eastAsia="Times New Roman" w:hAnsi="Calibri" w:cs="Calibri"/>
          <w:color w:val="000000"/>
        </w:rPr>
        <w:t>, 374–377. https://doi.org/10.1016/j.jenvman.2013.12.022</w:t>
      </w:r>
    </w:p>
    <w:p w14:paraId="3A076D9E" w14:textId="77777777" w:rsidR="00872973" w:rsidRPr="00872973" w:rsidRDefault="00872973">
      <w:pPr>
        <w:autoSpaceDE w:val="0"/>
        <w:autoSpaceDN w:val="0"/>
        <w:ind w:hanging="480"/>
        <w:divId w:val="474420820"/>
        <w:rPr>
          <w:rFonts w:ascii="Calibri" w:eastAsia="Times New Roman" w:hAnsi="Calibri" w:cs="Calibri"/>
          <w:color w:val="000000"/>
        </w:rPr>
      </w:pPr>
      <w:r w:rsidRPr="00872973">
        <w:rPr>
          <w:rFonts w:ascii="Calibri" w:eastAsia="Times New Roman" w:hAnsi="Calibri" w:cs="Calibri"/>
          <w:color w:val="000000"/>
        </w:rPr>
        <w:t xml:space="preserve">Union of Stone &amp; Marble Industry - Palestine (USMI)). (2022). </w:t>
      </w:r>
      <w:r w:rsidRPr="00872973">
        <w:rPr>
          <w:rFonts w:ascii="Calibri" w:eastAsia="Times New Roman" w:hAnsi="Calibri" w:cs="Calibri"/>
          <w:i/>
          <w:iCs/>
          <w:color w:val="000000"/>
        </w:rPr>
        <w:t>Palestinian Stone Handbook 2022</w:t>
      </w:r>
      <w:r w:rsidRPr="00872973">
        <w:rPr>
          <w:rFonts w:ascii="Calibri" w:eastAsia="Times New Roman" w:hAnsi="Calibri" w:cs="Calibri"/>
          <w:color w:val="000000"/>
        </w:rPr>
        <w:t>.</w:t>
      </w:r>
    </w:p>
    <w:p w14:paraId="4A051BE4" w14:textId="77777777" w:rsidR="00872973" w:rsidRPr="00872973" w:rsidRDefault="00872973">
      <w:pPr>
        <w:autoSpaceDE w:val="0"/>
        <w:autoSpaceDN w:val="0"/>
        <w:ind w:hanging="480"/>
        <w:divId w:val="577902013"/>
        <w:rPr>
          <w:rFonts w:ascii="Calibri" w:eastAsia="Times New Roman" w:hAnsi="Calibri" w:cs="Calibri"/>
          <w:color w:val="000000"/>
        </w:rPr>
      </w:pPr>
      <w:r w:rsidRPr="00872973">
        <w:rPr>
          <w:rFonts w:ascii="Calibri" w:eastAsia="Times New Roman" w:hAnsi="Calibri" w:cs="Calibri"/>
          <w:color w:val="000000"/>
        </w:rPr>
        <w:t xml:space="preserve">Union of Stone &amp; Marble Industry (USM). (2021). </w:t>
      </w:r>
      <w:r w:rsidRPr="00872973">
        <w:rPr>
          <w:rFonts w:ascii="Calibri" w:eastAsia="Times New Roman" w:hAnsi="Calibri" w:cs="Calibri"/>
          <w:i/>
          <w:iCs/>
          <w:color w:val="000000"/>
        </w:rPr>
        <w:t>Administrative and Financial Report 2021</w:t>
      </w:r>
      <w:r w:rsidRPr="00872973">
        <w:rPr>
          <w:rFonts w:ascii="Calibri" w:eastAsia="Times New Roman" w:hAnsi="Calibri" w:cs="Calibri"/>
          <w:color w:val="000000"/>
        </w:rPr>
        <w:t>. https://usm-pal.ps/wp-content/uploads/2024/03/%D8%A7%D9%84%D8%AA%D9%82%D8%B1%D9%8A%D8%B1-%D8%A7%D9%84%D8%A5%D8%AF%D8%A7%D8%B1%D9%8A-%D9%88%D8%A7%D9%84%D9%85%D8%A7%D9%84%D9%8A-2021.pdf</w:t>
      </w:r>
    </w:p>
    <w:p w14:paraId="410BDD55" w14:textId="77777777" w:rsidR="00872973" w:rsidRPr="00872973" w:rsidRDefault="00872973">
      <w:pPr>
        <w:autoSpaceDE w:val="0"/>
        <w:autoSpaceDN w:val="0"/>
        <w:ind w:hanging="480"/>
        <w:divId w:val="1919440837"/>
        <w:rPr>
          <w:rFonts w:ascii="Calibri" w:eastAsia="Times New Roman" w:hAnsi="Calibri" w:cs="Calibri"/>
          <w:color w:val="000000"/>
        </w:rPr>
      </w:pPr>
      <w:r w:rsidRPr="00872973">
        <w:rPr>
          <w:rFonts w:ascii="Calibri" w:eastAsia="Times New Roman" w:hAnsi="Calibri" w:cs="Calibri"/>
          <w:color w:val="000000"/>
        </w:rPr>
        <w:t xml:space="preserve">United States Environmental Protection Agency (EPA). (2025, January). </w:t>
      </w:r>
      <w:r w:rsidRPr="00872973">
        <w:rPr>
          <w:rFonts w:ascii="Calibri" w:eastAsia="Times New Roman" w:hAnsi="Calibri" w:cs="Calibri"/>
          <w:i/>
          <w:iCs/>
          <w:color w:val="000000"/>
        </w:rPr>
        <w:t>GHG Emission Factors Hub</w:t>
      </w:r>
      <w:r w:rsidRPr="00872973">
        <w:rPr>
          <w:rFonts w:ascii="Calibri" w:eastAsia="Times New Roman" w:hAnsi="Calibri" w:cs="Calibri"/>
          <w:color w:val="000000"/>
        </w:rPr>
        <w:t>. EPA.</w:t>
      </w:r>
    </w:p>
    <w:p w14:paraId="7F36E81B" w14:textId="77777777" w:rsidR="00872973" w:rsidRPr="00872973" w:rsidRDefault="00872973">
      <w:pPr>
        <w:autoSpaceDE w:val="0"/>
        <w:autoSpaceDN w:val="0"/>
        <w:ind w:hanging="480"/>
        <w:divId w:val="1047530348"/>
        <w:rPr>
          <w:rFonts w:ascii="Calibri" w:eastAsia="Times New Roman" w:hAnsi="Calibri" w:cs="Calibri"/>
          <w:color w:val="000000"/>
        </w:rPr>
      </w:pPr>
      <w:r w:rsidRPr="00872973">
        <w:rPr>
          <w:rFonts w:ascii="Calibri" w:eastAsia="Times New Roman" w:hAnsi="Calibri" w:cs="Calibri"/>
          <w:color w:val="000000"/>
        </w:rPr>
        <w:t xml:space="preserve">Wang, D., Shi, C., Farzadnia, N., Shi, Z., &amp; Jia, H. (2018). A review on effects of limestone powder on the properties of concrete. </w:t>
      </w:r>
      <w:r w:rsidRPr="00872973">
        <w:rPr>
          <w:rFonts w:ascii="Calibri" w:eastAsia="Times New Roman" w:hAnsi="Calibri" w:cs="Calibri"/>
          <w:i/>
          <w:iCs/>
          <w:color w:val="000000"/>
        </w:rPr>
        <w:t>Construction and Building Materials</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192</w:t>
      </w:r>
      <w:r w:rsidRPr="00872973">
        <w:rPr>
          <w:rFonts w:ascii="Calibri" w:eastAsia="Times New Roman" w:hAnsi="Calibri" w:cs="Calibri"/>
          <w:color w:val="000000"/>
        </w:rPr>
        <w:t>, 153–166. https://doi.org/10.1016/j.conbuildmat.2018.10.119</w:t>
      </w:r>
    </w:p>
    <w:p w14:paraId="78735907" w14:textId="77777777" w:rsidR="00872973" w:rsidRPr="00872973" w:rsidRDefault="00872973">
      <w:pPr>
        <w:autoSpaceDE w:val="0"/>
        <w:autoSpaceDN w:val="0"/>
        <w:ind w:hanging="480"/>
        <w:divId w:val="1556309143"/>
        <w:rPr>
          <w:rFonts w:ascii="Calibri" w:eastAsia="Times New Roman" w:hAnsi="Calibri" w:cs="Calibri"/>
          <w:color w:val="000000"/>
        </w:rPr>
      </w:pPr>
      <w:r w:rsidRPr="00872973">
        <w:rPr>
          <w:rFonts w:ascii="Calibri" w:eastAsia="Times New Roman" w:hAnsi="Calibri" w:cs="Calibri"/>
          <w:color w:val="000000"/>
        </w:rPr>
        <w:lastRenderedPageBreak/>
        <w:t xml:space="preserve">Wasserstein, R. L., &amp; Lazar, N. A. (2016). The ASA Statement on </w:t>
      </w:r>
      <w:r w:rsidRPr="00872973">
        <w:rPr>
          <w:rFonts w:ascii="Calibri" w:eastAsia="Times New Roman" w:hAnsi="Calibri" w:cs="Calibri"/>
          <w:i/>
          <w:iCs/>
          <w:color w:val="000000"/>
        </w:rPr>
        <w:t>p</w:t>
      </w:r>
      <w:r w:rsidRPr="00872973">
        <w:rPr>
          <w:rFonts w:ascii="Calibri" w:eastAsia="Times New Roman" w:hAnsi="Calibri" w:cs="Calibri"/>
          <w:color w:val="000000"/>
        </w:rPr>
        <w:t xml:space="preserve"> -Values: Context, Process, and Purpose. </w:t>
      </w:r>
      <w:r w:rsidRPr="00872973">
        <w:rPr>
          <w:rFonts w:ascii="Calibri" w:eastAsia="Times New Roman" w:hAnsi="Calibri" w:cs="Calibri"/>
          <w:i/>
          <w:iCs/>
          <w:color w:val="000000"/>
        </w:rPr>
        <w:t>The American Statistician</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70</w:t>
      </w:r>
      <w:r w:rsidRPr="00872973">
        <w:rPr>
          <w:rFonts w:ascii="Calibri" w:eastAsia="Times New Roman" w:hAnsi="Calibri" w:cs="Calibri"/>
          <w:color w:val="000000"/>
        </w:rPr>
        <w:t>(2), 129–133. https://doi.org/10.1080/00031305.2016.1154108</w:t>
      </w:r>
    </w:p>
    <w:p w14:paraId="7C2B603E" w14:textId="77777777" w:rsidR="00872973" w:rsidRPr="00872973" w:rsidRDefault="00872973">
      <w:pPr>
        <w:autoSpaceDE w:val="0"/>
        <w:autoSpaceDN w:val="0"/>
        <w:ind w:hanging="480"/>
        <w:divId w:val="1504589553"/>
        <w:rPr>
          <w:rFonts w:ascii="Calibri" w:eastAsia="Times New Roman" w:hAnsi="Calibri" w:cs="Calibri"/>
          <w:color w:val="000000"/>
        </w:rPr>
      </w:pPr>
      <w:r w:rsidRPr="00872973">
        <w:rPr>
          <w:rFonts w:ascii="Calibri" w:eastAsia="Times New Roman" w:hAnsi="Calibri" w:cs="Calibri"/>
          <w:color w:val="000000"/>
        </w:rPr>
        <w:t xml:space="preserve">Wongsorat, W., Suppakarn, N., &amp; Jarukumjorn, K. (2011). Influence of Filler Types on Mechanical Properties and Cure Characteristics of Natural Rubber Composites. </w:t>
      </w:r>
      <w:r w:rsidRPr="00872973">
        <w:rPr>
          <w:rFonts w:ascii="Calibri" w:eastAsia="Times New Roman" w:hAnsi="Calibri" w:cs="Calibri"/>
          <w:i/>
          <w:iCs/>
          <w:color w:val="000000"/>
        </w:rPr>
        <w:t>Advanced Materials Research</w:t>
      </w:r>
      <w:r w:rsidRPr="00872973">
        <w:rPr>
          <w:rFonts w:ascii="Calibri" w:eastAsia="Times New Roman" w:hAnsi="Calibri" w:cs="Calibri"/>
          <w:color w:val="000000"/>
        </w:rPr>
        <w:t xml:space="preserve">, </w:t>
      </w:r>
      <w:r w:rsidRPr="00872973">
        <w:rPr>
          <w:rFonts w:ascii="Calibri" w:eastAsia="Times New Roman" w:hAnsi="Calibri" w:cs="Calibri"/>
          <w:i/>
          <w:iCs/>
          <w:color w:val="000000"/>
        </w:rPr>
        <w:t>264–265</w:t>
      </w:r>
      <w:r w:rsidRPr="00872973">
        <w:rPr>
          <w:rFonts w:ascii="Calibri" w:eastAsia="Times New Roman" w:hAnsi="Calibri" w:cs="Calibri"/>
          <w:color w:val="000000"/>
        </w:rPr>
        <w:t>, 646–651. https://doi.org/10.4028/www.scientific.net/AMR.264-265.646</w:t>
      </w:r>
    </w:p>
    <w:p w14:paraId="15E98FC0" w14:textId="271830B9" w:rsidR="00B952AE" w:rsidRDefault="00872973" w:rsidP="00B952AE">
      <w:r w:rsidRPr="00872973">
        <w:rPr>
          <w:rFonts w:ascii="Calibri" w:eastAsia="Times New Roman" w:hAnsi="Calibri" w:cs="Calibri"/>
          <w:color w:val="000000"/>
        </w:rPr>
        <w:t> </w:t>
      </w:r>
    </w:p>
    <w:p w14:paraId="19F4CE35" w14:textId="77777777" w:rsidR="00B952AE" w:rsidRDefault="00B952AE" w:rsidP="00B952AE"/>
    <w:p w14:paraId="77EC78AC" w14:textId="77777777" w:rsidR="00B952AE" w:rsidRDefault="00B952AE" w:rsidP="00B952AE"/>
    <w:p w14:paraId="00D175A9" w14:textId="77777777" w:rsidR="00B952AE" w:rsidRDefault="00B952AE" w:rsidP="00B952AE"/>
    <w:p w14:paraId="1C54080D" w14:textId="77777777" w:rsidR="00B952AE" w:rsidRDefault="00B952AE" w:rsidP="00B952AE"/>
    <w:p w14:paraId="43DA0D34" w14:textId="77777777" w:rsidR="00B952AE" w:rsidRDefault="00B952AE" w:rsidP="00B952AE"/>
    <w:p w14:paraId="6B013F48" w14:textId="77777777" w:rsidR="00B952AE" w:rsidRDefault="00B952AE" w:rsidP="00B952AE"/>
    <w:p w14:paraId="32A7562A" w14:textId="77777777" w:rsidR="00B952AE" w:rsidRDefault="00B952AE" w:rsidP="00B952AE"/>
    <w:p w14:paraId="7802D39A" w14:textId="77777777" w:rsidR="00B952AE" w:rsidRDefault="00B952AE" w:rsidP="00B952AE"/>
    <w:p w14:paraId="4795E51B" w14:textId="77777777" w:rsidR="00B952AE" w:rsidRDefault="00B952AE" w:rsidP="00B952AE"/>
    <w:p w14:paraId="58B3A6B8" w14:textId="77777777" w:rsidR="00B952AE" w:rsidRDefault="00B952AE" w:rsidP="00B952AE"/>
    <w:p w14:paraId="0DA569B8" w14:textId="77777777" w:rsidR="00B952AE" w:rsidRDefault="00B952AE" w:rsidP="00B952AE"/>
    <w:p w14:paraId="0D9374B4" w14:textId="77777777" w:rsidR="00B952AE" w:rsidRDefault="00B952AE" w:rsidP="00B952AE"/>
    <w:p w14:paraId="5AD1E27D" w14:textId="77777777" w:rsidR="00B952AE" w:rsidRDefault="00B952AE" w:rsidP="00B952AE"/>
    <w:p w14:paraId="6BD190AF" w14:textId="77777777" w:rsidR="00B952AE" w:rsidRDefault="00B952AE" w:rsidP="00B952AE"/>
    <w:p w14:paraId="02F64048" w14:textId="77777777" w:rsidR="00B952AE" w:rsidRDefault="00B952AE" w:rsidP="00B952AE"/>
    <w:p w14:paraId="4BEF4C8F" w14:textId="77777777" w:rsidR="00B952AE" w:rsidRDefault="00B952AE" w:rsidP="00B952AE"/>
    <w:p w14:paraId="007BB74A" w14:textId="77777777" w:rsidR="00B952AE" w:rsidRDefault="00B952AE" w:rsidP="00B952AE"/>
    <w:p w14:paraId="38489153" w14:textId="77777777" w:rsidR="00B952AE" w:rsidRPr="00B952AE" w:rsidRDefault="00B952AE" w:rsidP="00B952AE"/>
    <w:p w14:paraId="2C90EA6B" w14:textId="61C9D687" w:rsidR="00191C36" w:rsidRPr="00191C36" w:rsidRDefault="00923C07" w:rsidP="00191C36">
      <w:pPr>
        <w:pStyle w:val="Heading1"/>
        <w:spacing w:after="240"/>
        <w:jc w:val="center"/>
        <w:rPr>
          <w:rFonts w:asciiTheme="majorBidi" w:hAnsiTheme="majorBidi"/>
          <w:b/>
          <w:bCs/>
          <w:color w:val="auto"/>
          <w:sz w:val="28"/>
          <w:szCs w:val="28"/>
        </w:rPr>
      </w:pPr>
      <w:bookmarkStart w:id="283" w:name="_Toc224423585"/>
      <w:bookmarkStart w:id="284" w:name="_Toc226454888"/>
      <w:bookmarkStart w:id="285" w:name="_Toc236069186"/>
      <w:r w:rsidRPr="00884D42">
        <w:rPr>
          <w:rFonts w:asciiTheme="majorBidi" w:hAnsiTheme="majorBidi"/>
          <w:b/>
          <w:bCs/>
          <w:color w:val="auto"/>
          <w:sz w:val="28"/>
          <w:szCs w:val="28"/>
        </w:rPr>
        <w:lastRenderedPageBreak/>
        <w:t>Appendices</w:t>
      </w:r>
      <w:bookmarkEnd w:id="283"/>
      <w:bookmarkEnd w:id="284"/>
      <w:bookmarkEnd w:id="285"/>
    </w:p>
    <w:p w14:paraId="50DA954B" w14:textId="1CFB67EF" w:rsidR="00191C36" w:rsidRPr="00ED6582" w:rsidRDefault="00CD5D15" w:rsidP="00ED6582">
      <w:pPr>
        <w:pStyle w:val="AS"/>
        <w:rPr>
          <w:b/>
          <w:bCs/>
          <w:color w:val="auto"/>
        </w:rPr>
      </w:pPr>
      <w:bookmarkStart w:id="286" w:name="_Toc224684975"/>
      <w:bookmarkStart w:id="287" w:name="_Toc224775988"/>
      <w:bookmarkStart w:id="288" w:name="_Toc225324253"/>
      <w:bookmarkStart w:id="289" w:name="_Toc226279673"/>
      <w:bookmarkStart w:id="290" w:name="_Toc226455214"/>
      <w:bookmarkStart w:id="291" w:name="_Toc234486885"/>
      <w:bookmarkStart w:id="292" w:name="_Toc234705305"/>
      <w:bookmarkStart w:id="293" w:name="_Toc234837911"/>
      <w:bookmarkStart w:id="294" w:name="_Toc235352353"/>
      <w:bookmarkStart w:id="295" w:name="_Toc235984940"/>
      <w:bookmarkStart w:id="296" w:name="_Toc235997281"/>
      <w:r w:rsidRPr="00ED6582">
        <w:rPr>
          <w:rStyle w:val="Heading5Char"/>
          <w:rFonts w:asciiTheme="majorBidi" w:hAnsiTheme="majorBidi"/>
          <w:b/>
          <w:bCs/>
          <w:color w:val="auto"/>
        </w:rPr>
        <w:t>Appendix A</w:t>
      </w:r>
      <w:r w:rsidR="00B056EE">
        <w:rPr>
          <w:rStyle w:val="Heading5Char"/>
          <w:rFonts w:asciiTheme="majorBidi" w:hAnsiTheme="majorBidi"/>
          <w:b/>
          <w:bCs/>
          <w:color w:val="auto"/>
          <w:szCs w:val="24"/>
        </w:rPr>
        <w:t xml:space="preserve"> </w:t>
      </w:r>
      <w:r w:rsidR="006C7845" w:rsidRPr="00ED6582">
        <w:rPr>
          <w:rStyle w:val="Heading5Char"/>
          <w:rFonts w:asciiTheme="majorBidi" w:hAnsiTheme="majorBidi"/>
          <w:b/>
          <w:bCs/>
          <w:color w:val="auto"/>
        </w:rPr>
        <w:t>Characterization of coarse stone aggregate (Foul)</w:t>
      </w:r>
      <w:bookmarkEnd w:id="286"/>
      <w:bookmarkEnd w:id="287"/>
      <w:bookmarkEnd w:id="288"/>
      <w:bookmarkEnd w:id="289"/>
      <w:bookmarkEnd w:id="290"/>
      <w:bookmarkEnd w:id="291"/>
      <w:bookmarkEnd w:id="292"/>
      <w:bookmarkEnd w:id="293"/>
      <w:bookmarkEnd w:id="294"/>
      <w:bookmarkEnd w:id="295"/>
      <w:bookmarkEnd w:id="296"/>
    </w:p>
    <w:p w14:paraId="44B57CB1" w14:textId="4E7DC7F0" w:rsidR="00CD5D15" w:rsidRDefault="009774CB" w:rsidP="00CD5D15">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8C388AD" wp14:editId="14784471">
            <wp:extent cx="4737916" cy="6737350"/>
            <wp:effectExtent l="0" t="0" r="5715" b="6350"/>
            <wp:docPr id="3944433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43393" name="Picture 39444339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46860" cy="6750069"/>
                    </a:xfrm>
                    <a:prstGeom prst="rect">
                      <a:avLst/>
                    </a:prstGeom>
                  </pic:spPr>
                </pic:pic>
              </a:graphicData>
            </a:graphic>
          </wp:inline>
        </w:drawing>
      </w:r>
    </w:p>
    <w:p w14:paraId="5BD2184E" w14:textId="083C0026" w:rsidR="00CD5D15" w:rsidRDefault="00CD5D15" w:rsidP="00CD5D15">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5A2ED00D" wp14:editId="78EA569D">
            <wp:extent cx="5486400" cy="7759065"/>
            <wp:effectExtent l="0" t="0" r="0" b="0"/>
            <wp:docPr id="11366501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50121" name="Picture 1136650121"/>
                    <pic:cNvPicPr/>
                  </pic:nvPicPr>
                  <pic:blipFill>
                    <a:blip r:embed="rId34">
                      <a:extLst>
                        <a:ext uri="{28A0092B-C50C-407E-A947-70E740481C1C}">
                          <a14:useLocalDpi xmlns:a14="http://schemas.microsoft.com/office/drawing/2010/main" val="0"/>
                        </a:ext>
                      </a:extLst>
                    </a:blip>
                    <a:stretch>
                      <a:fillRect/>
                    </a:stretch>
                  </pic:blipFill>
                  <pic:spPr>
                    <a:xfrm>
                      <a:off x="0" y="0"/>
                      <a:ext cx="5486400" cy="7759065"/>
                    </a:xfrm>
                    <a:prstGeom prst="rect">
                      <a:avLst/>
                    </a:prstGeom>
                  </pic:spPr>
                </pic:pic>
              </a:graphicData>
            </a:graphic>
          </wp:inline>
        </w:drawing>
      </w:r>
      <w:r>
        <w:rPr>
          <w:rFonts w:asciiTheme="majorBidi" w:hAnsiTheme="majorBidi" w:cstheme="majorBidi"/>
          <w:noProof/>
          <w:sz w:val="28"/>
          <w:szCs w:val="28"/>
        </w:rPr>
        <w:lastRenderedPageBreak/>
        <w:drawing>
          <wp:inline distT="0" distB="0" distL="0" distR="0" wp14:anchorId="2AABF757" wp14:editId="5109BC2C">
            <wp:extent cx="5486400" cy="7759065"/>
            <wp:effectExtent l="0" t="0" r="0" b="0"/>
            <wp:docPr id="21410948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4832" name="Picture 2141094832"/>
                    <pic:cNvPicPr/>
                  </pic:nvPicPr>
                  <pic:blipFill>
                    <a:blip r:embed="rId35">
                      <a:extLst>
                        <a:ext uri="{28A0092B-C50C-407E-A947-70E740481C1C}">
                          <a14:useLocalDpi xmlns:a14="http://schemas.microsoft.com/office/drawing/2010/main" val="0"/>
                        </a:ext>
                      </a:extLst>
                    </a:blip>
                    <a:stretch>
                      <a:fillRect/>
                    </a:stretch>
                  </pic:blipFill>
                  <pic:spPr>
                    <a:xfrm>
                      <a:off x="0" y="0"/>
                      <a:ext cx="5486400" cy="7759065"/>
                    </a:xfrm>
                    <a:prstGeom prst="rect">
                      <a:avLst/>
                    </a:prstGeom>
                  </pic:spPr>
                </pic:pic>
              </a:graphicData>
            </a:graphic>
          </wp:inline>
        </w:drawing>
      </w:r>
      <w:r>
        <w:rPr>
          <w:rFonts w:asciiTheme="majorBidi" w:hAnsiTheme="majorBidi" w:cstheme="majorBidi"/>
          <w:noProof/>
          <w:sz w:val="28"/>
          <w:szCs w:val="28"/>
        </w:rPr>
        <w:lastRenderedPageBreak/>
        <w:drawing>
          <wp:inline distT="0" distB="0" distL="0" distR="0" wp14:anchorId="7760EC5C" wp14:editId="7D84B6A0">
            <wp:extent cx="5486400" cy="7759065"/>
            <wp:effectExtent l="0" t="0" r="0" b="0"/>
            <wp:docPr id="12807357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35700" name="Picture 1280735700"/>
                    <pic:cNvPicPr/>
                  </pic:nvPicPr>
                  <pic:blipFill>
                    <a:blip r:embed="rId36">
                      <a:extLst>
                        <a:ext uri="{28A0092B-C50C-407E-A947-70E740481C1C}">
                          <a14:useLocalDpi xmlns:a14="http://schemas.microsoft.com/office/drawing/2010/main" val="0"/>
                        </a:ext>
                      </a:extLst>
                    </a:blip>
                    <a:stretch>
                      <a:fillRect/>
                    </a:stretch>
                  </pic:blipFill>
                  <pic:spPr>
                    <a:xfrm>
                      <a:off x="0" y="0"/>
                      <a:ext cx="5486400" cy="7759065"/>
                    </a:xfrm>
                    <a:prstGeom prst="rect">
                      <a:avLst/>
                    </a:prstGeom>
                  </pic:spPr>
                </pic:pic>
              </a:graphicData>
            </a:graphic>
          </wp:inline>
        </w:drawing>
      </w:r>
    </w:p>
    <w:p w14:paraId="6A927413" w14:textId="77777777" w:rsidR="004D3802" w:rsidRDefault="004D3802" w:rsidP="00AB06FE">
      <w:pPr>
        <w:jc w:val="center"/>
        <w:rPr>
          <w:rFonts w:asciiTheme="majorBidi" w:hAnsiTheme="majorBidi" w:cstheme="majorBidi"/>
          <w:sz w:val="28"/>
          <w:szCs w:val="28"/>
        </w:rPr>
      </w:pPr>
    </w:p>
    <w:p w14:paraId="334BF892" w14:textId="4961C07B" w:rsidR="00992E87" w:rsidRPr="00ED6582" w:rsidRDefault="009774CB" w:rsidP="00ED6582">
      <w:pPr>
        <w:pStyle w:val="AS"/>
        <w:rPr>
          <w:rStyle w:val="Heading5Char"/>
          <w:rFonts w:asciiTheme="majorBidi" w:hAnsiTheme="majorBidi"/>
          <w:b/>
          <w:bCs/>
          <w:color w:val="auto"/>
        </w:rPr>
      </w:pPr>
      <w:bookmarkStart w:id="297" w:name="_Toc224684976"/>
      <w:bookmarkStart w:id="298" w:name="_Toc224775989"/>
      <w:bookmarkStart w:id="299" w:name="_Toc225324254"/>
      <w:bookmarkStart w:id="300" w:name="_Toc226279674"/>
      <w:bookmarkStart w:id="301" w:name="_Toc226455215"/>
      <w:bookmarkStart w:id="302" w:name="_Toc234486886"/>
      <w:bookmarkStart w:id="303" w:name="_Toc234705306"/>
      <w:bookmarkStart w:id="304" w:name="_Toc234837912"/>
      <w:bookmarkStart w:id="305" w:name="_Toc235352354"/>
      <w:bookmarkStart w:id="306" w:name="_Toc235984941"/>
      <w:bookmarkStart w:id="307" w:name="_Toc235997282"/>
      <w:r w:rsidRPr="00ED6582">
        <w:rPr>
          <w:rStyle w:val="Heading5Char"/>
          <w:rFonts w:asciiTheme="majorBidi" w:hAnsiTheme="majorBidi"/>
          <w:b/>
          <w:bCs/>
          <w:color w:val="auto"/>
        </w:rPr>
        <w:lastRenderedPageBreak/>
        <w:t>Appendix B</w:t>
      </w:r>
      <w:r w:rsidR="00B056EE">
        <w:rPr>
          <w:rStyle w:val="Heading5Char"/>
          <w:rFonts w:asciiTheme="majorBidi" w:hAnsiTheme="majorBidi"/>
          <w:b/>
          <w:bCs/>
          <w:color w:val="auto"/>
        </w:rPr>
        <w:t xml:space="preserve"> </w:t>
      </w:r>
      <w:r w:rsidR="006C7845" w:rsidRPr="00ED6582">
        <w:rPr>
          <w:rStyle w:val="Heading5Char"/>
          <w:rFonts w:asciiTheme="majorBidi" w:hAnsiTheme="majorBidi"/>
          <w:b/>
          <w:bCs/>
          <w:color w:val="auto"/>
        </w:rPr>
        <w:t>Characterization of fine stone aggregate (Simsim)</w:t>
      </w:r>
      <w:bookmarkEnd w:id="297"/>
      <w:bookmarkEnd w:id="298"/>
      <w:bookmarkEnd w:id="299"/>
      <w:bookmarkEnd w:id="300"/>
      <w:bookmarkEnd w:id="301"/>
      <w:bookmarkEnd w:id="302"/>
      <w:bookmarkEnd w:id="303"/>
      <w:bookmarkEnd w:id="304"/>
      <w:bookmarkEnd w:id="305"/>
      <w:bookmarkEnd w:id="306"/>
      <w:bookmarkEnd w:id="307"/>
      <w:r w:rsidR="006C7845" w:rsidRPr="00ED6582">
        <w:rPr>
          <w:rStyle w:val="Heading5Char"/>
          <w:rFonts w:asciiTheme="majorBidi" w:hAnsiTheme="majorBidi"/>
          <w:b/>
          <w:bCs/>
          <w:color w:val="auto"/>
        </w:rPr>
        <w:t xml:space="preserve"> </w:t>
      </w:r>
    </w:p>
    <w:p w14:paraId="20BB5CBA" w14:textId="0527D611" w:rsidR="004D3802" w:rsidRDefault="006C7845" w:rsidP="00191C36">
      <w:pPr>
        <w:spacing w:after="240"/>
        <w:rPr>
          <w:rFonts w:asciiTheme="majorBidi" w:hAnsiTheme="majorBidi" w:cstheme="majorBidi"/>
          <w:sz w:val="24"/>
          <w:szCs w:val="24"/>
        </w:rPr>
      </w:pPr>
      <w:r>
        <w:rPr>
          <w:rFonts w:asciiTheme="majorBidi" w:hAnsiTheme="majorBidi" w:cstheme="majorBidi"/>
          <w:sz w:val="24"/>
          <w:szCs w:val="24"/>
        </w:rPr>
        <w:t xml:space="preserve"> </w:t>
      </w:r>
      <w:r w:rsidR="009774CB">
        <w:rPr>
          <w:rFonts w:asciiTheme="majorBidi" w:hAnsiTheme="majorBidi" w:cstheme="majorBidi"/>
          <w:noProof/>
          <w:sz w:val="28"/>
          <w:szCs w:val="28"/>
        </w:rPr>
        <w:drawing>
          <wp:inline distT="0" distB="0" distL="0" distR="0" wp14:anchorId="61F677BD" wp14:editId="361600C2">
            <wp:extent cx="5214572" cy="7308850"/>
            <wp:effectExtent l="0" t="0" r="5715" b="6350"/>
            <wp:docPr id="13413990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99011" name="Picture 1341399011"/>
                    <pic:cNvPicPr/>
                  </pic:nvPicPr>
                  <pic:blipFill>
                    <a:blip r:embed="rId37">
                      <a:extLst>
                        <a:ext uri="{28A0092B-C50C-407E-A947-70E740481C1C}">
                          <a14:useLocalDpi xmlns:a14="http://schemas.microsoft.com/office/drawing/2010/main" val="0"/>
                        </a:ext>
                      </a:extLst>
                    </a:blip>
                    <a:stretch>
                      <a:fillRect/>
                    </a:stretch>
                  </pic:blipFill>
                  <pic:spPr>
                    <a:xfrm>
                      <a:off x="0" y="0"/>
                      <a:ext cx="5216263" cy="7311220"/>
                    </a:xfrm>
                    <a:prstGeom prst="rect">
                      <a:avLst/>
                    </a:prstGeom>
                  </pic:spPr>
                </pic:pic>
              </a:graphicData>
            </a:graphic>
          </wp:inline>
        </w:drawing>
      </w:r>
    </w:p>
    <w:p w14:paraId="1D715119" w14:textId="32D07D67" w:rsidR="009774CB" w:rsidRDefault="009774CB" w:rsidP="009774CB">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4AE10E25" wp14:editId="2EF3D9B9">
            <wp:extent cx="5486400" cy="7759065"/>
            <wp:effectExtent l="0" t="0" r="0" b="0"/>
            <wp:docPr id="20468666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66616" name="Picture 2046866616"/>
                    <pic:cNvPicPr/>
                  </pic:nvPicPr>
                  <pic:blipFill>
                    <a:blip r:embed="rId38">
                      <a:extLst>
                        <a:ext uri="{28A0092B-C50C-407E-A947-70E740481C1C}">
                          <a14:useLocalDpi xmlns:a14="http://schemas.microsoft.com/office/drawing/2010/main" val="0"/>
                        </a:ext>
                      </a:extLst>
                    </a:blip>
                    <a:stretch>
                      <a:fillRect/>
                    </a:stretch>
                  </pic:blipFill>
                  <pic:spPr>
                    <a:xfrm>
                      <a:off x="0" y="0"/>
                      <a:ext cx="5486400" cy="7759065"/>
                    </a:xfrm>
                    <a:prstGeom prst="rect">
                      <a:avLst/>
                    </a:prstGeom>
                  </pic:spPr>
                </pic:pic>
              </a:graphicData>
            </a:graphic>
          </wp:inline>
        </w:drawing>
      </w:r>
      <w:r>
        <w:rPr>
          <w:rFonts w:asciiTheme="majorBidi" w:hAnsiTheme="majorBidi" w:cstheme="majorBidi"/>
          <w:noProof/>
          <w:sz w:val="28"/>
          <w:szCs w:val="28"/>
        </w:rPr>
        <w:lastRenderedPageBreak/>
        <w:drawing>
          <wp:inline distT="0" distB="0" distL="0" distR="0" wp14:anchorId="5AD774CE" wp14:editId="5BF46486">
            <wp:extent cx="5486400" cy="7759065"/>
            <wp:effectExtent l="0" t="0" r="0" b="0"/>
            <wp:docPr id="6826987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98792" name="Picture 682698792"/>
                    <pic:cNvPicPr/>
                  </pic:nvPicPr>
                  <pic:blipFill>
                    <a:blip r:embed="rId39">
                      <a:extLst>
                        <a:ext uri="{28A0092B-C50C-407E-A947-70E740481C1C}">
                          <a14:useLocalDpi xmlns:a14="http://schemas.microsoft.com/office/drawing/2010/main" val="0"/>
                        </a:ext>
                      </a:extLst>
                    </a:blip>
                    <a:stretch>
                      <a:fillRect/>
                    </a:stretch>
                  </pic:blipFill>
                  <pic:spPr>
                    <a:xfrm>
                      <a:off x="0" y="0"/>
                      <a:ext cx="5486400" cy="7759065"/>
                    </a:xfrm>
                    <a:prstGeom prst="rect">
                      <a:avLst/>
                    </a:prstGeom>
                  </pic:spPr>
                </pic:pic>
              </a:graphicData>
            </a:graphic>
          </wp:inline>
        </w:drawing>
      </w:r>
      <w:r>
        <w:rPr>
          <w:rFonts w:asciiTheme="majorBidi" w:hAnsiTheme="majorBidi" w:cstheme="majorBidi"/>
          <w:noProof/>
          <w:sz w:val="28"/>
          <w:szCs w:val="28"/>
        </w:rPr>
        <w:lastRenderedPageBreak/>
        <w:drawing>
          <wp:inline distT="0" distB="0" distL="0" distR="0" wp14:anchorId="1423C2B3" wp14:editId="49C14C1C">
            <wp:extent cx="5486400" cy="7759065"/>
            <wp:effectExtent l="0" t="0" r="0" b="0"/>
            <wp:docPr id="2169025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02530" name="Picture 216902530"/>
                    <pic:cNvPicPr/>
                  </pic:nvPicPr>
                  <pic:blipFill>
                    <a:blip r:embed="rId40">
                      <a:extLst>
                        <a:ext uri="{28A0092B-C50C-407E-A947-70E740481C1C}">
                          <a14:useLocalDpi xmlns:a14="http://schemas.microsoft.com/office/drawing/2010/main" val="0"/>
                        </a:ext>
                      </a:extLst>
                    </a:blip>
                    <a:stretch>
                      <a:fillRect/>
                    </a:stretch>
                  </pic:blipFill>
                  <pic:spPr>
                    <a:xfrm>
                      <a:off x="0" y="0"/>
                      <a:ext cx="5486400" cy="7759065"/>
                    </a:xfrm>
                    <a:prstGeom prst="rect">
                      <a:avLst/>
                    </a:prstGeom>
                  </pic:spPr>
                </pic:pic>
              </a:graphicData>
            </a:graphic>
          </wp:inline>
        </w:drawing>
      </w:r>
    </w:p>
    <w:p w14:paraId="2B516241" w14:textId="77777777" w:rsidR="004D3802" w:rsidRDefault="004D3802" w:rsidP="00AB06FE">
      <w:pPr>
        <w:jc w:val="center"/>
        <w:rPr>
          <w:rFonts w:asciiTheme="majorBidi" w:hAnsiTheme="majorBidi" w:cstheme="majorBidi"/>
          <w:sz w:val="28"/>
          <w:szCs w:val="28"/>
        </w:rPr>
      </w:pPr>
    </w:p>
    <w:p w14:paraId="5FCE14F5" w14:textId="53CA1EE1" w:rsidR="00191C36" w:rsidRDefault="007E526D" w:rsidP="00ED6582">
      <w:pPr>
        <w:pStyle w:val="AS"/>
        <w:rPr>
          <w:rStyle w:val="Heading5Char"/>
          <w:rFonts w:asciiTheme="majorBidi" w:hAnsiTheme="majorBidi"/>
          <w:b/>
          <w:bCs/>
          <w:color w:val="auto"/>
        </w:rPr>
      </w:pPr>
      <w:bookmarkStart w:id="308" w:name="_Toc224684977"/>
      <w:bookmarkStart w:id="309" w:name="_Toc224775990"/>
      <w:bookmarkStart w:id="310" w:name="_Toc225324255"/>
      <w:bookmarkStart w:id="311" w:name="_Toc226279675"/>
      <w:bookmarkStart w:id="312" w:name="_Toc226455216"/>
      <w:bookmarkStart w:id="313" w:name="_Toc234486887"/>
      <w:bookmarkStart w:id="314" w:name="_Toc234705307"/>
      <w:bookmarkStart w:id="315" w:name="_Toc234837913"/>
      <w:bookmarkStart w:id="316" w:name="_Toc235352355"/>
      <w:bookmarkStart w:id="317" w:name="_Toc235984942"/>
      <w:bookmarkStart w:id="318" w:name="_Toc235997283"/>
      <w:r w:rsidRPr="00ED6582">
        <w:rPr>
          <w:rStyle w:val="Heading5Char"/>
          <w:rFonts w:asciiTheme="majorBidi" w:hAnsiTheme="majorBidi"/>
          <w:b/>
          <w:bCs/>
          <w:color w:val="auto"/>
        </w:rPr>
        <w:lastRenderedPageBreak/>
        <w:t>Appendix C</w:t>
      </w:r>
      <w:r w:rsidR="00B056EE">
        <w:rPr>
          <w:rStyle w:val="Heading5Char"/>
          <w:rFonts w:asciiTheme="majorBidi" w:hAnsiTheme="majorBidi"/>
          <w:b/>
          <w:bCs/>
          <w:color w:val="auto"/>
        </w:rPr>
        <w:t xml:space="preserve"> </w:t>
      </w:r>
      <w:r w:rsidR="0034739F" w:rsidRPr="00ED6582">
        <w:rPr>
          <w:rStyle w:val="Heading5Char"/>
          <w:rFonts w:asciiTheme="majorBidi" w:hAnsiTheme="majorBidi"/>
          <w:b/>
          <w:bCs/>
          <w:color w:val="auto"/>
        </w:rPr>
        <w:t>Chemical and physical characterization of cement</w:t>
      </w:r>
      <w:bookmarkEnd w:id="308"/>
      <w:bookmarkEnd w:id="309"/>
      <w:bookmarkEnd w:id="310"/>
      <w:bookmarkEnd w:id="311"/>
      <w:bookmarkEnd w:id="312"/>
      <w:bookmarkEnd w:id="313"/>
      <w:bookmarkEnd w:id="314"/>
      <w:bookmarkEnd w:id="315"/>
      <w:bookmarkEnd w:id="316"/>
      <w:bookmarkEnd w:id="317"/>
      <w:bookmarkEnd w:id="318"/>
      <w:r w:rsidR="0034739F" w:rsidRPr="00ED6582">
        <w:rPr>
          <w:rStyle w:val="Heading5Char"/>
          <w:rFonts w:asciiTheme="majorBidi" w:hAnsiTheme="majorBidi"/>
          <w:b/>
          <w:bCs/>
          <w:color w:val="auto"/>
        </w:rPr>
        <w:t xml:space="preserve"> </w:t>
      </w:r>
    </w:p>
    <w:p w14:paraId="6BA0800B" w14:textId="3F1828FA" w:rsidR="00DB534C" w:rsidRPr="00DB534C" w:rsidRDefault="00DB534C" w:rsidP="007F119F">
      <w:pPr>
        <w:rPr>
          <w:rFonts w:ascii="Times New Roman" w:eastAsia="Times New Roman" w:hAnsi="Times New Roman" w:cs="Times New Roman"/>
          <w:b/>
          <w:bCs/>
        </w:rPr>
      </w:pPr>
      <w:r w:rsidRPr="00DB534C">
        <w:rPr>
          <w:b/>
          <w:bCs/>
        </w:rPr>
        <w:t>Table</w:t>
      </w:r>
      <w:r w:rsidRPr="00DB534C">
        <w:rPr>
          <w:rFonts w:ascii="Times New Roman" w:eastAsia="Times New Roman" w:hAnsi="Times New Roman" w:cs="Times New Roman"/>
          <w:b/>
          <w:bCs/>
        </w:rPr>
        <w:t xml:space="preserve"> </w:t>
      </w:r>
      <w:r w:rsidR="007F119F">
        <w:rPr>
          <w:rFonts w:ascii="Times New Roman" w:eastAsia="Times New Roman" w:hAnsi="Times New Roman" w:cs="Times New Roman"/>
          <w:b/>
          <w:bCs/>
        </w:rPr>
        <w:t>C</w:t>
      </w:r>
      <w:r w:rsidRPr="00DB534C">
        <w:rPr>
          <w:rFonts w:ascii="Times New Roman" w:eastAsia="Times New Roman" w:hAnsi="Times New Roman" w:cs="Times New Roman"/>
          <w:b/>
          <w:bCs/>
        </w:rPr>
        <w:t>.1</w:t>
      </w:r>
    </w:p>
    <w:p w14:paraId="4DCE274E" w14:textId="33643C85" w:rsidR="007E526D" w:rsidRPr="00DB534C" w:rsidRDefault="00DB534C" w:rsidP="00DB534C">
      <w:pPr>
        <w:rPr>
          <w:i/>
          <w:iCs/>
          <w:sz w:val="20"/>
          <w:szCs w:val="20"/>
        </w:rPr>
      </w:pPr>
      <w:r w:rsidRPr="00DB534C">
        <w:rPr>
          <w:rFonts w:asciiTheme="majorBidi" w:hAnsiTheme="majorBidi" w:cstheme="majorBidi"/>
          <w:i/>
          <w:iCs/>
        </w:rPr>
        <w:t>Manufacturer</w:t>
      </w:r>
    </w:p>
    <w:tbl>
      <w:tblPr>
        <w:tblW w:w="5620" w:type="dxa"/>
        <w:jc w:val="center"/>
        <w:tblLook w:val="04A0" w:firstRow="1" w:lastRow="0" w:firstColumn="1" w:lastColumn="0" w:noHBand="0" w:noVBand="1"/>
      </w:tblPr>
      <w:tblGrid>
        <w:gridCol w:w="2040"/>
        <w:gridCol w:w="3580"/>
      </w:tblGrid>
      <w:tr w:rsidR="007E526D" w:rsidRPr="007E526D" w14:paraId="3009C2B5" w14:textId="77777777">
        <w:trPr>
          <w:trHeight w:val="315"/>
          <w:jc w:val="center"/>
        </w:trPr>
        <w:tc>
          <w:tcPr>
            <w:tcW w:w="2040" w:type="dxa"/>
            <w:tcBorders>
              <w:top w:val="single" w:sz="8" w:space="0" w:color="CCCCCC"/>
              <w:left w:val="single" w:sz="8" w:space="0" w:color="CCCCCC"/>
              <w:bottom w:val="single" w:sz="8" w:space="0" w:color="CCCCCC"/>
              <w:right w:val="single" w:sz="8" w:space="0" w:color="CCCCCC"/>
            </w:tcBorders>
            <w:vAlign w:val="center"/>
            <w:hideMark/>
          </w:tcPr>
          <w:p w14:paraId="34305617" w14:textId="77777777" w:rsidR="007E526D" w:rsidRPr="007E526D" w:rsidRDefault="007E526D" w:rsidP="007E526D">
            <w:pPr>
              <w:rPr>
                <w:rFonts w:asciiTheme="majorBidi" w:hAnsiTheme="majorBidi" w:cstheme="majorBidi"/>
                <w:b/>
                <w:bCs/>
                <w:sz w:val="17"/>
                <w:szCs w:val="17"/>
              </w:rPr>
            </w:pPr>
            <w:r w:rsidRPr="007E526D">
              <w:rPr>
                <w:rFonts w:asciiTheme="majorBidi" w:hAnsiTheme="majorBidi" w:cstheme="majorBidi"/>
                <w:b/>
                <w:bCs/>
                <w:sz w:val="17"/>
                <w:szCs w:val="17"/>
              </w:rPr>
              <w:t>Parameter</w:t>
            </w:r>
          </w:p>
        </w:tc>
        <w:tc>
          <w:tcPr>
            <w:tcW w:w="3580" w:type="dxa"/>
            <w:tcBorders>
              <w:top w:val="single" w:sz="8" w:space="0" w:color="CCCCCC"/>
              <w:left w:val="nil"/>
              <w:bottom w:val="single" w:sz="8" w:space="0" w:color="CCCCCC"/>
              <w:right w:val="single" w:sz="8" w:space="0" w:color="CCCCCC"/>
            </w:tcBorders>
            <w:vAlign w:val="center"/>
            <w:hideMark/>
          </w:tcPr>
          <w:p w14:paraId="3D6392F6" w14:textId="77777777" w:rsidR="007E526D" w:rsidRPr="007E526D" w:rsidRDefault="007E526D" w:rsidP="007E526D">
            <w:pPr>
              <w:rPr>
                <w:rFonts w:asciiTheme="majorBidi" w:hAnsiTheme="majorBidi" w:cstheme="majorBidi"/>
                <w:b/>
                <w:bCs/>
                <w:sz w:val="17"/>
                <w:szCs w:val="17"/>
              </w:rPr>
            </w:pPr>
            <w:r w:rsidRPr="007E526D">
              <w:rPr>
                <w:rFonts w:asciiTheme="majorBidi" w:hAnsiTheme="majorBidi" w:cstheme="majorBidi"/>
                <w:b/>
                <w:bCs/>
                <w:sz w:val="17"/>
                <w:szCs w:val="17"/>
              </w:rPr>
              <w:t>Detail</w:t>
            </w:r>
          </w:p>
        </w:tc>
      </w:tr>
      <w:tr w:rsidR="007E526D" w:rsidRPr="007E526D" w14:paraId="61F4ADB1" w14:textId="77777777">
        <w:trPr>
          <w:trHeight w:val="315"/>
          <w:jc w:val="center"/>
        </w:trPr>
        <w:tc>
          <w:tcPr>
            <w:tcW w:w="2040" w:type="dxa"/>
            <w:tcBorders>
              <w:top w:val="nil"/>
              <w:left w:val="single" w:sz="8" w:space="0" w:color="CCCCCC"/>
              <w:bottom w:val="single" w:sz="8" w:space="0" w:color="CCCCCC"/>
              <w:right w:val="single" w:sz="8" w:space="0" w:color="CCCCCC"/>
            </w:tcBorders>
            <w:vAlign w:val="center"/>
            <w:hideMark/>
          </w:tcPr>
          <w:p w14:paraId="017F5D58" w14:textId="77777777" w:rsidR="007E526D" w:rsidRPr="007E526D" w:rsidRDefault="007E526D" w:rsidP="007E526D">
            <w:pPr>
              <w:rPr>
                <w:rFonts w:asciiTheme="majorBidi" w:hAnsiTheme="majorBidi" w:cstheme="majorBidi"/>
                <w:sz w:val="17"/>
                <w:szCs w:val="17"/>
              </w:rPr>
            </w:pPr>
            <w:r w:rsidRPr="007E526D">
              <w:rPr>
                <w:rFonts w:asciiTheme="majorBidi" w:hAnsiTheme="majorBidi" w:cstheme="majorBidi"/>
                <w:sz w:val="17"/>
                <w:szCs w:val="17"/>
              </w:rPr>
              <w:t>Sample type</w:t>
            </w:r>
          </w:p>
        </w:tc>
        <w:tc>
          <w:tcPr>
            <w:tcW w:w="3580" w:type="dxa"/>
            <w:tcBorders>
              <w:top w:val="nil"/>
              <w:left w:val="nil"/>
              <w:bottom w:val="single" w:sz="8" w:space="0" w:color="CCCCCC"/>
              <w:right w:val="single" w:sz="8" w:space="0" w:color="CCCCCC"/>
            </w:tcBorders>
            <w:noWrap/>
            <w:vAlign w:val="center"/>
            <w:hideMark/>
          </w:tcPr>
          <w:p w14:paraId="0E2CA64E" w14:textId="77777777" w:rsidR="007E526D" w:rsidRPr="007E526D" w:rsidRDefault="007E526D" w:rsidP="007E526D">
            <w:pPr>
              <w:rPr>
                <w:rFonts w:asciiTheme="majorBidi" w:hAnsiTheme="majorBidi" w:cstheme="majorBidi"/>
                <w:sz w:val="17"/>
                <w:szCs w:val="17"/>
              </w:rPr>
            </w:pPr>
            <w:r w:rsidRPr="007E526D">
              <w:rPr>
                <w:rFonts w:asciiTheme="majorBidi" w:hAnsiTheme="majorBidi" w:cstheme="majorBidi"/>
                <w:sz w:val="17"/>
                <w:szCs w:val="17"/>
              </w:rPr>
              <w:t>Ordinary Portland Cement (CEM I 52.5)</w:t>
            </w:r>
          </w:p>
        </w:tc>
      </w:tr>
      <w:tr w:rsidR="007E526D" w:rsidRPr="007E526D" w14:paraId="2323E7AB" w14:textId="77777777">
        <w:trPr>
          <w:trHeight w:val="315"/>
          <w:jc w:val="center"/>
        </w:trPr>
        <w:tc>
          <w:tcPr>
            <w:tcW w:w="2040" w:type="dxa"/>
            <w:tcBorders>
              <w:top w:val="nil"/>
              <w:left w:val="single" w:sz="8" w:space="0" w:color="CCCCCC"/>
              <w:bottom w:val="single" w:sz="8" w:space="0" w:color="CCCCCC"/>
              <w:right w:val="single" w:sz="8" w:space="0" w:color="CCCCCC"/>
            </w:tcBorders>
            <w:vAlign w:val="center"/>
            <w:hideMark/>
          </w:tcPr>
          <w:p w14:paraId="02B83CDA" w14:textId="77777777" w:rsidR="007E526D" w:rsidRPr="007E526D" w:rsidRDefault="007E526D" w:rsidP="007E526D">
            <w:pPr>
              <w:rPr>
                <w:rFonts w:asciiTheme="majorBidi" w:hAnsiTheme="majorBidi" w:cstheme="majorBidi"/>
                <w:sz w:val="17"/>
                <w:szCs w:val="17"/>
              </w:rPr>
            </w:pPr>
            <w:r w:rsidRPr="007E526D">
              <w:rPr>
                <w:rFonts w:asciiTheme="majorBidi" w:hAnsiTheme="majorBidi" w:cstheme="majorBidi"/>
                <w:sz w:val="17"/>
                <w:szCs w:val="17"/>
              </w:rPr>
              <w:t>Manufacturer's name</w:t>
            </w:r>
          </w:p>
        </w:tc>
        <w:tc>
          <w:tcPr>
            <w:tcW w:w="3580" w:type="dxa"/>
            <w:tcBorders>
              <w:top w:val="nil"/>
              <w:left w:val="nil"/>
              <w:bottom w:val="single" w:sz="8" w:space="0" w:color="CCCCCC"/>
              <w:right w:val="single" w:sz="8" w:space="0" w:color="CCCCCC"/>
            </w:tcBorders>
            <w:vAlign w:val="center"/>
            <w:hideMark/>
          </w:tcPr>
          <w:p w14:paraId="71033562" w14:textId="77777777" w:rsidR="007E526D" w:rsidRPr="007E526D" w:rsidRDefault="007E526D" w:rsidP="007E526D">
            <w:pPr>
              <w:rPr>
                <w:rFonts w:asciiTheme="majorBidi" w:hAnsiTheme="majorBidi" w:cstheme="majorBidi"/>
                <w:sz w:val="17"/>
                <w:szCs w:val="17"/>
              </w:rPr>
            </w:pPr>
            <w:r w:rsidRPr="007E526D">
              <w:rPr>
                <w:rFonts w:asciiTheme="majorBidi" w:hAnsiTheme="majorBidi" w:cstheme="majorBidi"/>
                <w:sz w:val="17"/>
                <w:szCs w:val="17"/>
              </w:rPr>
              <w:t>Al Rajhi</w:t>
            </w:r>
          </w:p>
        </w:tc>
      </w:tr>
      <w:tr w:rsidR="007E526D" w:rsidRPr="007E526D" w14:paraId="67DEA351" w14:textId="77777777">
        <w:trPr>
          <w:trHeight w:val="315"/>
          <w:jc w:val="center"/>
        </w:trPr>
        <w:tc>
          <w:tcPr>
            <w:tcW w:w="2040" w:type="dxa"/>
            <w:tcBorders>
              <w:top w:val="nil"/>
              <w:left w:val="single" w:sz="8" w:space="0" w:color="CCCCCC"/>
              <w:bottom w:val="single" w:sz="8" w:space="0" w:color="CCCCCC"/>
              <w:right w:val="single" w:sz="8" w:space="0" w:color="CCCCCC"/>
            </w:tcBorders>
            <w:vAlign w:val="center"/>
            <w:hideMark/>
          </w:tcPr>
          <w:p w14:paraId="337B474A" w14:textId="77777777" w:rsidR="007E526D" w:rsidRPr="007E526D" w:rsidRDefault="007E526D" w:rsidP="007E526D">
            <w:pPr>
              <w:rPr>
                <w:rFonts w:asciiTheme="majorBidi" w:hAnsiTheme="majorBidi" w:cstheme="majorBidi"/>
                <w:sz w:val="17"/>
                <w:szCs w:val="17"/>
              </w:rPr>
            </w:pPr>
            <w:r w:rsidRPr="007E526D">
              <w:rPr>
                <w:rFonts w:asciiTheme="majorBidi" w:hAnsiTheme="majorBidi" w:cstheme="majorBidi"/>
                <w:sz w:val="17"/>
                <w:szCs w:val="17"/>
              </w:rPr>
              <w:t>country of origin</w:t>
            </w:r>
          </w:p>
        </w:tc>
        <w:tc>
          <w:tcPr>
            <w:tcW w:w="3580" w:type="dxa"/>
            <w:tcBorders>
              <w:top w:val="nil"/>
              <w:left w:val="nil"/>
              <w:bottom w:val="single" w:sz="8" w:space="0" w:color="CCCCCC"/>
              <w:right w:val="single" w:sz="8" w:space="0" w:color="CCCCCC"/>
            </w:tcBorders>
            <w:noWrap/>
            <w:vAlign w:val="center"/>
            <w:hideMark/>
          </w:tcPr>
          <w:p w14:paraId="1B6AB641" w14:textId="77777777" w:rsidR="007E526D" w:rsidRPr="007E526D" w:rsidRDefault="007E526D" w:rsidP="007E526D">
            <w:pPr>
              <w:rPr>
                <w:rFonts w:asciiTheme="majorBidi" w:hAnsiTheme="majorBidi" w:cstheme="majorBidi"/>
                <w:sz w:val="17"/>
                <w:szCs w:val="17"/>
              </w:rPr>
            </w:pPr>
            <w:r w:rsidRPr="007E526D">
              <w:rPr>
                <w:rFonts w:asciiTheme="majorBidi" w:hAnsiTheme="majorBidi" w:cstheme="majorBidi"/>
                <w:sz w:val="17"/>
                <w:szCs w:val="17"/>
              </w:rPr>
              <w:t xml:space="preserve">Jordan </w:t>
            </w:r>
          </w:p>
        </w:tc>
      </w:tr>
    </w:tbl>
    <w:p w14:paraId="209B2966" w14:textId="77777777" w:rsidR="0034739F" w:rsidRPr="0034739F" w:rsidRDefault="0034739F" w:rsidP="0034739F">
      <w:pPr>
        <w:pStyle w:val="ListParagraph"/>
        <w:ind w:left="360"/>
        <w:rPr>
          <w:rFonts w:asciiTheme="majorBidi" w:hAnsiTheme="majorBidi" w:cstheme="majorBidi"/>
          <w:sz w:val="28"/>
          <w:szCs w:val="28"/>
        </w:rPr>
      </w:pPr>
    </w:p>
    <w:p w14:paraId="6BBB6C95" w14:textId="618FB105" w:rsidR="007F119F" w:rsidRPr="00DB534C" w:rsidRDefault="007F119F" w:rsidP="007F119F">
      <w:pPr>
        <w:rPr>
          <w:rFonts w:ascii="Times New Roman" w:eastAsia="Times New Roman" w:hAnsi="Times New Roman" w:cs="Times New Roman"/>
          <w:b/>
          <w:bCs/>
        </w:rPr>
      </w:pPr>
      <w:r w:rsidRPr="00DB534C">
        <w:rPr>
          <w:b/>
          <w:bCs/>
        </w:rPr>
        <w:t>Table</w:t>
      </w:r>
      <w:r w:rsidRPr="00DB534C">
        <w:rPr>
          <w:rFonts w:ascii="Times New Roman" w:eastAsia="Times New Roman" w:hAnsi="Times New Roman" w:cs="Times New Roman"/>
          <w:b/>
          <w:bCs/>
        </w:rPr>
        <w:t xml:space="preserve"> </w:t>
      </w:r>
      <w:r>
        <w:rPr>
          <w:rFonts w:ascii="Times New Roman" w:eastAsia="Times New Roman" w:hAnsi="Times New Roman" w:cs="Times New Roman"/>
          <w:b/>
          <w:bCs/>
        </w:rPr>
        <w:t>C</w:t>
      </w:r>
      <w:r w:rsidRPr="00DB534C">
        <w:rPr>
          <w:rFonts w:ascii="Times New Roman" w:eastAsia="Times New Roman" w:hAnsi="Times New Roman" w:cs="Times New Roman"/>
          <w:b/>
          <w:bCs/>
        </w:rPr>
        <w:t>.</w:t>
      </w:r>
      <w:r>
        <w:rPr>
          <w:rFonts w:ascii="Times New Roman" w:eastAsia="Times New Roman" w:hAnsi="Times New Roman" w:cs="Times New Roman"/>
          <w:b/>
          <w:bCs/>
        </w:rPr>
        <w:t>2</w:t>
      </w:r>
    </w:p>
    <w:p w14:paraId="104171FD" w14:textId="6066FE27" w:rsidR="007F119F" w:rsidRPr="007F119F" w:rsidRDefault="007F119F" w:rsidP="007F119F">
      <w:pPr>
        <w:rPr>
          <w:i/>
          <w:iCs/>
          <w:sz w:val="20"/>
          <w:szCs w:val="20"/>
        </w:rPr>
      </w:pPr>
      <w:r w:rsidRPr="007F119F">
        <w:rPr>
          <w:rStyle w:val="Heading5Char"/>
          <w:rFonts w:asciiTheme="majorBidi" w:hAnsiTheme="majorBidi"/>
          <w:i/>
          <w:iCs/>
          <w:color w:val="auto"/>
        </w:rPr>
        <w:t>Chemical Characterization of Cement</w:t>
      </w:r>
    </w:p>
    <w:tbl>
      <w:tblPr>
        <w:tblW w:w="8855" w:type="dxa"/>
        <w:tblLook w:val="04A0" w:firstRow="1" w:lastRow="0" w:firstColumn="1" w:lastColumn="0" w:noHBand="0" w:noVBand="1"/>
      </w:tblPr>
      <w:tblGrid>
        <w:gridCol w:w="1711"/>
        <w:gridCol w:w="1460"/>
        <w:gridCol w:w="1149"/>
        <w:gridCol w:w="1460"/>
        <w:gridCol w:w="3075"/>
      </w:tblGrid>
      <w:tr w:rsidR="007E526D" w:rsidRPr="00C46C08" w14:paraId="13EB98F5" w14:textId="77777777" w:rsidTr="00EE248D">
        <w:trPr>
          <w:trHeight w:val="443"/>
        </w:trPr>
        <w:tc>
          <w:tcPr>
            <w:tcW w:w="1711" w:type="dxa"/>
            <w:tcBorders>
              <w:top w:val="single" w:sz="8" w:space="0" w:color="CCCCCC"/>
              <w:left w:val="single" w:sz="8" w:space="0" w:color="CCCCCC"/>
              <w:bottom w:val="single" w:sz="8" w:space="0" w:color="CCCCCC"/>
              <w:right w:val="single" w:sz="8" w:space="0" w:color="CCCCCC"/>
            </w:tcBorders>
            <w:vAlign w:val="center"/>
            <w:hideMark/>
          </w:tcPr>
          <w:p w14:paraId="7867753B"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Type of Test</w:t>
            </w:r>
          </w:p>
        </w:tc>
        <w:tc>
          <w:tcPr>
            <w:tcW w:w="1460" w:type="dxa"/>
            <w:tcBorders>
              <w:top w:val="single" w:sz="8" w:space="0" w:color="CCCCCC"/>
              <w:left w:val="nil"/>
              <w:bottom w:val="single" w:sz="8" w:space="0" w:color="CCCCCC"/>
              <w:right w:val="single" w:sz="8" w:space="0" w:color="CCCCCC"/>
            </w:tcBorders>
            <w:vAlign w:val="center"/>
            <w:hideMark/>
          </w:tcPr>
          <w:p w14:paraId="340955CA"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Results</w:t>
            </w:r>
          </w:p>
        </w:tc>
        <w:tc>
          <w:tcPr>
            <w:tcW w:w="1149" w:type="dxa"/>
            <w:tcBorders>
              <w:top w:val="single" w:sz="8" w:space="0" w:color="CCCCCC"/>
              <w:left w:val="nil"/>
              <w:bottom w:val="single" w:sz="8" w:space="0" w:color="CCCCCC"/>
              <w:right w:val="single" w:sz="8" w:space="0" w:color="CCCCCC"/>
            </w:tcBorders>
            <w:vAlign w:val="center"/>
            <w:hideMark/>
          </w:tcPr>
          <w:p w14:paraId="652CFBE0"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Unit</w:t>
            </w:r>
          </w:p>
        </w:tc>
        <w:tc>
          <w:tcPr>
            <w:tcW w:w="1460" w:type="dxa"/>
            <w:tcBorders>
              <w:top w:val="single" w:sz="8" w:space="0" w:color="CCCCCC"/>
              <w:left w:val="nil"/>
              <w:bottom w:val="single" w:sz="8" w:space="0" w:color="CCCCCC"/>
              <w:right w:val="single" w:sz="8" w:space="0" w:color="CCCCCC"/>
            </w:tcBorders>
            <w:vAlign w:val="center"/>
            <w:hideMark/>
          </w:tcPr>
          <w:p w14:paraId="09C7A3E2"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Ranges</w:t>
            </w:r>
          </w:p>
        </w:tc>
        <w:tc>
          <w:tcPr>
            <w:tcW w:w="3075" w:type="dxa"/>
            <w:tcBorders>
              <w:top w:val="single" w:sz="8" w:space="0" w:color="CCCCCC"/>
              <w:left w:val="nil"/>
              <w:bottom w:val="single" w:sz="8" w:space="0" w:color="CCCCCC"/>
              <w:right w:val="single" w:sz="8" w:space="0" w:color="CCCCCC"/>
            </w:tcBorders>
            <w:vAlign w:val="center"/>
            <w:hideMark/>
          </w:tcPr>
          <w:p w14:paraId="4AE6D0F8"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Test Method</w:t>
            </w:r>
          </w:p>
        </w:tc>
      </w:tr>
      <w:tr w:rsidR="007E526D" w:rsidRPr="00C46C08" w14:paraId="0B9FF4F0" w14:textId="77777777" w:rsidTr="00EE248D">
        <w:trPr>
          <w:trHeight w:val="265"/>
        </w:trPr>
        <w:tc>
          <w:tcPr>
            <w:tcW w:w="1711" w:type="dxa"/>
            <w:tcBorders>
              <w:top w:val="nil"/>
              <w:left w:val="single" w:sz="8" w:space="0" w:color="CCCCCC"/>
              <w:bottom w:val="single" w:sz="8" w:space="0" w:color="CCCCCC"/>
              <w:right w:val="single" w:sz="8" w:space="0" w:color="CCCCCC"/>
            </w:tcBorders>
            <w:vAlign w:val="center"/>
            <w:hideMark/>
          </w:tcPr>
          <w:p w14:paraId="5057A0D5"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MgO</w:t>
            </w:r>
          </w:p>
        </w:tc>
        <w:tc>
          <w:tcPr>
            <w:tcW w:w="1460" w:type="dxa"/>
            <w:tcBorders>
              <w:top w:val="nil"/>
              <w:left w:val="nil"/>
              <w:bottom w:val="single" w:sz="8" w:space="0" w:color="CCCCCC"/>
              <w:right w:val="single" w:sz="8" w:space="0" w:color="CCCCCC"/>
            </w:tcBorders>
            <w:vAlign w:val="center"/>
            <w:hideMark/>
          </w:tcPr>
          <w:p w14:paraId="4CC1DD33"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3.23</w:t>
            </w:r>
          </w:p>
        </w:tc>
        <w:tc>
          <w:tcPr>
            <w:tcW w:w="1149" w:type="dxa"/>
            <w:tcBorders>
              <w:top w:val="nil"/>
              <w:left w:val="nil"/>
              <w:bottom w:val="single" w:sz="8" w:space="0" w:color="CCCCCC"/>
              <w:right w:val="single" w:sz="8" w:space="0" w:color="CCCCCC"/>
            </w:tcBorders>
            <w:vAlign w:val="center"/>
            <w:hideMark/>
          </w:tcPr>
          <w:p w14:paraId="444FD4DB"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45A59B8B"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3075" w:type="dxa"/>
            <w:tcBorders>
              <w:top w:val="nil"/>
              <w:left w:val="nil"/>
              <w:bottom w:val="single" w:sz="8" w:space="0" w:color="CCCCCC"/>
              <w:right w:val="single" w:sz="8" w:space="0" w:color="CCCCCC"/>
            </w:tcBorders>
            <w:vAlign w:val="center"/>
            <w:hideMark/>
          </w:tcPr>
          <w:p w14:paraId="7D4CEFFF"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BS EN 196-2:2013</w:t>
            </w:r>
          </w:p>
        </w:tc>
      </w:tr>
      <w:tr w:rsidR="007E526D" w:rsidRPr="00C46C08" w14:paraId="11CEAD0B" w14:textId="77777777" w:rsidTr="00EE248D">
        <w:trPr>
          <w:trHeight w:val="265"/>
        </w:trPr>
        <w:tc>
          <w:tcPr>
            <w:tcW w:w="1711" w:type="dxa"/>
            <w:tcBorders>
              <w:top w:val="nil"/>
              <w:left w:val="single" w:sz="8" w:space="0" w:color="CCCCCC"/>
              <w:bottom w:val="single" w:sz="8" w:space="0" w:color="CCCCCC"/>
              <w:right w:val="single" w:sz="8" w:space="0" w:color="CCCCCC"/>
            </w:tcBorders>
            <w:vAlign w:val="center"/>
            <w:hideMark/>
          </w:tcPr>
          <w:p w14:paraId="128452DD"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Fe2​O3​</w:t>
            </w:r>
          </w:p>
        </w:tc>
        <w:tc>
          <w:tcPr>
            <w:tcW w:w="1460" w:type="dxa"/>
            <w:tcBorders>
              <w:top w:val="nil"/>
              <w:left w:val="nil"/>
              <w:bottom w:val="single" w:sz="8" w:space="0" w:color="CCCCCC"/>
              <w:right w:val="single" w:sz="8" w:space="0" w:color="CCCCCC"/>
            </w:tcBorders>
            <w:vAlign w:val="center"/>
            <w:hideMark/>
          </w:tcPr>
          <w:p w14:paraId="796B9A2F"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3.83</w:t>
            </w:r>
          </w:p>
        </w:tc>
        <w:tc>
          <w:tcPr>
            <w:tcW w:w="1149" w:type="dxa"/>
            <w:tcBorders>
              <w:top w:val="nil"/>
              <w:left w:val="nil"/>
              <w:bottom w:val="single" w:sz="8" w:space="0" w:color="CCCCCC"/>
              <w:right w:val="single" w:sz="8" w:space="0" w:color="CCCCCC"/>
            </w:tcBorders>
            <w:vAlign w:val="center"/>
            <w:hideMark/>
          </w:tcPr>
          <w:p w14:paraId="3006FC3B"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1707205A"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3075" w:type="dxa"/>
            <w:tcBorders>
              <w:top w:val="nil"/>
              <w:left w:val="nil"/>
              <w:bottom w:val="single" w:sz="8" w:space="0" w:color="CCCCCC"/>
              <w:right w:val="single" w:sz="8" w:space="0" w:color="CCCCCC"/>
            </w:tcBorders>
            <w:vAlign w:val="center"/>
            <w:hideMark/>
          </w:tcPr>
          <w:p w14:paraId="0770EA06"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r>
      <w:tr w:rsidR="007E526D" w:rsidRPr="00C46C08" w14:paraId="108EDF7D" w14:textId="77777777" w:rsidTr="00EE248D">
        <w:trPr>
          <w:trHeight w:val="659"/>
        </w:trPr>
        <w:tc>
          <w:tcPr>
            <w:tcW w:w="1711" w:type="dxa"/>
            <w:tcBorders>
              <w:top w:val="nil"/>
              <w:left w:val="single" w:sz="8" w:space="0" w:color="CCCCCC"/>
              <w:bottom w:val="single" w:sz="8" w:space="0" w:color="CCCCCC"/>
              <w:right w:val="single" w:sz="8" w:space="0" w:color="CCCCCC"/>
            </w:tcBorders>
            <w:vAlign w:val="center"/>
            <w:hideMark/>
          </w:tcPr>
          <w:p w14:paraId="40D12FB3"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L.O.I (Loss on Ignition)</w:t>
            </w:r>
          </w:p>
        </w:tc>
        <w:tc>
          <w:tcPr>
            <w:tcW w:w="1460" w:type="dxa"/>
            <w:tcBorders>
              <w:top w:val="nil"/>
              <w:left w:val="nil"/>
              <w:bottom w:val="single" w:sz="8" w:space="0" w:color="CCCCCC"/>
              <w:right w:val="single" w:sz="8" w:space="0" w:color="CCCCCC"/>
            </w:tcBorders>
            <w:vAlign w:val="center"/>
            <w:hideMark/>
          </w:tcPr>
          <w:p w14:paraId="341FC26A"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3.5</w:t>
            </w:r>
          </w:p>
        </w:tc>
        <w:tc>
          <w:tcPr>
            <w:tcW w:w="1149" w:type="dxa"/>
            <w:tcBorders>
              <w:top w:val="nil"/>
              <w:left w:val="nil"/>
              <w:bottom w:val="single" w:sz="8" w:space="0" w:color="CCCCCC"/>
              <w:right w:val="single" w:sz="8" w:space="0" w:color="CCCCCC"/>
            </w:tcBorders>
            <w:vAlign w:val="center"/>
            <w:hideMark/>
          </w:tcPr>
          <w:p w14:paraId="417234EC"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55652876"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≤5.00</w:t>
            </w:r>
          </w:p>
        </w:tc>
        <w:tc>
          <w:tcPr>
            <w:tcW w:w="3075" w:type="dxa"/>
            <w:tcBorders>
              <w:top w:val="nil"/>
              <w:left w:val="nil"/>
              <w:bottom w:val="single" w:sz="8" w:space="0" w:color="CCCCCC"/>
              <w:right w:val="single" w:sz="8" w:space="0" w:color="CCCCCC"/>
            </w:tcBorders>
            <w:vAlign w:val="center"/>
            <w:hideMark/>
          </w:tcPr>
          <w:p w14:paraId="24CE11D5"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r>
      <w:tr w:rsidR="007E526D" w:rsidRPr="00C46C08" w14:paraId="0FF75CE2" w14:textId="77777777" w:rsidTr="00EE248D">
        <w:trPr>
          <w:trHeight w:val="265"/>
        </w:trPr>
        <w:tc>
          <w:tcPr>
            <w:tcW w:w="1711" w:type="dxa"/>
            <w:tcBorders>
              <w:top w:val="nil"/>
              <w:left w:val="single" w:sz="8" w:space="0" w:color="CCCCCC"/>
              <w:bottom w:val="single" w:sz="8" w:space="0" w:color="CCCCCC"/>
              <w:right w:val="single" w:sz="8" w:space="0" w:color="CCCCCC"/>
            </w:tcBorders>
            <w:vAlign w:val="center"/>
            <w:hideMark/>
          </w:tcPr>
          <w:p w14:paraId="54208059"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SiO2​</w:t>
            </w:r>
          </w:p>
        </w:tc>
        <w:tc>
          <w:tcPr>
            <w:tcW w:w="1460" w:type="dxa"/>
            <w:tcBorders>
              <w:top w:val="nil"/>
              <w:left w:val="nil"/>
              <w:bottom w:val="single" w:sz="8" w:space="0" w:color="CCCCCC"/>
              <w:right w:val="single" w:sz="8" w:space="0" w:color="CCCCCC"/>
            </w:tcBorders>
            <w:vAlign w:val="center"/>
            <w:hideMark/>
          </w:tcPr>
          <w:p w14:paraId="7DE8AA2C"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20.27</w:t>
            </w:r>
          </w:p>
        </w:tc>
        <w:tc>
          <w:tcPr>
            <w:tcW w:w="1149" w:type="dxa"/>
            <w:tcBorders>
              <w:top w:val="nil"/>
              <w:left w:val="nil"/>
              <w:bottom w:val="single" w:sz="8" w:space="0" w:color="CCCCCC"/>
              <w:right w:val="single" w:sz="8" w:space="0" w:color="CCCCCC"/>
            </w:tcBorders>
            <w:vAlign w:val="center"/>
            <w:hideMark/>
          </w:tcPr>
          <w:p w14:paraId="61D56400"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526A4451"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3075" w:type="dxa"/>
            <w:tcBorders>
              <w:top w:val="nil"/>
              <w:left w:val="nil"/>
              <w:bottom w:val="single" w:sz="8" w:space="0" w:color="CCCCCC"/>
              <w:right w:val="single" w:sz="8" w:space="0" w:color="CCCCCC"/>
            </w:tcBorders>
            <w:vAlign w:val="center"/>
            <w:hideMark/>
          </w:tcPr>
          <w:p w14:paraId="51CBBBFB"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r>
      <w:tr w:rsidR="007E526D" w:rsidRPr="00C46C08" w14:paraId="5F1B4BFC" w14:textId="77777777" w:rsidTr="00EE248D">
        <w:trPr>
          <w:trHeight w:val="265"/>
        </w:trPr>
        <w:tc>
          <w:tcPr>
            <w:tcW w:w="1711" w:type="dxa"/>
            <w:tcBorders>
              <w:top w:val="nil"/>
              <w:left w:val="single" w:sz="8" w:space="0" w:color="CCCCCC"/>
              <w:bottom w:val="single" w:sz="8" w:space="0" w:color="CCCCCC"/>
              <w:right w:val="single" w:sz="8" w:space="0" w:color="CCCCCC"/>
            </w:tcBorders>
            <w:vAlign w:val="center"/>
            <w:hideMark/>
          </w:tcPr>
          <w:p w14:paraId="1FB315A2"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K2​O</w:t>
            </w:r>
          </w:p>
        </w:tc>
        <w:tc>
          <w:tcPr>
            <w:tcW w:w="1460" w:type="dxa"/>
            <w:tcBorders>
              <w:top w:val="nil"/>
              <w:left w:val="nil"/>
              <w:bottom w:val="single" w:sz="8" w:space="0" w:color="CCCCCC"/>
              <w:right w:val="single" w:sz="8" w:space="0" w:color="CCCCCC"/>
            </w:tcBorders>
            <w:vAlign w:val="center"/>
            <w:hideMark/>
          </w:tcPr>
          <w:p w14:paraId="34519EED"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0.59</w:t>
            </w:r>
          </w:p>
        </w:tc>
        <w:tc>
          <w:tcPr>
            <w:tcW w:w="1149" w:type="dxa"/>
            <w:tcBorders>
              <w:top w:val="nil"/>
              <w:left w:val="nil"/>
              <w:bottom w:val="single" w:sz="8" w:space="0" w:color="CCCCCC"/>
              <w:right w:val="single" w:sz="8" w:space="0" w:color="CCCCCC"/>
            </w:tcBorders>
            <w:vAlign w:val="center"/>
            <w:hideMark/>
          </w:tcPr>
          <w:p w14:paraId="3A4AB0FB"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5E746094"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3075" w:type="dxa"/>
            <w:tcBorders>
              <w:top w:val="nil"/>
              <w:left w:val="nil"/>
              <w:bottom w:val="single" w:sz="8" w:space="0" w:color="CCCCCC"/>
              <w:right w:val="single" w:sz="8" w:space="0" w:color="CCCCCC"/>
            </w:tcBorders>
            <w:vAlign w:val="center"/>
            <w:hideMark/>
          </w:tcPr>
          <w:p w14:paraId="31A9EDFA"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r>
      <w:tr w:rsidR="007E526D" w:rsidRPr="00C46C08" w14:paraId="680D6CBB" w14:textId="77777777" w:rsidTr="00EE248D">
        <w:trPr>
          <w:trHeight w:val="265"/>
        </w:trPr>
        <w:tc>
          <w:tcPr>
            <w:tcW w:w="1711" w:type="dxa"/>
            <w:tcBorders>
              <w:top w:val="nil"/>
              <w:left w:val="single" w:sz="8" w:space="0" w:color="CCCCCC"/>
              <w:bottom w:val="single" w:sz="8" w:space="0" w:color="CCCCCC"/>
              <w:right w:val="single" w:sz="8" w:space="0" w:color="CCCCCC"/>
            </w:tcBorders>
            <w:vAlign w:val="center"/>
            <w:hideMark/>
          </w:tcPr>
          <w:p w14:paraId="353EFD48"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CaO</w:t>
            </w:r>
          </w:p>
        </w:tc>
        <w:tc>
          <w:tcPr>
            <w:tcW w:w="1460" w:type="dxa"/>
            <w:tcBorders>
              <w:top w:val="nil"/>
              <w:left w:val="nil"/>
              <w:bottom w:val="single" w:sz="8" w:space="0" w:color="CCCCCC"/>
              <w:right w:val="single" w:sz="8" w:space="0" w:color="CCCCCC"/>
            </w:tcBorders>
            <w:vAlign w:val="center"/>
            <w:hideMark/>
          </w:tcPr>
          <w:p w14:paraId="4C877ADD"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56.68</w:t>
            </w:r>
          </w:p>
        </w:tc>
        <w:tc>
          <w:tcPr>
            <w:tcW w:w="1149" w:type="dxa"/>
            <w:tcBorders>
              <w:top w:val="nil"/>
              <w:left w:val="nil"/>
              <w:bottom w:val="single" w:sz="8" w:space="0" w:color="CCCCCC"/>
              <w:right w:val="single" w:sz="8" w:space="0" w:color="CCCCCC"/>
            </w:tcBorders>
            <w:vAlign w:val="center"/>
            <w:hideMark/>
          </w:tcPr>
          <w:p w14:paraId="0481439C"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6E0B6A8C"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3075" w:type="dxa"/>
            <w:tcBorders>
              <w:top w:val="nil"/>
              <w:left w:val="nil"/>
              <w:bottom w:val="single" w:sz="8" w:space="0" w:color="CCCCCC"/>
              <w:right w:val="single" w:sz="8" w:space="0" w:color="CCCCCC"/>
            </w:tcBorders>
            <w:vAlign w:val="center"/>
            <w:hideMark/>
          </w:tcPr>
          <w:p w14:paraId="47036383"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r>
      <w:tr w:rsidR="007E526D" w:rsidRPr="00C46C08" w14:paraId="53198940" w14:textId="77777777" w:rsidTr="00EE248D">
        <w:trPr>
          <w:trHeight w:val="265"/>
        </w:trPr>
        <w:tc>
          <w:tcPr>
            <w:tcW w:w="1711" w:type="dxa"/>
            <w:tcBorders>
              <w:top w:val="nil"/>
              <w:left w:val="single" w:sz="8" w:space="0" w:color="CCCCCC"/>
              <w:bottom w:val="single" w:sz="8" w:space="0" w:color="CCCCCC"/>
              <w:right w:val="single" w:sz="8" w:space="0" w:color="CCCCCC"/>
            </w:tcBorders>
            <w:vAlign w:val="center"/>
            <w:hideMark/>
          </w:tcPr>
          <w:p w14:paraId="66114176"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Al2​O3​</w:t>
            </w:r>
          </w:p>
        </w:tc>
        <w:tc>
          <w:tcPr>
            <w:tcW w:w="1460" w:type="dxa"/>
            <w:tcBorders>
              <w:top w:val="nil"/>
              <w:left w:val="nil"/>
              <w:bottom w:val="single" w:sz="8" w:space="0" w:color="CCCCCC"/>
              <w:right w:val="single" w:sz="8" w:space="0" w:color="CCCCCC"/>
            </w:tcBorders>
            <w:vAlign w:val="center"/>
            <w:hideMark/>
          </w:tcPr>
          <w:p w14:paraId="3F092B8D"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5.11</w:t>
            </w:r>
          </w:p>
        </w:tc>
        <w:tc>
          <w:tcPr>
            <w:tcW w:w="1149" w:type="dxa"/>
            <w:tcBorders>
              <w:top w:val="nil"/>
              <w:left w:val="nil"/>
              <w:bottom w:val="single" w:sz="8" w:space="0" w:color="CCCCCC"/>
              <w:right w:val="single" w:sz="8" w:space="0" w:color="CCCCCC"/>
            </w:tcBorders>
            <w:vAlign w:val="center"/>
            <w:hideMark/>
          </w:tcPr>
          <w:p w14:paraId="5DD89856"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59590C75"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3075" w:type="dxa"/>
            <w:tcBorders>
              <w:top w:val="nil"/>
              <w:left w:val="nil"/>
              <w:bottom w:val="single" w:sz="8" w:space="0" w:color="CCCCCC"/>
              <w:right w:val="single" w:sz="8" w:space="0" w:color="CCCCCC"/>
            </w:tcBorders>
            <w:vAlign w:val="center"/>
            <w:hideMark/>
          </w:tcPr>
          <w:p w14:paraId="483FCFF3"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r>
      <w:tr w:rsidR="007E526D" w:rsidRPr="00C46C08" w14:paraId="1E4BAF8E" w14:textId="77777777" w:rsidTr="00EE248D">
        <w:trPr>
          <w:trHeight w:val="443"/>
        </w:trPr>
        <w:tc>
          <w:tcPr>
            <w:tcW w:w="1711" w:type="dxa"/>
            <w:tcBorders>
              <w:top w:val="nil"/>
              <w:left w:val="single" w:sz="8" w:space="0" w:color="CCCCCC"/>
              <w:bottom w:val="single" w:sz="8" w:space="0" w:color="CCCCCC"/>
              <w:right w:val="single" w:sz="8" w:space="0" w:color="CCCCCC"/>
            </w:tcBorders>
            <w:vAlign w:val="center"/>
            <w:hideMark/>
          </w:tcPr>
          <w:p w14:paraId="15B32C47"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Chloride Cl</w:t>
            </w:r>
          </w:p>
        </w:tc>
        <w:tc>
          <w:tcPr>
            <w:tcW w:w="1460" w:type="dxa"/>
            <w:tcBorders>
              <w:top w:val="nil"/>
              <w:left w:val="nil"/>
              <w:bottom w:val="single" w:sz="8" w:space="0" w:color="CCCCCC"/>
              <w:right w:val="single" w:sz="8" w:space="0" w:color="CCCCCC"/>
            </w:tcBorders>
            <w:vAlign w:val="center"/>
            <w:hideMark/>
          </w:tcPr>
          <w:p w14:paraId="15B652F9"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0.057</w:t>
            </w:r>
          </w:p>
        </w:tc>
        <w:tc>
          <w:tcPr>
            <w:tcW w:w="1149" w:type="dxa"/>
            <w:tcBorders>
              <w:top w:val="nil"/>
              <w:left w:val="nil"/>
              <w:bottom w:val="single" w:sz="8" w:space="0" w:color="CCCCCC"/>
              <w:right w:val="single" w:sz="8" w:space="0" w:color="CCCCCC"/>
            </w:tcBorders>
            <w:vAlign w:val="center"/>
            <w:hideMark/>
          </w:tcPr>
          <w:p w14:paraId="0E99D042"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3DD7377D"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≤0.100</w:t>
            </w:r>
          </w:p>
        </w:tc>
        <w:tc>
          <w:tcPr>
            <w:tcW w:w="3075" w:type="dxa"/>
            <w:tcBorders>
              <w:top w:val="nil"/>
              <w:left w:val="nil"/>
              <w:bottom w:val="single" w:sz="8" w:space="0" w:color="CCCCCC"/>
              <w:right w:val="single" w:sz="8" w:space="0" w:color="CCCCCC"/>
            </w:tcBorders>
            <w:vAlign w:val="center"/>
            <w:hideMark/>
          </w:tcPr>
          <w:p w14:paraId="04788324"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SOP NO: 71/02/02/05/25 Issue 1</w:t>
            </w:r>
          </w:p>
        </w:tc>
      </w:tr>
      <w:tr w:rsidR="007E526D" w:rsidRPr="00C46C08" w14:paraId="7CA08D1C" w14:textId="77777777" w:rsidTr="00EE248D">
        <w:trPr>
          <w:trHeight w:val="659"/>
        </w:trPr>
        <w:tc>
          <w:tcPr>
            <w:tcW w:w="1711" w:type="dxa"/>
            <w:tcBorders>
              <w:top w:val="nil"/>
              <w:left w:val="single" w:sz="8" w:space="0" w:color="CCCCCC"/>
              <w:bottom w:val="single" w:sz="8" w:space="0" w:color="CCCCCC"/>
              <w:right w:val="single" w:sz="8" w:space="0" w:color="CCCCCC"/>
            </w:tcBorders>
            <w:vAlign w:val="center"/>
            <w:hideMark/>
          </w:tcPr>
          <w:p w14:paraId="589AAC42"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Insoluble in HCl &amp; Na2​CO3​</w:t>
            </w:r>
          </w:p>
        </w:tc>
        <w:tc>
          <w:tcPr>
            <w:tcW w:w="1460" w:type="dxa"/>
            <w:tcBorders>
              <w:top w:val="nil"/>
              <w:left w:val="nil"/>
              <w:bottom w:val="single" w:sz="8" w:space="0" w:color="CCCCCC"/>
              <w:right w:val="single" w:sz="8" w:space="0" w:color="CCCCCC"/>
            </w:tcBorders>
            <w:vAlign w:val="center"/>
            <w:hideMark/>
          </w:tcPr>
          <w:p w14:paraId="40CF395E"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3.05</w:t>
            </w:r>
          </w:p>
        </w:tc>
        <w:tc>
          <w:tcPr>
            <w:tcW w:w="1149" w:type="dxa"/>
            <w:tcBorders>
              <w:top w:val="nil"/>
              <w:left w:val="nil"/>
              <w:bottom w:val="single" w:sz="8" w:space="0" w:color="CCCCCC"/>
              <w:right w:val="single" w:sz="8" w:space="0" w:color="CCCCCC"/>
            </w:tcBorders>
            <w:vAlign w:val="center"/>
            <w:hideMark/>
          </w:tcPr>
          <w:p w14:paraId="68D8995F"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5880C3A0"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≤5.00</w:t>
            </w:r>
          </w:p>
        </w:tc>
        <w:tc>
          <w:tcPr>
            <w:tcW w:w="3075" w:type="dxa"/>
            <w:tcBorders>
              <w:top w:val="nil"/>
              <w:left w:val="nil"/>
              <w:bottom w:val="single" w:sz="8" w:space="0" w:color="CCCCCC"/>
              <w:right w:val="single" w:sz="8" w:space="0" w:color="CCCCCC"/>
            </w:tcBorders>
            <w:vAlign w:val="center"/>
            <w:hideMark/>
          </w:tcPr>
          <w:p w14:paraId="5EDDC377"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BS-EN 196-2:2013-4.4.3</w:t>
            </w:r>
          </w:p>
        </w:tc>
      </w:tr>
      <w:tr w:rsidR="007E526D" w:rsidRPr="00C46C08" w14:paraId="75674E85" w14:textId="77777777" w:rsidTr="00EE248D">
        <w:trPr>
          <w:trHeight w:val="443"/>
        </w:trPr>
        <w:tc>
          <w:tcPr>
            <w:tcW w:w="1711" w:type="dxa"/>
            <w:tcBorders>
              <w:top w:val="nil"/>
              <w:left w:val="single" w:sz="8" w:space="0" w:color="CCCCCC"/>
              <w:bottom w:val="single" w:sz="8" w:space="0" w:color="CCCCCC"/>
              <w:right w:val="single" w:sz="8" w:space="0" w:color="CCCCCC"/>
            </w:tcBorders>
            <w:vAlign w:val="center"/>
            <w:hideMark/>
          </w:tcPr>
          <w:p w14:paraId="3652660E"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Sulfate as SO3​</w:t>
            </w:r>
          </w:p>
        </w:tc>
        <w:tc>
          <w:tcPr>
            <w:tcW w:w="1460" w:type="dxa"/>
            <w:tcBorders>
              <w:top w:val="nil"/>
              <w:left w:val="nil"/>
              <w:bottom w:val="single" w:sz="8" w:space="0" w:color="CCCCCC"/>
              <w:right w:val="single" w:sz="8" w:space="0" w:color="CCCCCC"/>
            </w:tcBorders>
            <w:vAlign w:val="center"/>
            <w:hideMark/>
          </w:tcPr>
          <w:p w14:paraId="1221FCBB"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3.63</w:t>
            </w:r>
          </w:p>
        </w:tc>
        <w:tc>
          <w:tcPr>
            <w:tcW w:w="1149" w:type="dxa"/>
            <w:tcBorders>
              <w:top w:val="nil"/>
              <w:left w:val="nil"/>
              <w:bottom w:val="single" w:sz="8" w:space="0" w:color="CCCCCC"/>
              <w:right w:val="single" w:sz="8" w:space="0" w:color="CCCCCC"/>
            </w:tcBorders>
            <w:vAlign w:val="center"/>
            <w:hideMark/>
          </w:tcPr>
          <w:p w14:paraId="3CE95D03"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60" w:type="dxa"/>
            <w:tcBorders>
              <w:top w:val="nil"/>
              <w:left w:val="nil"/>
              <w:bottom w:val="single" w:sz="8" w:space="0" w:color="CCCCCC"/>
              <w:right w:val="single" w:sz="8" w:space="0" w:color="CCCCCC"/>
            </w:tcBorders>
            <w:vAlign w:val="center"/>
            <w:hideMark/>
          </w:tcPr>
          <w:p w14:paraId="5FA21614"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≤4.00</w:t>
            </w:r>
          </w:p>
        </w:tc>
        <w:tc>
          <w:tcPr>
            <w:tcW w:w="3075" w:type="dxa"/>
            <w:tcBorders>
              <w:top w:val="nil"/>
              <w:left w:val="nil"/>
              <w:bottom w:val="single" w:sz="8" w:space="0" w:color="CCCCCC"/>
              <w:right w:val="single" w:sz="8" w:space="0" w:color="CCCCCC"/>
            </w:tcBorders>
            <w:vAlign w:val="center"/>
            <w:hideMark/>
          </w:tcPr>
          <w:p w14:paraId="6835DCDF"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BS-EN 196-2:2013-4.4.2</w:t>
            </w:r>
          </w:p>
        </w:tc>
      </w:tr>
    </w:tbl>
    <w:p w14:paraId="71C6C63B" w14:textId="77777777" w:rsidR="00E2726F" w:rsidRDefault="00E2726F" w:rsidP="007E526D">
      <w:pPr>
        <w:pStyle w:val="ListParagraph"/>
        <w:ind w:left="360"/>
        <w:rPr>
          <w:rFonts w:asciiTheme="majorBidi" w:hAnsiTheme="majorBidi" w:cstheme="majorBidi"/>
          <w:sz w:val="28"/>
          <w:szCs w:val="28"/>
        </w:rPr>
      </w:pPr>
    </w:p>
    <w:p w14:paraId="7BFF1569" w14:textId="77777777" w:rsidR="00E2726F" w:rsidRDefault="00E2726F" w:rsidP="007E526D">
      <w:pPr>
        <w:pStyle w:val="ListParagraph"/>
        <w:ind w:left="360"/>
        <w:rPr>
          <w:rFonts w:asciiTheme="majorBidi" w:hAnsiTheme="majorBidi" w:cstheme="majorBidi"/>
          <w:sz w:val="28"/>
          <w:szCs w:val="28"/>
        </w:rPr>
      </w:pPr>
    </w:p>
    <w:p w14:paraId="0DC598EA" w14:textId="77777777" w:rsidR="00E2726F" w:rsidRDefault="00E2726F" w:rsidP="007E526D">
      <w:pPr>
        <w:pStyle w:val="ListParagraph"/>
        <w:ind w:left="360"/>
        <w:rPr>
          <w:rFonts w:asciiTheme="majorBidi" w:hAnsiTheme="majorBidi" w:cstheme="majorBidi"/>
          <w:sz w:val="28"/>
          <w:szCs w:val="28"/>
        </w:rPr>
      </w:pPr>
    </w:p>
    <w:p w14:paraId="2D6681C7" w14:textId="77777777" w:rsidR="00E2726F" w:rsidRDefault="00E2726F" w:rsidP="007E526D">
      <w:pPr>
        <w:pStyle w:val="ListParagraph"/>
        <w:ind w:left="360"/>
        <w:rPr>
          <w:rFonts w:asciiTheme="majorBidi" w:hAnsiTheme="majorBidi" w:cstheme="majorBidi"/>
          <w:sz w:val="28"/>
          <w:szCs w:val="28"/>
        </w:rPr>
      </w:pPr>
    </w:p>
    <w:p w14:paraId="6059F474" w14:textId="77777777" w:rsidR="00E2726F" w:rsidRDefault="00E2726F" w:rsidP="007E526D">
      <w:pPr>
        <w:pStyle w:val="ListParagraph"/>
        <w:ind w:left="360"/>
        <w:rPr>
          <w:rFonts w:asciiTheme="majorBidi" w:hAnsiTheme="majorBidi" w:cstheme="majorBidi"/>
          <w:sz w:val="28"/>
          <w:szCs w:val="28"/>
        </w:rPr>
      </w:pPr>
    </w:p>
    <w:p w14:paraId="40F53A45" w14:textId="508D85FC" w:rsidR="007E526D" w:rsidRDefault="007E526D" w:rsidP="007E526D">
      <w:pPr>
        <w:pStyle w:val="ListParagraph"/>
        <w:ind w:left="360"/>
        <w:rPr>
          <w:rFonts w:asciiTheme="majorBidi" w:hAnsiTheme="majorBidi" w:cstheme="majorBidi"/>
          <w:sz w:val="28"/>
          <w:szCs w:val="28"/>
        </w:rPr>
      </w:pPr>
      <w:r>
        <w:rPr>
          <w:rFonts w:asciiTheme="majorBidi" w:hAnsiTheme="majorBidi" w:cstheme="majorBidi"/>
          <w:sz w:val="28"/>
          <w:szCs w:val="28"/>
        </w:rPr>
        <w:t xml:space="preserve">  </w:t>
      </w:r>
    </w:p>
    <w:p w14:paraId="1842D905" w14:textId="729E1EE5" w:rsidR="007F119F" w:rsidRPr="00DB534C" w:rsidRDefault="007F119F" w:rsidP="007F119F">
      <w:pPr>
        <w:rPr>
          <w:rFonts w:ascii="Times New Roman" w:eastAsia="Times New Roman" w:hAnsi="Times New Roman" w:cs="Times New Roman"/>
          <w:b/>
          <w:bCs/>
        </w:rPr>
      </w:pPr>
      <w:r w:rsidRPr="00DB534C">
        <w:rPr>
          <w:b/>
          <w:bCs/>
        </w:rPr>
        <w:lastRenderedPageBreak/>
        <w:t>Table</w:t>
      </w:r>
      <w:r w:rsidRPr="00DB534C">
        <w:rPr>
          <w:rFonts w:ascii="Times New Roman" w:eastAsia="Times New Roman" w:hAnsi="Times New Roman" w:cs="Times New Roman"/>
          <w:b/>
          <w:bCs/>
        </w:rPr>
        <w:t xml:space="preserve"> </w:t>
      </w:r>
      <w:r>
        <w:rPr>
          <w:rFonts w:ascii="Times New Roman" w:eastAsia="Times New Roman" w:hAnsi="Times New Roman" w:cs="Times New Roman"/>
          <w:b/>
          <w:bCs/>
        </w:rPr>
        <w:t>C</w:t>
      </w:r>
      <w:r w:rsidRPr="00DB534C">
        <w:rPr>
          <w:rFonts w:ascii="Times New Roman" w:eastAsia="Times New Roman" w:hAnsi="Times New Roman" w:cs="Times New Roman"/>
          <w:b/>
          <w:bCs/>
        </w:rPr>
        <w:t>.</w:t>
      </w:r>
      <w:r>
        <w:rPr>
          <w:rFonts w:ascii="Times New Roman" w:eastAsia="Times New Roman" w:hAnsi="Times New Roman" w:cs="Times New Roman"/>
          <w:b/>
          <w:bCs/>
        </w:rPr>
        <w:t>3</w:t>
      </w:r>
    </w:p>
    <w:p w14:paraId="578C4DE9" w14:textId="6717C825" w:rsidR="007F119F" w:rsidRPr="007F119F" w:rsidRDefault="007F119F" w:rsidP="007F119F">
      <w:pPr>
        <w:rPr>
          <w:i/>
          <w:iCs/>
          <w:sz w:val="20"/>
          <w:szCs w:val="20"/>
        </w:rPr>
      </w:pPr>
      <w:r>
        <w:rPr>
          <w:rStyle w:val="Heading5Char"/>
          <w:rFonts w:asciiTheme="majorBidi" w:hAnsiTheme="majorBidi"/>
          <w:i/>
          <w:iCs/>
          <w:color w:val="auto"/>
        </w:rPr>
        <w:t xml:space="preserve">Physical </w:t>
      </w:r>
      <w:r w:rsidRPr="007F119F">
        <w:rPr>
          <w:rStyle w:val="Heading5Char"/>
          <w:rFonts w:asciiTheme="majorBidi" w:hAnsiTheme="majorBidi"/>
          <w:i/>
          <w:iCs/>
          <w:color w:val="auto"/>
        </w:rPr>
        <w:t>Characterization of Cement</w:t>
      </w:r>
    </w:p>
    <w:tbl>
      <w:tblPr>
        <w:tblW w:w="8459" w:type="dxa"/>
        <w:jc w:val="center"/>
        <w:tblLook w:val="04A0" w:firstRow="1" w:lastRow="0" w:firstColumn="1" w:lastColumn="0" w:noHBand="0" w:noVBand="1"/>
      </w:tblPr>
      <w:tblGrid>
        <w:gridCol w:w="3069"/>
        <w:gridCol w:w="1305"/>
        <w:gridCol w:w="1335"/>
        <w:gridCol w:w="1349"/>
        <w:gridCol w:w="1401"/>
      </w:tblGrid>
      <w:tr w:rsidR="007E526D" w:rsidRPr="00C46C08" w14:paraId="70AC6B71" w14:textId="77777777" w:rsidTr="00EE248D">
        <w:trPr>
          <w:trHeight w:val="278"/>
          <w:jc w:val="center"/>
        </w:trPr>
        <w:tc>
          <w:tcPr>
            <w:tcW w:w="3069" w:type="dxa"/>
            <w:tcBorders>
              <w:top w:val="single" w:sz="4" w:space="0" w:color="auto"/>
              <w:left w:val="single" w:sz="4" w:space="0" w:color="auto"/>
              <w:bottom w:val="single" w:sz="4" w:space="0" w:color="auto"/>
              <w:right w:val="single" w:sz="4" w:space="0" w:color="auto"/>
            </w:tcBorders>
            <w:vAlign w:val="center"/>
            <w:hideMark/>
          </w:tcPr>
          <w:p w14:paraId="45B2F7E0"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Type of Test</w:t>
            </w:r>
          </w:p>
        </w:tc>
        <w:tc>
          <w:tcPr>
            <w:tcW w:w="1305" w:type="dxa"/>
            <w:tcBorders>
              <w:top w:val="single" w:sz="4" w:space="0" w:color="auto"/>
              <w:left w:val="nil"/>
              <w:bottom w:val="single" w:sz="4" w:space="0" w:color="auto"/>
              <w:right w:val="single" w:sz="4" w:space="0" w:color="auto"/>
            </w:tcBorders>
            <w:vAlign w:val="center"/>
            <w:hideMark/>
          </w:tcPr>
          <w:p w14:paraId="7DDC1D5E"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Results</w:t>
            </w:r>
          </w:p>
        </w:tc>
        <w:tc>
          <w:tcPr>
            <w:tcW w:w="1335" w:type="dxa"/>
            <w:tcBorders>
              <w:top w:val="single" w:sz="4" w:space="0" w:color="auto"/>
              <w:left w:val="nil"/>
              <w:bottom w:val="single" w:sz="4" w:space="0" w:color="auto"/>
              <w:right w:val="single" w:sz="4" w:space="0" w:color="auto"/>
            </w:tcBorders>
            <w:vAlign w:val="center"/>
            <w:hideMark/>
          </w:tcPr>
          <w:p w14:paraId="005FACEB"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Unit</w:t>
            </w:r>
          </w:p>
        </w:tc>
        <w:tc>
          <w:tcPr>
            <w:tcW w:w="1349" w:type="dxa"/>
            <w:tcBorders>
              <w:top w:val="single" w:sz="4" w:space="0" w:color="auto"/>
              <w:left w:val="nil"/>
              <w:bottom w:val="single" w:sz="4" w:space="0" w:color="auto"/>
              <w:right w:val="single" w:sz="4" w:space="0" w:color="auto"/>
            </w:tcBorders>
            <w:vAlign w:val="center"/>
            <w:hideMark/>
          </w:tcPr>
          <w:p w14:paraId="717959F5"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Ranges</w:t>
            </w:r>
          </w:p>
        </w:tc>
        <w:tc>
          <w:tcPr>
            <w:tcW w:w="1401" w:type="dxa"/>
            <w:tcBorders>
              <w:top w:val="single" w:sz="4" w:space="0" w:color="auto"/>
              <w:left w:val="nil"/>
              <w:bottom w:val="single" w:sz="4" w:space="0" w:color="auto"/>
              <w:right w:val="single" w:sz="4" w:space="0" w:color="auto"/>
            </w:tcBorders>
            <w:vAlign w:val="center"/>
            <w:hideMark/>
          </w:tcPr>
          <w:p w14:paraId="577CFAC0" w14:textId="77777777" w:rsidR="007E526D" w:rsidRPr="00C46C08" w:rsidRDefault="007E526D" w:rsidP="007E526D">
            <w:pPr>
              <w:pStyle w:val="ListParagraph"/>
              <w:ind w:left="360"/>
              <w:rPr>
                <w:rFonts w:asciiTheme="majorBidi" w:hAnsiTheme="majorBidi" w:cstheme="majorBidi"/>
                <w:b/>
                <w:bCs/>
              </w:rPr>
            </w:pPr>
            <w:r w:rsidRPr="00C46C08">
              <w:rPr>
                <w:rFonts w:asciiTheme="majorBidi" w:hAnsiTheme="majorBidi" w:cstheme="majorBidi"/>
                <w:b/>
                <w:bCs/>
              </w:rPr>
              <w:t>Test Method</w:t>
            </w:r>
          </w:p>
        </w:tc>
      </w:tr>
      <w:tr w:rsidR="007E526D" w:rsidRPr="00C46C08" w14:paraId="104F171C" w14:textId="77777777" w:rsidTr="00EE248D">
        <w:trPr>
          <w:trHeight w:val="278"/>
          <w:jc w:val="center"/>
        </w:trPr>
        <w:tc>
          <w:tcPr>
            <w:tcW w:w="3069" w:type="dxa"/>
            <w:tcBorders>
              <w:top w:val="nil"/>
              <w:left w:val="single" w:sz="4" w:space="0" w:color="auto"/>
              <w:bottom w:val="single" w:sz="4" w:space="0" w:color="auto"/>
              <w:right w:val="single" w:sz="4" w:space="0" w:color="auto"/>
            </w:tcBorders>
            <w:vAlign w:val="center"/>
            <w:hideMark/>
          </w:tcPr>
          <w:p w14:paraId="21A2CA22"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Initial setting time</w:t>
            </w:r>
          </w:p>
        </w:tc>
        <w:tc>
          <w:tcPr>
            <w:tcW w:w="1305" w:type="dxa"/>
            <w:tcBorders>
              <w:top w:val="nil"/>
              <w:left w:val="nil"/>
              <w:bottom w:val="single" w:sz="4" w:space="0" w:color="auto"/>
              <w:right w:val="single" w:sz="4" w:space="0" w:color="auto"/>
            </w:tcBorders>
            <w:vAlign w:val="center"/>
            <w:hideMark/>
          </w:tcPr>
          <w:p w14:paraId="7D314C65"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130</w:t>
            </w:r>
          </w:p>
        </w:tc>
        <w:tc>
          <w:tcPr>
            <w:tcW w:w="1335" w:type="dxa"/>
            <w:tcBorders>
              <w:top w:val="nil"/>
              <w:left w:val="nil"/>
              <w:bottom w:val="single" w:sz="4" w:space="0" w:color="auto"/>
              <w:right w:val="single" w:sz="4" w:space="0" w:color="auto"/>
            </w:tcBorders>
            <w:vAlign w:val="center"/>
            <w:hideMark/>
          </w:tcPr>
          <w:p w14:paraId="674CBAEC"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min</w:t>
            </w:r>
          </w:p>
        </w:tc>
        <w:tc>
          <w:tcPr>
            <w:tcW w:w="1349" w:type="dxa"/>
            <w:tcBorders>
              <w:top w:val="nil"/>
              <w:left w:val="nil"/>
              <w:bottom w:val="single" w:sz="4" w:space="0" w:color="auto"/>
              <w:right w:val="single" w:sz="4" w:space="0" w:color="auto"/>
            </w:tcBorders>
            <w:vAlign w:val="center"/>
            <w:hideMark/>
          </w:tcPr>
          <w:p w14:paraId="05ABCFDF"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≥45</w:t>
            </w:r>
          </w:p>
        </w:tc>
        <w:tc>
          <w:tcPr>
            <w:tcW w:w="1401" w:type="dxa"/>
            <w:tcBorders>
              <w:top w:val="nil"/>
              <w:left w:val="nil"/>
              <w:bottom w:val="single" w:sz="4" w:space="0" w:color="auto"/>
              <w:right w:val="single" w:sz="4" w:space="0" w:color="auto"/>
            </w:tcBorders>
            <w:vAlign w:val="center"/>
            <w:hideMark/>
          </w:tcPr>
          <w:p w14:paraId="2B525336"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r>
      <w:tr w:rsidR="007E526D" w:rsidRPr="00C46C08" w14:paraId="50BEF8E4" w14:textId="77777777" w:rsidTr="00EE248D">
        <w:trPr>
          <w:trHeight w:val="278"/>
          <w:jc w:val="center"/>
        </w:trPr>
        <w:tc>
          <w:tcPr>
            <w:tcW w:w="3069" w:type="dxa"/>
            <w:tcBorders>
              <w:top w:val="nil"/>
              <w:left w:val="single" w:sz="4" w:space="0" w:color="auto"/>
              <w:bottom w:val="single" w:sz="4" w:space="0" w:color="auto"/>
              <w:right w:val="single" w:sz="4" w:space="0" w:color="auto"/>
            </w:tcBorders>
            <w:vAlign w:val="center"/>
            <w:hideMark/>
          </w:tcPr>
          <w:p w14:paraId="45365481"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Standard Consistency</w:t>
            </w:r>
          </w:p>
        </w:tc>
        <w:tc>
          <w:tcPr>
            <w:tcW w:w="1305" w:type="dxa"/>
            <w:tcBorders>
              <w:top w:val="nil"/>
              <w:left w:val="nil"/>
              <w:bottom w:val="single" w:sz="4" w:space="0" w:color="auto"/>
              <w:right w:val="single" w:sz="4" w:space="0" w:color="auto"/>
            </w:tcBorders>
            <w:vAlign w:val="center"/>
            <w:hideMark/>
          </w:tcPr>
          <w:p w14:paraId="5054AFB4"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30</w:t>
            </w:r>
          </w:p>
        </w:tc>
        <w:tc>
          <w:tcPr>
            <w:tcW w:w="1335" w:type="dxa"/>
            <w:tcBorders>
              <w:top w:val="nil"/>
              <w:left w:val="nil"/>
              <w:bottom w:val="single" w:sz="4" w:space="0" w:color="auto"/>
              <w:right w:val="single" w:sz="4" w:space="0" w:color="auto"/>
            </w:tcBorders>
            <w:vAlign w:val="center"/>
            <w:hideMark/>
          </w:tcPr>
          <w:p w14:paraId="5BE57A3C"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349" w:type="dxa"/>
            <w:tcBorders>
              <w:top w:val="nil"/>
              <w:left w:val="nil"/>
              <w:bottom w:val="single" w:sz="4" w:space="0" w:color="auto"/>
              <w:right w:val="single" w:sz="4" w:space="0" w:color="auto"/>
            </w:tcBorders>
            <w:vAlign w:val="center"/>
            <w:hideMark/>
          </w:tcPr>
          <w:p w14:paraId="0D8F3494"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w:t>
            </w:r>
          </w:p>
        </w:tc>
        <w:tc>
          <w:tcPr>
            <w:tcW w:w="1401" w:type="dxa"/>
            <w:tcBorders>
              <w:top w:val="nil"/>
              <w:left w:val="nil"/>
              <w:bottom w:val="single" w:sz="4" w:space="0" w:color="auto"/>
              <w:right w:val="single" w:sz="4" w:space="0" w:color="auto"/>
            </w:tcBorders>
            <w:vAlign w:val="center"/>
            <w:hideMark/>
          </w:tcPr>
          <w:p w14:paraId="49E0D101"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JS 2238-3:2019</w:t>
            </w:r>
          </w:p>
        </w:tc>
      </w:tr>
      <w:tr w:rsidR="007E526D" w:rsidRPr="00C46C08" w14:paraId="5BDB8A6B" w14:textId="77777777" w:rsidTr="00EE248D">
        <w:trPr>
          <w:trHeight w:val="419"/>
          <w:jc w:val="center"/>
        </w:trPr>
        <w:tc>
          <w:tcPr>
            <w:tcW w:w="3069" w:type="dxa"/>
            <w:tcBorders>
              <w:top w:val="nil"/>
              <w:left w:val="single" w:sz="4" w:space="0" w:color="auto"/>
              <w:bottom w:val="single" w:sz="4" w:space="0" w:color="auto"/>
              <w:right w:val="single" w:sz="4" w:space="0" w:color="auto"/>
            </w:tcBorders>
            <w:vAlign w:val="center"/>
            <w:hideMark/>
          </w:tcPr>
          <w:p w14:paraId="495F2163"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Soundness by Le Chatelier Method</w:t>
            </w:r>
          </w:p>
        </w:tc>
        <w:tc>
          <w:tcPr>
            <w:tcW w:w="1305" w:type="dxa"/>
            <w:tcBorders>
              <w:top w:val="nil"/>
              <w:left w:val="nil"/>
              <w:bottom w:val="single" w:sz="4" w:space="0" w:color="auto"/>
              <w:right w:val="single" w:sz="4" w:space="0" w:color="auto"/>
            </w:tcBorders>
            <w:vAlign w:val="center"/>
            <w:hideMark/>
          </w:tcPr>
          <w:p w14:paraId="6190B5A5"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0</w:t>
            </w:r>
          </w:p>
        </w:tc>
        <w:tc>
          <w:tcPr>
            <w:tcW w:w="1335" w:type="dxa"/>
            <w:tcBorders>
              <w:top w:val="nil"/>
              <w:left w:val="nil"/>
              <w:bottom w:val="single" w:sz="4" w:space="0" w:color="auto"/>
              <w:right w:val="single" w:sz="4" w:space="0" w:color="auto"/>
            </w:tcBorders>
            <w:vAlign w:val="center"/>
            <w:hideMark/>
          </w:tcPr>
          <w:p w14:paraId="07955D40"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mm</w:t>
            </w:r>
          </w:p>
        </w:tc>
        <w:tc>
          <w:tcPr>
            <w:tcW w:w="1349" w:type="dxa"/>
            <w:tcBorders>
              <w:top w:val="nil"/>
              <w:left w:val="nil"/>
              <w:bottom w:val="single" w:sz="4" w:space="0" w:color="auto"/>
              <w:right w:val="single" w:sz="4" w:space="0" w:color="auto"/>
            </w:tcBorders>
            <w:vAlign w:val="center"/>
            <w:hideMark/>
          </w:tcPr>
          <w:p w14:paraId="08271FB8"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≤10</w:t>
            </w:r>
          </w:p>
        </w:tc>
        <w:tc>
          <w:tcPr>
            <w:tcW w:w="1401" w:type="dxa"/>
            <w:tcBorders>
              <w:top w:val="nil"/>
              <w:left w:val="nil"/>
              <w:bottom w:val="single" w:sz="4" w:space="0" w:color="auto"/>
              <w:right w:val="single" w:sz="4" w:space="0" w:color="auto"/>
            </w:tcBorders>
            <w:vAlign w:val="center"/>
            <w:hideMark/>
          </w:tcPr>
          <w:p w14:paraId="5FF8838C"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BS EN 196-3:2016</w:t>
            </w:r>
          </w:p>
        </w:tc>
      </w:tr>
      <w:tr w:rsidR="007E526D" w:rsidRPr="00C46C08" w14:paraId="22FF9BED" w14:textId="77777777" w:rsidTr="00EE248D">
        <w:trPr>
          <w:trHeight w:val="419"/>
          <w:jc w:val="center"/>
        </w:trPr>
        <w:tc>
          <w:tcPr>
            <w:tcW w:w="3069" w:type="dxa"/>
            <w:tcBorders>
              <w:top w:val="nil"/>
              <w:left w:val="single" w:sz="4" w:space="0" w:color="auto"/>
              <w:bottom w:val="single" w:sz="4" w:space="0" w:color="auto"/>
              <w:right w:val="single" w:sz="4" w:space="0" w:color="auto"/>
            </w:tcBorders>
            <w:vAlign w:val="center"/>
            <w:hideMark/>
          </w:tcPr>
          <w:p w14:paraId="105A0EAE"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CS At (2) day</w:t>
            </w:r>
          </w:p>
        </w:tc>
        <w:tc>
          <w:tcPr>
            <w:tcW w:w="1305" w:type="dxa"/>
            <w:tcBorders>
              <w:top w:val="nil"/>
              <w:left w:val="nil"/>
              <w:bottom w:val="single" w:sz="4" w:space="0" w:color="auto"/>
              <w:right w:val="single" w:sz="4" w:space="0" w:color="auto"/>
            </w:tcBorders>
            <w:vAlign w:val="center"/>
            <w:hideMark/>
          </w:tcPr>
          <w:p w14:paraId="69F1DA96"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35.5</w:t>
            </w:r>
          </w:p>
        </w:tc>
        <w:tc>
          <w:tcPr>
            <w:tcW w:w="1335" w:type="dxa"/>
            <w:tcBorders>
              <w:top w:val="nil"/>
              <w:left w:val="nil"/>
              <w:bottom w:val="single" w:sz="4" w:space="0" w:color="auto"/>
              <w:right w:val="single" w:sz="4" w:space="0" w:color="auto"/>
            </w:tcBorders>
            <w:vAlign w:val="center"/>
            <w:hideMark/>
          </w:tcPr>
          <w:p w14:paraId="7E5BA13A"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N/mm2</w:t>
            </w:r>
          </w:p>
        </w:tc>
        <w:tc>
          <w:tcPr>
            <w:tcW w:w="1349" w:type="dxa"/>
            <w:tcBorders>
              <w:top w:val="nil"/>
              <w:left w:val="nil"/>
              <w:bottom w:val="single" w:sz="4" w:space="0" w:color="auto"/>
              <w:right w:val="single" w:sz="4" w:space="0" w:color="auto"/>
            </w:tcBorders>
            <w:vAlign w:val="center"/>
            <w:hideMark/>
          </w:tcPr>
          <w:p w14:paraId="1C452E20"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≥22.0</w:t>
            </w:r>
          </w:p>
        </w:tc>
        <w:tc>
          <w:tcPr>
            <w:tcW w:w="1401" w:type="dxa"/>
            <w:tcBorders>
              <w:top w:val="nil"/>
              <w:left w:val="nil"/>
              <w:bottom w:val="single" w:sz="4" w:space="0" w:color="auto"/>
              <w:right w:val="single" w:sz="4" w:space="0" w:color="auto"/>
            </w:tcBorders>
            <w:vAlign w:val="center"/>
            <w:hideMark/>
          </w:tcPr>
          <w:p w14:paraId="25074570"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JS 2238-1:2019</w:t>
            </w:r>
          </w:p>
        </w:tc>
      </w:tr>
      <w:tr w:rsidR="007E526D" w:rsidRPr="00C46C08" w14:paraId="2D8A39AB" w14:textId="77777777" w:rsidTr="00EE248D">
        <w:trPr>
          <w:trHeight w:val="419"/>
          <w:jc w:val="center"/>
        </w:trPr>
        <w:tc>
          <w:tcPr>
            <w:tcW w:w="3069" w:type="dxa"/>
            <w:tcBorders>
              <w:top w:val="nil"/>
              <w:left w:val="single" w:sz="4" w:space="0" w:color="auto"/>
              <w:bottom w:val="single" w:sz="4" w:space="0" w:color="auto"/>
              <w:right w:val="single" w:sz="4" w:space="0" w:color="auto"/>
            </w:tcBorders>
            <w:vAlign w:val="center"/>
            <w:hideMark/>
          </w:tcPr>
          <w:p w14:paraId="430D9C74"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CS At (28) day</w:t>
            </w:r>
          </w:p>
        </w:tc>
        <w:tc>
          <w:tcPr>
            <w:tcW w:w="1305" w:type="dxa"/>
            <w:tcBorders>
              <w:top w:val="nil"/>
              <w:left w:val="nil"/>
              <w:bottom w:val="single" w:sz="4" w:space="0" w:color="auto"/>
              <w:right w:val="single" w:sz="4" w:space="0" w:color="auto"/>
            </w:tcBorders>
            <w:vAlign w:val="center"/>
            <w:hideMark/>
          </w:tcPr>
          <w:p w14:paraId="7C37E14F"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61.1</w:t>
            </w:r>
          </w:p>
        </w:tc>
        <w:tc>
          <w:tcPr>
            <w:tcW w:w="1335" w:type="dxa"/>
            <w:tcBorders>
              <w:top w:val="nil"/>
              <w:left w:val="nil"/>
              <w:bottom w:val="single" w:sz="4" w:space="0" w:color="auto"/>
              <w:right w:val="single" w:sz="4" w:space="0" w:color="auto"/>
            </w:tcBorders>
            <w:vAlign w:val="center"/>
            <w:hideMark/>
          </w:tcPr>
          <w:p w14:paraId="06CB855F"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N/mm2</w:t>
            </w:r>
          </w:p>
        </w:tc>
        <w:tc>
          <w:tcPr>
            <w:tcW w:w="1349" w:type="dxa"/>
            <w:tcBorders>
              <w:top w:val="nil"/>
              <w:left w:val="nil"/>
              <w:bottom w:val="single" w:sz="4" w:space="0" w:color="auto"/>
              <w:right w:val="single" w:sz="4" w:space="0" w:color="auto"/>
            </w:tcBorders>
            <w:vAlign w:val="center"/>
            <w:hideMark/>
          </w:tcPr>
          <w:p w14:paraId="48C82FC1"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≥54.0</w:t>
            </w:r>
          </w:p>
        </w:tc>
        <w:tc>
          <w:tcPr>
            <w:tcW w:w="1401" w:type="dxa"/>
            <w:tcBorders>
              <w:top w:val="nil"/>
              <w:left w:val="nil"/>
              <w:bottom w:val="single" w:sz="4" w:space="0" w:color="auto"/>
              <w:right w:val="single" w:sz="4" w:space="0" w:color="auto"/>
            </w:tcBorders>
            <w:vAlign w:val="center"/>
            <w:hideMark/>
          </w:tcPr>
          <w:p w14:paraId="42DCD954" w14:textId="77777777" w:rsidR="007E526D" w:rsidRPr="00C46C08" w:rsidRDefault="007E526D" w:rsidP="007E526D">
            <w:pPr>
              <w:pStyle w:val="ListParagraph"/>
              <w:ind w:left="360"/>
              <w:rPr>
                <w:rFonts w:asciiTheme="majorBidi" w:hAnsiTheme="majorBidi" w:cstheme="majorBidi"/>
              </w:rPr>
            </w:pPr>
            <w:r w:rsidRPr="00C46C08">
              <w:rPr>
                <w:rFonts w:asciiTheme="majorBidi" w:hAnsiTheme="majorBidi" w:cstheme="majorBidi"/>
              </w:rPr>
              <w:t>BS EN 196-1:2016</w:t>
            </w:r>
          </w:p>
        </w:tc>
      </w:tr>
    </w:tbl>
    <w:p w14:paraId="51300AB8" w14:textId="295848C2" w:rsidR="00191C36" w:rsidRDefault="00191C36" w:rsidP="00191C36"/>
    <w:p w14:paraId="3AEC0448" w14:textId="43357EE4" w:rsidR="007F119F" w:rsidRDefault="007F119F" w:rsidP="00191C36"/>
    <w:p w14:paraId="7651BED3" w14:textId="14968932" w:rsidR="007F119F" w:rsidRDefault="007F119F" w:rsidP="00191C36"/>
    <w:p w14:paraId="6E1A05EC" w14:textId="340FA55E" w:rsidR="007F119F" w:rsidRDefault="007F119F" w:rsidP="00191C36"/>
    <w:p w14:paraId="5747D2D4" w14:textId="6A0F25DC" w:rsidR="007F119F" w:rsidRDefault="007F119F" w:rsidP="00191C36"/>
    <w:p w14:paraId="622C465B" w14:textId="72FF17A2" w:rsidR="007F119F" w:rsidRDefault="007F119F" w:rsidP="00191C36"/>
    <w:p w14:paraId="3F3AA9C6" w14:textId="4C8BF54E" w:rsidR="007F119F" w:rsidRDefault="007F119F" w:rsidP="00191C36"/>
    <w:p w14:paraId="304E99DD" w14:textId="76DED41A" w:rsidR="007F119F" w:rsidRDefault="007F119F" w:rsidP="00191C36"/>
    <w:p w14:paraId="5D7BD20B" w14:textId="315FB47C" w:rsidR="007F119F" w:rsidRDefault="007F119F" w:rsidP="00191C36"/>
    <w:p w14:paraId="3F9BC972" w14:textId="0ABE6DB8" w:rsidR="007F119F" w:rsidRDefault="007F119F" w:rsidP="00191C36"/>
    <w:p w14:paraId="4683D940" w14:textId="56BBF336" w:rsidR="007F119F" w:rsidRDefault="007F119F" w:rsidP="00191C36"/>
    <w:p w14:paraId="036E5203" w14:textId="76AE6848" w:rsidR="007F119F" w:rsidRDefault="007F119F" w:rsidP="00191C36"/>
    <w:p w14:paraId="1BE37A02" w14:textId="51D007AC" w:rsidR="007F119F" w:rsidRDefault="007F119F" w:rsidP="00191C36"/>
    <w:p w14:paraId="34C3373D" w14:textId="59754E7B" w:rsidR="007F119F" w:rsidRDefault="007F119F" w:rsidP="00191C36"/>
    <w:p w14:paraId="04509C81" w14:textId="50411BD9" w:rsidR="007F119F" w:rsidRDefault="007F119F" w:rsidP="00191C36"/>
    <w:p w14:paraId="6CD6395C" w14:textId="79F86B26" w:rsidR="007F119F" w:rsidRDefault="007F119F" w:rsidP="00191C36"/>
    <w:p w14:paraId="55FF2509" w14:textId="77777777" w:rsidR="007F119F" w:rsidRDefault="007F119F" w:rsidP="00191C36"/>
    <w:p w14:paraId="24E12248" w14:textId="5894B817" w:rsidR="00191C36" w:rsidRDefault="00C27FC4" w:rsidP="00ED6582">
      <w:pPr>
        <w:pStyle w:val="AS"/>
        <w:rPr>
          <w:rStyle w:val="Heading5Char"/>
          <w:rFonts w:asciiTheme="majorBidi" w:hAnsiTheme="majorBidi"/>
          <w:b/>
          <w:bCs/>
          <w:color w:val="auto"/>
        </w:rPr>
      </w:pPr>
      <w:bookmarkStart w:id="319" w:name="_Toc224684978"/>
      <w:bookmarkStart w:id="320" w:name="_Toc224775991"/>
      <w:bookmarkStart w:id="321" w:name="_Toc225324256"/>
      <w:bookmarkStart w:id="322" w:name="_Toc226279676"/>
      <w:bookmarkStart w:id="323" w:name="_Toc226455217"/>
      <w:bookmarkStart w:id="324" w:name="_Toc234486888"/>
      <w:bookmarkStart w:id="325" w:name="_Toc234705308"/>
      <w:bookmarkStart w:id="326" w:name="_Toc234837914"/>
      <w:bookmarkStart w:id="327" w:name="_Toc235352356"/>
      <w:bookmarkStart w:id="328" w:name="_Toc235984943"/>
      <w:bookmarkStart w:id="329" w:name="_Toc235997284"/>
      <w:r w:rsidRPr="00ED6582">
        <w:rPr>
          <w:rStyle w:val="Heading5Char"/>
          <w:rFonts w:asciiTheme="majorBidi" w:hAnsiTheme="majorBidi"/>
          <w:b/>
          <w:bCs/>
          <w:color w:val="auto"/>
        </w:rPr>
        <w:lastRenderedPageBreak/>
        <w:t>Appendix D</w:t>
      </w:r>
      <w:r w:rsidR="00B056EE">
        <w:rPr>
          <w:rStyle w:val="Heading5Char"/>
          <w:rFonts w:asciiTheme="majorBidi" w:hAnsiTheme="majorBidi"/>
          <w:b/>
          <w:bCs/>
          <w:color w:val="auto"/>
        </w:rPr>
        <w:t xml:space="preserve"> </w:t>
      </w:r>
      <w:r w:rsidR="00194E64" w:rsidRPr="00ED6582">
        <w:rPr>
          <w:rStyle w:val="Heading5Char"/>
          <w:rFonts w:asciiTheme="majorBidi" w:hAnsiTheme="majorBidi"/>
          <w:b/>
          <w:bCs/>
          <w:color w:val="auto"/>
        </w:rPr>
        <w:t>Mineral fresh water characterization</w:t>
      </w:r>
      <w:bookmarkEnd w:id="319"/>
      <w:bookmarkEnd w:id="320"/>
      <w:bookmarkEnd w:id="321"/>
      <w:bookmarkEnd w:id="322"/>
      <w:bookmarkEnd w:id="323"/>
      <w:bookmarkEnd w:id="324"/>
      <w:bookmarkEnd w:id="325"/>
      <w:bookmarkEnd w:id="326"/>
      <w:bookmarkEnd w:id="327"/>
      <w:bookmarkEnd w:id="328"/>
      <w:bookmarkEnd w:id="329"/>
      <w:r w:rsidR="00194E64" w:rsidRPr="00ED6582">
        <w:rPr>
          <w:rStyle w:val="Heading5Char"/>
          <w:rFonts w:asciiTheme="majorBidi" w:hAnsiTheme="majorBidi"/>
          <w:b/>
          <w:bCs/>
          <w:color w:val="auto"/>
        </w:rPr>
        <w:t xml:space="preserve"> </w:t>
      </w:r>
    </w:p>
    <w:p w14:paraId="07F6A1E5" w14:textId="694270D9" w:rsidR="00DB534C" w:rsidRPr="007B38D1" w:rsidRDefault="00DB534C" w:rsidP="00DB534C">
      <w:pPr>
        <w:rPr>
          <w:rFonts w:ascii="Times New Roman" w:eastAsia="Times New Roman" w:hAnsi="Times New Roman" w:cs="Times New Roman"/>
          <w:b/>
          <w:bCs/>
        </w:rPr>
      </w:pPr>
      <w:r w:rsidRPr="007B38D1">
        <w:rPr>
          <w:b/>
          <w:bCs/>
        </w:rPr>
        <w:t>Table</w:t>
      </w:r>
      <w:r w:rsidRPr="007B38D1">
        <w:rPr>
          <w:rFonts w:ascii="Times New Roman" w:eastAsia="Times New Roman" w:hAnsi="Times New Roman" w:cs="Times New Roman"/>
          <w:b/>
          <w:bCs/>
        </w:rPr>
        <w:t xml:space="preserve"> </w:t>
      </w:r>
      <w:r>
        <w:rPr>
          <w:rFonts w:ascii="Times New Roman" w:eastAsia="Times New Roman" w:hAnsi="Times New Roman" w:cs="Times New Roman"/>
          <w:b/>
          <w:bCs/>
        </w:rPr>
        <w:t>D</w:t>
      </w:r>
      <w:r w:rsidRPr="007B38D1">
        <w:rPr>
          <w:rFonts w:ascii="Times New Roman" w:eastAsia="Times New Roman" w:hAnsi="Times New Roman" w:cs="Times New Roman"/>
          <w:b/>
          <w:bCs/>
        </w:rPr>
        <w:t>.1</w:t>
      </w:r>
    </w:p>
    <w:p w14:paraId="59D1B9B3" w14:textId="1FD2F5D9" w:rsidR="00DB534C" w:rsidRPr="00DB534C" w:rsidRDefault="00DB534C" w:rsidP="00DB534C">
      <w:pPr>
        <w:rPr>
          <w:i/>
          <w:iCs/>
          <w:rtl/>
        </w:rPr>
      </w:pPr>
      <w:r w:rsidRPr="00DB534C">
        <w:rPr>
          <w:rStyle w:val="Heading5Char"/>
          <w:rFonts w:asciiTheme="majorBidi" w:hAnsiTheme="majorBidi"/>
          <w:i/>
          <w:iCs/>
          <w:color w:val="auto"/>
        </w:rPr>
        <w:t>Mineral Fresh Water Characterization</w:t>
      </w:r>
    </w:p>
    <w:tbl>
      <w:tblPr>
        <w:tblW w:w="3459" w:type="dxa"/>
        <w:jc w:val="center"/>
        <w:tblLook w:val="04A0" w:firstRow="1" w:lastRow="0" w:firstColumn="1" w:lastColumn="0" w:noHBand="0" w:noVBand="1"/>
      </w:tblPr>
      <w:tblGrid>
        <w:gridCol w:w="1365"/>
        <w:gridCol w:w="1047"/>
        <w:gridCol w:w="1573"/>
      </w:tblGrid>
      <w:tr w:rsidR="00C27FC4" w:rsidRPr="00C46C08" w14:paraId="798158D6" w14:textId="77777777">
        <w:trPr>
          <w:trHeight w:val="804"/>
          <w:jc w:val="center"/>
        </w:trPr>
        <w:tc>
          <w:tcPr>
            <w:tcW w:w="1186" w:type="dxa"/>
            <w:tcBorders>
              <w:top w:val="single" w:sz="4" w:space="0" w:color="auto"/>
              <w:left w:val="single" w:sz="4" w:space="0" w:color="auto"/>
              <w:bottom w:val="single" w:sz="4" w:space="0" w:color="auto"/>
              <w:right w:val="single" w:sz="4" w:space="0" w:color="auto"/>
            </w:tcBorders>
            <w:vAlign w:val="center"/>
            <w:hideMark/>
          </w:tcPr>
          <w:p w14:paraId="542C2F48"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Name of chemical compound</w:t>
            </w:r>
          </w:p>
        </w:tc>
        <w:tc>
          <w:tcPr>
            <w:tcW w:w="887" w:type="dxa"/>
            <w:tcBorders>
              <w:top w:val="single" w:sz="4" w:space="0" w:color="auto"/>
              <w:left w:val="nil"/>
              <w:bottom w:val="single" w:sz="4" w:space="0" w:color="auto"/>
              <w:right w:val="single" w:sz="4" w:space="0" w:color="auto"/>
            </w:tcBorders>
            <w:vAlign w:val="center"/>
            <w:hideMark/>
          </w:tcPr>
          <w:p w14:paraId="3E1EBA98"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chemical formula</w:t>
            </w:r>
          </w:p>
        </w:tc>
        <w:tc>
          <w:tcPr>
            <w:tcW w:w="1386" w:type="dxa"/>
            <w:tcBorders>
              <w:top w:val="single" w:sz="4" w:space="0" w:color="auto"/>
              <w:left w:val="nil"/>
              <w:bottom w:val="single" w:sz="4" w:space="0" w:color="auto"/>
              <w:right w:val="single" w:sz="4" w:space="0" w:color="auto"/>
            </w:tcBorders>
            <w:vAlign w:val="center"/>
            <w:hideMark/>
          </w:tcPr>
          <w:p w14:paraId="3BE9201A"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Concentration (mg/L)</w:t>
            </w:r>
          </w:p>
        </w:tc>
      </w:tr>
      <w:tr w:rsidR="00C27FC4" w:rsidRPr="00C46C08" w14:paraId="0BE3FE70" w14:textId="77777777">
        <w:trPr>
          <w:trHeight w:val="540"/>
          <w:jc w:val="center"/>
        </w:trPr>
        <w:tc>
          <w:tcPr>
            <w:tcW w:w="1186" w:type="dxa"/>
            <w:tcBorders>
              <w:top w:val="nil"/>
              <w:left w:val="single" w:sz="4" w:space="0" w:color="auto"/>
              <w:bottom w:val="single" w:sz="4" w:space="0" w:color="auto"/>
              <w:right w:val="single" w:sz="4" w:space="0" w:color="auto"/>
            </w:tcBorders>
            <w:vAlign w:val="center"/>
            <w:hideMark/>
          </w:tcPr>
          <w:p w14:paraId="723A1050"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Bicarbonate</w:t>
            </w:r>
          </w:p>
        </w:tc>
        <w:tc>
          <w:tcPr>
            <w:tcW w:w="887" w:type="dxa"/>
            <w:tcBorders>
              <w:top w:val="nil"/>
              <w:left w:val="nil"/>
              <w:bottom w:val="single" w:sz="4" w:space="0" w:color="auto"/>
              <w:right w:val="single" w:sz="4" w:space="0" w:color="auto"/>
            </w:tcBorders>
            <w:vAlign w:val="center"/>
            <w:hideMark/>
          </w:tcPr>
          <w:p w14:paraId="3890AF98"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HCO3​</w:t>
            </w:r>
          </w:p>
        </w:tc>
        <w:tc>
          <w:tcPr>
            <w:tcW w:w="1386" w:type="dxa"/>
            <w:tcBorders>
              <w:top w:val="nil"/>
              <w:left w:val="nil"/>
              <w:bottom w:val="single" w:sz="4" w:space="0" w:color="auto"/>
              <w:right w:val="single" w:sz="4" w:space="0" w:color="auto"/>
            </w:tcBorders>
            <w:vAlign w:val="center"/>
            <w:hideMark/>
          </w:tcPr>
          <w:p w14:paraId="21AD2EAA" w14:textId="77777777" w:rsidR="00C27FC4" w:rsidRPr="00C46C08" w:rsidRDefault="00C27FC4" w:rsidP="00C27FC4">
            <w:pPr>
              <w:rPr>
                <w:rFonts w:asciiTheme="majorBidi" w:hAnsiTheme="majorBidi" w:cstheme="majorBidi"/>
              </w:rPr>
            </w:pPr>
            <w:r w:rsidRPr="00C46C08">
              <w:rPr>
                <w:rFonts w:asciiTheme="majorBidi" w:hAnsiTheme="majorBidi" w:cstheme="majorBidi"/>
              </w:rPr>
              <w:t>250</w:t>
            </w:r>
          </w:p>
        </w:tc>
      </w:tr>
      <w:tr w:rsidR="00C27FC4" w:rsidRPr="00C46C08" w14:paraId="115F59B5"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44A4B786"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Calcium</w:t>
            </w:r>
          </w:p>
        </w:tc>
        <w:tc>
          <w:tcPr>
            <w:tcW w:w="887" w:type="dxa"/>
            <w:tcBorders>
              <w:top w:val="nil"/>
              <w:left w:val="nil"/>
              <w:bottom w:val="single" w:sz="4" w:space="0" w:color="auto"/>
              <w:right w:val="single" w:sz="4" w:space="0" w:color="auto"/>
            </w:tcBorders>
            <w:vAlign w:val="center"/>
            <w:hideMark/>
          </w:tcPr>
          <w:p w14:paraId="7E21694A"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Ca</w:t>
            </w:r>
          </w:p>
        </w:tc>
        <w:tc>
          <w:tcPr>
            <w:tcW w:w="1386" w:type="dxa"/>
            <w:tcBorders>
              <w:top w:val="nil"/>
              <w:left w:val="nil"/>
              <w:bottom w:val="single" w:sz="4" w:space="0" w:color="auto"/>
              <w:right w:val="single" w:sz="4" w:space="0" w:color="auto"/>
            </w:tcBorders>
            <w:vAlign w:val="center"/>
            <w:hideMark/>
          </w:tcPr>
          <w:p w14:paraId="62D14560" w14:textId="77777777" w:rsidR="00C27FC4" w:rsidRPr="00C46C08" w:rsidRDefault="00C27FC4" w:rsidP="00C27FC4">
            <w:pPr>
              <w:rPr>
                <w:rFonts w:asciiTheme="majorBidi" w:hAnsiTheme="majorBidi" w:cstheme="majorBidi"/>
              </w:rPr>
            </w:pPr>
            <w:r w:rsidRPr="00C46C08">
              <w:rPr>
                <w:rFonts w:asciiTheme="majorBidi" w:hAnsiTheme="majorBidi" w:cstheme="majorBidi"/>
              </w:rPr>
              <w:t>55</w:t>
            </w:r>
          </w:p>
        </w:tc>
      </w:tr>
      <w:tr w:rsidR="00C27FC4" w:rsidRPr="00C46C08" w14:paraId="064DFD25"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12012277"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Chloride</w:t>
            </w:r>
          </w:p>
        </w:tc>
        <w:tc>
          <w:tcPr>
            <w:tcW w:w="887" w:type="dxa"/>
            <w:tcBorders>
              <w:top w:val="nil"/>
              <w:left w:val="nil"/>
              <w:bottom w:val="single" w:sz="4" w:space="0" w:color="auto"/>
              <w:right w:val="single" w:sz="4" w:space="0" w:color="auto"/>
            </w:tcBorders>
            <w:vAlign w:val="center"/>
            <w:hideMark/>
          </w:tcPr>
          <w:p w14:paraId="5093DB10"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Cl</w:t>
            </w:r>
          </w:p>
        </w:tc>
        <w:tc>
          <w:tcPr>
            <w:tcW w:w="1386" w:type="dxa"/>
            <w:tcBorders>
              <w:top w:val="nil"/>
              <w:left w:val="nil"/>
              <w:bottom w:val="single" w:sz="4" w:space="0" w:color="auto"/>
              <w:right w:val="single" w:sz="4" w:space="0" w:color="auto"/>
            </w:tcBorders>
            <w:vAlign w:val="center"/>
            <w:hideMark/>
          </w:tcPr>
          <w:p w14:paraId="5347D89E" w14:textId="77777777" w:rsidR="00C27FC4" w:rsidRPr="00C46C08" w:rsidRDefault="00C27FC4" w:rsidP="00C27FC4">
            <w:pPr>
              <w:rPr>
                <w:rFonts w:asciiTheme="majorBidi" w:hAnsiTheme="majorBidi" w:cstheme="majorBidi"/>
              </w:rPr>
            </w:pPr>
            <w:r w:rsidRPr="00C46C08">
              <w:rPr>
                <w:rFonts w:asciiTheme="majorBidi" w:hAnsiTheme="majorBidi" w:cstheme="majorBidi"/>
              </w:rPr>
              <w:t>44</w:t>
            </w:r>
          </w:p>
        </w:tc>
      </w:tr>
      <w:tr w:rsidR="00C27FC4" w:rsidRPr="00C46C08" w14:paraId="2C3E8C1D"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78F51C73"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Sulphate</w:t>
            </w:r>
          </w:p>
        </w:tc>
        <w:tc>
          <w:tcPr>
            <w:tcW w:w="887" w:type="dxa"/>
            <w:tcBorders>
              <w:top w:val="nil"/>
              <w:left w:val="nil"/>
              <w:bottom w:val="single" w:sz="4" w:space="0" w:color="auto"/>
              <w:right w:val="single" w:sz="4" w:space="0" w:color="auto"/>
            </w:tcBorders>
            <w:vAlign w:val="center"/>
            <w:hideMark/>
          </w:tcPr>
          <w:p w14:paraId="6E5167D4"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SO4​</w:t>
            </w:r>
          </w:p>
        </w:tc>
        <w:tc>
          <w:tcPr>
            <w:tcW w:w="1386" w:type="dxa"/>
            <w:tcBorders>
              <w:top w:val="nil"/>
              <w:left w:val="nil"/>
              <w:bottom w:val="single" w:sz="4" w:space="0" w:color="auto"/>
              <w:right w:val="single" w:sz="4" w:space="0" w:color="auto"/>
            </w:tcBorders>
            <w:vAlign w:val="center"/>
            <w:hideMark/>
          </w:tcPr>
          <w:p w14:paraId="44091A30" w14:textId="77777777" w:rsidR="00C27FC4" w:rsidRPr="00C46C08" w:rsidRDefault="00C27FC4" w:rsidP="00C27FC4">
            <w:pPr>
              <w:rPr>
                <w:rFonts w:asciiTheme="majorBidi" w:hAnsiTheme="majorBidi" w:cstheme="majorBidi"/>
              </w:rPr>
            </w:pPr>
            <w:r w:rsidRPr="00C46C08">
              <w:rPr>
                <w:rFonts w:asciiTheme="majorBidi" w:hAnsiTheme="majorBidi" w:cstheme="majorBidi"/>
              </w:rPr>
              <w:t>30</w:t>
            </w:r>
          </w:p>
        </w:tc>
      </w:tr>
      <w:tr w:rsidR="00C27FC4" w:rsidRPr="00C46C08" w14:paraId="78899997"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769204DB"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Sodium</w:t>
            </w:r>
          </w:p>
        </w:tc>
        <w:tc>
          <w:tcPr>
            <w:tcW w:w="887" w:type="dxa"/>
            <w:tcBorders>
              <w:top w:val="nil"/>
              <w:left w:val="nil"/>
              <w:bottom w:val="single" w:sz="4" w:space="0" w:color="auto"/>
              <w:right w:val="single" w:sz="4" w:space="0" w:color="auto"/>
            </w:tcBorders>
            <w:vAlign w:val="center"/>
            <w:hideMark/>
          </w:tcPr>
          <w:p w14:paraId="5AD13AF8"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Na</w:t>
            </w:r>
          </w:p>
        </w:tc>
        <w:tc>
          <w:tcPr>
            <w:tcW w:w="1386" w:type="dxa"/>
            <w:tcBorders>
              <w:top w:val="nil"/>
              <w:left w:val="nil"/>
              <w:bottom w:val="single" w:sz="4" w:space="0" w:color="auto"/>
              <w:right w:val="single" w:sz="4" w:space="0" w:color="auto"/>
            </w:tcBorders>
            <w:vAlign w:val="center"/>
            <w:hideMark/>
          </w:tcPr>
          <w:p w14:paraId="27D02E36" w14:textId="77777777" w:rsidR="00C27FC4" w:rsidRPr="00C46C08" w:rsidRDefault="00C27FC4" w:rsidP="00C27FC4">
            <w:pPr>
              <w:rPr>
                <w:rFonts w:asciiTheme="majorBidi" w:hAnsiTheme="majorBidi" w:cstheme="majorBidi"/>
              </w:rPr>
            </w:pPr>
            <w:r w:rsidRPr="00C46C08">
              <w:rPr>
                <w:rFonts w:asciiTheme="majorBidi" w:hAnsiTheme="majorBidi" w:cstheme="majorBidi"/>
              </w:rPr>
              <w:t>26</w:t>
            </w:r>
          </w:p>
        </w:tc>
      </w:tr>
      <w:tr w:rsidR="00C27FC4" w:rsidRPr="00C46C08" w14:paraId="3040DED8" w14:textId="77777777">
        <w:trPr>
          <w:trHeight w:val="540"/>
          <w:jc w:val="center"/>
        </w:trPr>
        <w:tc>
          <w:tcPr>
            <w:tcW w:w="1186" w:type="dxa"/>
            <w:tcBorders>
              <w:top w:val="nil"/>
              <w:left w:val="single" w:sz="4" w:space="0" w:color="auto"/>
              <w:bottom w:val="single" w:sz="4" w:space="0" w:color="auto"/>
              <w:right w:val="single" w:sz="4" w:space="0" w:color="auto"/>
            </w:tcBorders>
            <w:vAlign w:val="center"/>
            <w:hideMark/>
          </w:tcPr>
          <w:p w14:paraId="51D63D1A"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Magnesium</w:t>
            </w:r>
          </w:p>
        </w:tc>
        <w:tc>
          <w:tcPr>
            <w:tcW w:w="887" w:type="dxa"/>
            <w:tcBorders>
              <w:top w:val="nil"/>
              <w:left w:val="nil"/>
              <w:bottom w:val="single" w:sz="4" w:space="0" w:color="auto"/>
              <w:right w:val="single" w:sz="4" w:space="0" w:color="auto"/>
            </w:tcBorders>
            <w:vAlign w:val="center"/>
            <w:hideMark/>
          </w:tcPr>
          <w:p w14:paraId="22F2E30B"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Mg</w:t>
            </w:r>
          </w:p>
        </w:tc>
        <w:tc>
          <w:tcPr>
            <w:tcW w:w="1386" w:type="dxa"/>
            <w:tcBorders>
              <w:top w:val="nil"/>
              <w:left w:val="nil"/>
              <w:bottom w:val="single" w:sz="4" w:space="0" w:color="auto"/>
              <w:right w:val="single" w:sz="4" w:space="0" w:color="auto"/>
            </w:tcBorders>
            <w:vAlign w:val="center"/>
            <w:hideMark/>
          </w:tcPr>
          <w:p w14:paraId="5AFCD33E" w14:textId="77777777" w:rsidR="00C27FC4" w:rsidRPr="00C46C08" w:rsidRDefault="00C27FC4" w:rsidP="00C27FC4">
            <w:pPr>
              <w:rPr>
                <w:rFonts w:asciiTheme="majorBidi" w:hAnsiTheme="majorBidi" w:cstheme="majorBidi"/>
              </w:rPr>
            </w:pPr>
            <w:r w:rsidRPr="00C46C08">
              <w:rPr>
                <w:rFonts w:asciiTheme="majorBidi" w:hAnsiTheme="majorBidi" w:cstheme="majorBidi"/>
              </w:rPr>
              <w:t>25</w:t>
            </w:r>
          </w:p>
        </w:tc>
      </w:tr>
      <w:tr w:rsidR="00C27FC4" w:rsidRPr="00C46C08" w14:paraId="24877C91"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43B1DED5"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Nitrate</w:t>
            </w:r>
          </w:p>
        </w:tc>
        <w:tc>
          <w:tcPr>
            <w:tcW w:w="887" w:type="dxa"/>
            <w:tcBorders>
              <w:top w:val="nil"/>
              <w:left w:val="nil"/>
              <w:bottom w:val="single" w:sz="4" w:space="0" w:color="auto"/>
              <w:right w:val="single" w:sz="4" w:space="0" w:color="auto"/>
            </w:tcBorders>
            <w:vAlign w:val="center"/>
            <w:hideMark/>
          </w:tcPr>
          <w:p w14:paraId="19BE6D78"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NO3​</w:t>
            </w:r>
          </w:p>
        </w:tc>
        <w:tc>
          <w:tcPr>
            <w:tcW w:w="1386" w:type="dxa"/>
            <w:tcBorders>
              <w:top w:val="nil"/>
              <w:left w:val="nil"/>
              <w:bottom w:val="single" w:sz="4" w:space="0" w:color="auto"/>
              <w:right w:val="single" w:sz="4" w:space="0" w:color="auto"/>
            </w:tcBorders>
            <w:vAlign w:val="center"/>
            <w:hideMark/>
          </w:tcPr>
          <w:p w14:paraId="397A5123" w14:textId="77777777" w:rsidR="00C27FC4" w:rsidRPr="00C46C08" w:rsidRDefault="00C27FC4" w:rsidP="00C27FC4">
            <w:pPr>
              <w:rPr>
                <w:rFonts w:asciiTheme="majorBidi" w:hAnsiTheme="majorBidi" w:cstheme="majorBidi"/>
              </w:rPr>
            </w:pPr>
            <w:r w:rsidRPr="00C46C08">
              <w:rPr>
                <w:rFonts w:asciiTheme="majorBidi" w:hAnsiTheme="majorBidi" w:cstheme="majorBidi"/>
              </w:rPr>
              <w:t>16</w:t>
            </w:r>
          </w:p>
        </w:tc>
      </w:tr>
      <w:tr w:rsidR="00C27FC4" w:rsidRPr="00C46C08" w14:paraId="27126538"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7CC279C6"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Potassium</w:t>
            </w:r>
          </w:p>
        </w:tc>
        <w:tc>
          <w:tcPr>
            <w:tcW w:w="887" w:type="dxa"/>
            <w:tcBorders>
              <w:top w:val="nil"/>
              <w:left w:val="nil"/>
              <w:bottom w:val="single" w:sz="4" w:space="0" w:color="auto"/>
              <w:right w:val="single" w:sz="4" w:space="0" w:color="auto"/>
            </w:tcBorders>
            <w:vAlign w:val="center"/>
            <w:hideMark/>
          </w:tcPr>
          <w:p w14:paraId="4BC69C7C"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K</w:t>
            </w:r>
          </w:p>
        </w:tc>
        <w:tc>
          <w:tcPr>
            <w:tcW w:w="1386" w:type="dxa"/>
            <w:tcBorders>
              <w:top w:val="nil"/>
              <w:left w:val="nil"/>
              <w:bottom w:val="single" w:sz="4" w:space="0" w:color="auto"/>
              <w:right w:val="single" w:sz="4" w:space="0" w:color="auto"/>
            </w:tcBorders>
            <w:vAlign w:val="center"/>
            <w:hideMark/>
          </w:tcPr>
          <w:p w14:paraId="1D6E2F1E" w14:textId="77777777" w:rsidR="00C27FC4" w:rsidRPr="00C46C08" w:rsidRDefault="00C27FC4" w:rsidP="00C27FC4">
            <w:pPr>
              <w:rPr>
                <w:rFonts w:asciiTheme="majorBidi" w:hAnsiTheme="majorBidi" w:cstheme="majorBidi"/>
              </w:rPr>
            </w:pPr>
            <w:r w:rsidRPr="00C46C08">
              <w:rPr>
                <w:rFonts w:asciiTheme="majorBidi" w:hAnsiTheme="majorBidi" w:cstheme="majorBidi"/>
              </w:rPr>
              <w:t>1</w:t>
            </w:r>
          </w:p>
        </w:tc>
      </w:tr>
      <w:tr w:rsidR="00C27FC4" w:rsidRPr="00C46C08" w14:paraId="3D2E1DE5"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07C1EE96"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Fluoride</w:t>
            </w:r>
          </w:p>
        </w:tc>
        <w:tc>
          <w:tcPr>
            <w:tcW w:w="887" w:type="dxa"/>
            <w:tcBorders>
              <w:top w:val="nil"/>
              <w:left w:val="nil"/>
              <w:bottom w:val="single" w:sz="4" w:space="0" w:color="auto"/>
              <w:right w:val="single" w:sz="4" w:space="0" w:color="auto"/>
            </w:tcBorders>
            <w:vAlign w:val="center"/>
            <w:hideMark/>
          </w:tcPr>
          <w:p w14:paraId="35EAB0C8"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F</w:t>
            </w:r>
          </w:p>
        </w:tc>
        <w:tc>
          <w:tcPr>
            <w:tcW w:w="1386" w:type="dxa"/>
            <w:tcBorders>
              <w:top w:val="nil"/>
              <w:left w:val="nil"/>
              <w:bottom w:val="single" w:sz="4" w:space="0" w:color="auto"/>
              <w:right w:val="single" w:sz="4" w:space="0" w:color="auto"/>
            </w:tcBorders>
            <w:vAlign w:val="center"/>
            <w:hideMark/>
          </w:tcPr>
          <w:p w14:paraId="078CBCA8" w14:textId="77777777" w:rsidR="00C27FC4" w:rsidRPr="00C46C08" w:rsidRDefault="00C27FC4" w:rsidP="00C27FC4">
            <w:pPr>
              <w:rPr>
                <w:rFonts w:asciiTheme="majorBidi" w:hAnsiTheme="majorBidi" w:cstheme="majorBidi"/>
              </w:rPr>
            </w:pPr>
            <w:r w:rsidRPr="00C46C08">
              <w:rPr>
                <w:rFonts w:asciiTheme="majorBidi" w:hAnsiTheme="majorBidi" w:cstheme="majorBidi"/>
              </w:rPr>
              <w:t>0.4</w:t>
            </w:r>
          </w:p>
        </w:tc>
      </w:tr>
      <w:tr w:rsidR="00C27FC4" w:rsidRPr="00C46C08" w14:paraId="1BAAE5E1"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2D3DC21E"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Iron</w:t>
            </w:r>
          </w:p>
        </w:tc>
        <w:tc>
          <w:tcPr>
            <w:tcW w:w="887" w:type="dxa"/>
            <w:tcBorders>
              <w:top w:val="nil"/>
              <w:left w:val="nil"/>
              <w:bottom w:val="single" w:sz="4" w:space="0" w:color="auto"/>
              <w:right w:val="single" w:sz="4" w:space="0" w:color="auto"/>
            </w:tcBorders>
            <w:vAlign w:val="center"/>
            <w:hideMark/>
          </w:tcPr>
          <w:p w14:paraId="354CD044"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Fe</w:t>
            </w:r>
          </w:p>
        </w:tc>
        <w:tc>
          <w:tcPr>
            <w:tcW w:w="1386" w:type="dxa"/>
            <w:tcBorders>
              <w:top w:val="nil"/>
              <w:left w:val="nil"/>
              <w:bottom w:val="single" w:sz="4" w:space="0" w:color="auto"/>
              <w:right w:val="single" w:sz="4" w:space="0" w:color="auto"/>
            </w:tcBorders>
            <w:vAlign w:val="center"/>
            <w:hideMark/>
          </w:tcPr>
          <w:p w14:paraId="5EDE9299" w14:textId="77777777" w:rsidR="00C27FC4" w:rsidRPr="00C46C08" w:rsidRDefault="00C27FC4" w:rsidP="00C27FC4">
            <w:pPr>
              <w:rPr>
                <w:rFonts w:asciiTheme="majorBidi" w:hAnsiTheme="majorBidi" w:cstheme="majorBidi"/>
              </w:rPr>
            </w:pPr>
            <w:r w:rsidRPr="00C46C08">
              <w:rPr>
                <w:rFonts w:asciiTheme="majorBidi" w:hAnsiTheme="majorBidi" w:cstheme="majorBidi"/>
              </w:rPr>
              <w:t>≈0.0</w:t>
            </w:r>
          </w:p>
        </w:tc>
      </w:tr>
      <w:tr w:rsidR="00C27FC4" w:rsidRPr="00C46C08" w14:paraId="0611679C" w14:textId="77777777">
        <w:trPr>
          <w:trHeight w:val="300"/>
          <w:jc w:val="center"/>
        </w:trPr>
        <w:tc>
          <w:tcPr>
            <w:tcW w:w="1186" w:type="dxa"/>
            <w:tcBorders>
              <w:top w:val="nil"/>
              <w:left w:val="single" w:sz="4" w:space="0" w:color="auto"/>
              <w:bottom w:val="single" w:sz="4" w:space="0" w:color="auto"/>
              <w:right w:val="single" w:sz="4" w:space="0" w:color="auto"/>
            </w:tcBorders>
            <w:vAlign w:val="center"/>
            <w:hideMark/>
          </w:tcPr>
          <w:p w14:paraId="0641AA9B"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Nitrite</w:t>
            </w:r>
          </w:p>
        </w:tc>
        <w:tc>
          <w:tcPr>
            <w:tcW w:w="887" w:type="dxa"/>
            <w:tcBorders>
              <w:top w:val="nil"/>
              <w:left w:val="nil"/>
              <w:bottom w:val="single" w:sz="4" w:space="0" w:color="auto"/>
              <w:right w:val="single" w:sz="4" w:space="0" w:color="auto"/>
            </w:tcBorders>
            <w:vAlign w:val="center"/>
            <w:hideMark/>
          </w:tcPr>
          <w:p w14:paraId="203AA2D3" w14:textId="77777777" w:rsidR="00C27FC4" w:rsidRPr="00C46C08" w:rsidRDefault="00C27FC4" w:rsidP="00C27FC4">
            <w:pPr>
              <w:rPr>
                <w:rFonts w:asciiTheme="majorBidi" w:hAnsiTheme="majorBidi" w:cstheme="majorBidi"/>
                <w:b/>
                <w:bCs/>
              </w:rPr>
            </w:pPr>
            <w:r w:rsidRPr="00C46C08">
              <w:rPr>
                <w:rFonts w:asciiTheme="majorBidi" w:hAnsiTheme="majorBidi" w:cstheme="majorBidi"/>
                <w:b/>
                <w:bCs/>
              </w:rPr>
              <w:t>NO2​</w:t>
            </w:r>
          </w:p>
        </w:tc>
        <w:tc>
          <w:tcPr>
            <w:tcW w:w="1386" w:type="dxa"/>
            <w:tcBorders>
              <w:top w:val="nil"/>
              <w:left w:val="nil"/>
              <w:bottom w:val="single" w:sz="4" w:space="0" w:color="auto"/>
              <w:right w:val="single" w:sz="4" w:space="0" w:color="auto"/>
            </w:tcBorders>
            <w:vAlign w:val="center"/>
            <w:hideMark/>
          </w:tcPr>
          <w:p w14:paraId="04853A12" w14:textId="77777777" w:rsidR="00C27FC4" w:rsidRPr="00C46C08" w:rsidRDefault="00C27FC4" w:rsidP="00C27FC4">
            <w:pPr>
              <w:rPr>
                <w:rFonts w:asciiTheme="majorBidi" w:hAnsiTheme="majorBidi" w:cstheme="majorBidi"/>
              </w:rPr>
            </w:pPr>
            <w:r w:rsidRPr="00C46C08">
              <w:rPr>
                <w:rFonts w:asciiTheme="majorBidi" w:hAnsiTheme="majorBidi" w:cstheme="majorBidi"/>
              </w:rPr>
              <w:t>≈0.0</w:t>
            </w:r>
          </w:p>
        </w:tc>
      </w:tr>
    </w:tbl>
    <w:p w14:paraId="5F0915C6" w14:textId="77777777" w:rsidR="00C27FC4" w:rsidRDefault="00C27FC4" w:rsidP="00C27FC4">
      <w:pPr>
        <w:rPr>
          <w:rFonts w:asciiTheme="majorBidi" w:hAnsiTheme="majorBidi" w:cstheme="majorBidi"/>
          <w:sz w:val="24"/>
          <w:szCs w:val="24"/>
        </w:rPr>
      </w:pPr>
    </w:p>
    <w:p w14:paraId="0A527085" w14:textId="77777777" w:rsidR="007E526D" w:rsidRPr="007E526D" w:rsidRDefault="007E526D" w:rsidP="007E526D">
      <w:pPr>
        <w:pStyle w:val="ListParagraph"/>
        <w:ind w:left="360"/>
        <w:rPr>
          <w:rFonts w:asciiTheme="majorBidi" w:hAnsiTheme="majorBidi" w:cstheme="majorBidi"/>
          <w:sz w:val="28"/>
          <w:szCs w:val="28"/>
        </w:rPr>
      </w:pPr>
    </w:p>
    <w:p w14:paraId="2C8713A6" w14:textId="77777777" w:rsidR="007E526D" w:rsidRPr="007E526D" w:rsidRDefault="007E526D" w:rsidP="007E526D">
      <w:pPr>
        <w:pStyle w:val="ListParagraph"/>
        <w:ind w:left="360"/>
        <w:rPr>
          <w:rFonts w:asciiTheme="majorBidi" w:hAnsiTheme="majorBidi" w:cstheme="majorBidi"/>
          <w:sz w:val="28"/>
          <w:szCs w:val="28"/>
        </w:rPr>
      </w:pPr>
    </w:p>
    <w:p w14:paraId="5434D6AA" w14:textId="1CB07A0B" w:rsidR="004D3802" w:rsidRPr="007E526D" w:rsidRDefault="004D3802" w:rsidP="007E526D">
      <w:pPr>
        <w:rPr>
          <w:rFonts w:asciiTheme="majorBidi" w:hAnsiTheme="majorBidi" w:cstheme="majorBidi"/>
          <w:sz w:val="28"/>
          <w:szCs w:val="28"/>
        </w:rPr>
      </w:pPr>
    </w:p>
    <w:p w14:paraId="708B9B62" w14:textId="77777777" w:rsidR="004D3802" w:rsidRDefault="004D3802" w:rsidP="00AB06FE">
      <w:pPr>
        <w:jc w:val="center"/>
        <w:rPr>
          <w:rFonts w:asciiTheme="majorBidi" w:hAnsiTheme="majorBidi" w:cstheme="majorBidi"/>
          <w:sz w:val="28"/>
          <w:szCs w:val="28"/>
        </w:rPr>
      </w:pPr>
    </w:p>
    <w:p w14:paraId="21B373DE" w14:textId="77777777" w:rsidR="004D3802" w:rsidRDefault="004D3802" w:rsidP="00AB06FE">
      <w:pPr>
        <w:jc w:val="center"/>
        <w:rPr>
          <w:rFonts w:asciiTheme="majorBidi" w:hAnsiTheme="majorBidi" w:cstheme="majorBidi"/>
          <w:sz w:val="28"/>
          <w:szCs w:val="28"/>
        </w:rPr>
      </w:pPr>
    </w:p>
    <w:p w14:paraId="0E860799" w14:textId="77777777" w:rsidR="004D3802" w:rsidRDefault="004D3802" w:rsidP="00AB06FE">
      <w:pPr>
        <w:jc w:val="center"/>
        <w:rPr>
          <w:rFonts w:asciiTheme="majorBidi" w:hAnsiTheme="majorBidi" w:cstheme="majorBidi"/>
          <w:sz w:val="28"/>
          <w:szCs w:val="28"/>
        </w:rPr>
      </w:pPr>
    </w:p>
    <w:p w14:paraId="5704ADD3" w14:textId="77777777" w:rsidR="004D3802" w:rsidRDefault="004D3802" w:rsidP="00AB06FE">
      <w:pPr>
        <w:jc w:val="center"/>
        <w:rPr>
          <w:rFonts w:asciiTheme="majorBidi" w:hAnsiTheme="majorBidi" w:cstheme="majorBidi"/>
          <w:sz w:val="28"/>
          <w:szCs w:val="28"/>
        </w:rPr>
      </w:pPr>
    </w:p>
    <w:p w14:paraId="6D70A0F6" w14:textId="77777777" w:rsidR="004D3802" w:rsidRDefault="004D3802" w:rsidP="00AB06FE">
      <w:pPr>
        <w:jc w:val="center"/>
        <w:rPr>
          <w:rFonts w:asciiTheme="majorBidi" w:hAnsiTheme="majorBidi" w:cstheme="majorBidi"/>
          <w:sz w:val="28"/>
          <w:szCs w:val="28"/>
        </w:rPr>
      </w:pPr>
    </w:p>
    <w:p w14:paraId="5E57E813" w14:textId="7F58EF00" w:rsidR="005B54D7" w:rsidRDefault="005B54D7" w:rsidP="00650D80">
      <w:pPr>
        <w:rPr>
          <w:rFonts w:asciiTheme="majorBidi" w:hAnsiTheme="majorBidi" w:cstheme="majorBidi"/>
          <w:sz w:val="28"/>
          <w:szCs w:val="28"/>
          <w:rtl/>
        </w:rPr>
      </w:pPr>
    </w:p>
    <w:p w14:paraId="251D55C4" w14:textId="77777777" w:rsidR="00650D80" w:rsidRDefault="00650D80" w:rsidP="005B54D7">
      <w:pPr>
        <w:pStyle w:val="AS"/>
        <w:rPr>
          <w:rStyle w:val="Heading5Char"/>
          <w:rFonts w:asciiTheme="majorBidi" w:hAnsiTheme="majorBidi"/>
          <w:b/>
          <w:bCs/>
          <w:color w:val="auto"/>
        </w:rPr>
        <w:sectPr w:rsidR="00650D80" w:rsidSect="001273DC">
          <w:pgSz w:w="12240" w:h="15840"/>
          <w:pgMar w:top="1418" w:right="1418" w:bottom="1418" w:left="1985" w:header="709" w:footer="709" w:gutter="0"/>
          <w:pgNumType w:start="1"/>
          <w:cols w:space="708"/>
          <w:docGrid w:linePitch="360"/>
        </w:sectPr>
      </w:pPr>
    </w:p>
    <w:p w14:paraId="700597E3" w14:textId="60F8321B" w:rsidR="005B54D7" w:rsidRDefault="005B54D7" w:rsidP="00244D13">
      <w:pPr>
        <w:pStyle w:val="AS"/>
        <w:rPr>
          <w:b/>
          <w:bCs/>
          <w:color w:val="auto"/>
        </w:rPr>
      </w:pPr>
      <w:bookmarkStart w:id="330" w:name="_Toc224775992"/>
      <w:bookmarkStart w:id="331" w:name="_Toc225324257"/>
      <w:bookmarkStart w:id="332" w:name="_Toc226279677"/>
      <w:bookmarkStart w:id="333" w:name="_Toc226455218"/>
      <w:bookmarkStart w:id="334" w:name="_Toc234486889"/>
      <w:bookmarkStart w:id="335" w:name="_Toc234705309"/>
      <w:bookmarkStart w:id="336" w:name="_Toc234837915"/>
      <w:bookmarkStart w:id="337" w:name="_Toc235352357"/>
      <w:bookmarkStart w:id="338" w:name="_Toc235984944"/>
      <w:bookmarkStart w:id="339" w:name="_Toc235997285"/>
      <w:r w:rsidRPr="00ED6582">
        <w:rPr>
          <w:rStyle w:val="Heading5Char"/>
          <w:rFonts w:asciiTheme="majorBidi" w:hAnsiTheme="majorBidi"/>
          <w:b/>
          <w:bCs/>
          <w:color w:val="auto"/>
        </w:rPr>
        <w:lastRenderedPageBreak/>
        <w:t xml:space="preserve">Appendix </w:t>
      </w:r>
      <w:r>
        <w:rPr>
          <w:rStyle w:val="Heading5Char"/>
          <w:rFonts w:asciiTheme="majorBidi" w:hAnsiTheme="majorBidi"/>
          <w:b/>
          <w:bCs/>
          <w:color w:val="auto"/>
        </w:rPr>
        <w:t>E</w:t>
      </w:r>
      <w:r w:rsidR="00B056EE">
        <w:rPr>
          <w:rStyle w:val="Heading5Char"/>
          <w:rFonts w:asciiTheme="majorBidi" w:hAnsiTheme="majorBidi"/>
          <w:b/>
          <w:bCs/>
          <w:color w:val="auto"/>
        </w:rPr>
        <w:t xml:space="preserve"> </w:t>
      </w:r>
      <w:r w:rsidRPr="00194C28">
        <w:rPr>
          <w:b/>
          <w:bCs/>
          <w:color w:val="auto"/>
        </w:rPr>
        <w:t xml:space="preserve">Concrete </w:t>
      </w:r>
      <w:r w:rsidR="00244D13">
        <w:rPr>
          <w:b/>
          <w:bCs/>
          <w:color w:val="auto"/>
        </w:rPr>
        <w:t>Mix D</w:t>
      </w:r>
      <w:r w:rsidRPr="00194C28">
        <w:rPr>
          <w:b/>
          <w:bCs/>
          <w:color w:val="auto"/>
        </w:rPr>
        <w:t>esign</w:t>
      </w:r>
      <w:bookmarkEnd w:id="330"/>
      <w:bookmarkEnd w:id="331"/>
      <w:bookmarkEnd w:id="332"/>
      <w:bookmarkEnd w:id="333"/>
      <w:bookmarkEnd w:id="334"/>
      <w:bookmarkEnd w:id="335"/>
      <w:bookmarkEnd w:id="336"/>
      <w:bookmarkEnd w:id="337"/>
      <w:bookmarkEnd w:id="338"/>
      <w:bookmarkEnd w:id="339"/>
    </w:p>
    <w:p w14:paraId="2DB61251" w14:textId="03DBB009" w:rsidR="007B38D1" w:rsidRPr="007B38D1" w:rsidRDefault="007B38D1" w:rsidP="007B38D1">
      <w:pPr>
        <w:rPr>
          <w:rFonts w:ascii="Times New Roman" w:eastAsia="Times New Roman" w:hAnsi="Times New Roman" w:cs="Times New Roman"/>
          <w:b/>
          <w:bCs/>
        </w:rPr>
      </w:pPr>
      <w:r w:rsidRPr="007B38D1">
        <w:rPr>
          <w:b/>
          <w:bCs/>
        </w:rPr>
        <w:t>Table</w:t>
      </w:r>
      <w:r w:rsidRPr="007B38D1">
        <w:rPr>
          <w:rFonts w:ascii="Times New Roman" w:eastAsia="Times New Roman" w:hAnsi="Times New Roman" w:cs="Times New Roman"/>
          <w:b/>
          <w:bCs/>
        </w:rPr>
        <w:t xml:space="preserve"> E.1</w:t>
      </w:r>
    </w:p>
    <w:p w14:paraId="1DFCF029" w14:textId="2332334F" w:rsidR="007B38D1" w:rsidRPr="007B38D1" w:rsidRDefault="007B38D1" w:rsidP="007B38D1">
      <w:pPr>
        <w:rPr>
          <w:i/>
          <w:iCs/>
        </w:rPr>
      </w:pPr>
      <w:r w:rsidRPr="007B38D1">
        <w:rPr>
          <w:i/>
          <w:iCs/>
        </w:rPr>
        <w:t>Concrete Mix Proportions and Compressive Strengths for Various Concrete Classes</w:t>
      </w:r>
    </w:p>
    <w:tbl>
      <w:tblPr>
        <w:tblW w:w="0" w:type="auto"/>
        <w:jc w:val="center"/>
        <w:tblLook w:val="04A0" w:firstRow="1" w:lastRow="0" w:firstColumn="1" w:lastColumn="0" w:noHBand="0" w:noVBand="1"/>
      </w:tblPr>
      <w:tblGrid>
        <w:gridCol w:w="763"/>
        <w:gridCol w:w="1841"/>
        <w:gridCol w:w="1973"/>
        <w:gridCol w:w="901"/>
        <w:gridCol w:w="1167"/>
        <w:gridCol w:w="1326"/>
        <w:gridCol w:w="737"/>
        <w:gridCol w:w="1016"/>
        <w:gridCol w:w="869"/>
        <w:gridCol w:w="1602"/>
        <w:gridCol w:w="809"/>
      </w:tblGrid>
      <w:tr w:rsidR="00EB3FD6" w:rsidRPr="00650D80" w14:paraId="05D35067" w14:textId="77777777" w:rsidTr="00EB3FD6">
        <w:trPr>
          <w:trHeight w:val="864"/>
          <w:jc w:val="center"/>
        </w:trPr>
        <w:tc>
          <w:tcPr>
            <w:tcW w:w="0" w:type="auto"/>
            <w:tcBorders>
              <w:top w:val="single" w:sz="4" w:space="0" w:color="auto"/>
              <w:left w:val="nil"/>
              <w:bottom w:val="single" w:sz="4" w:space="0" w:color="auto"/>
              <w:right w:val="nil"/>
            </w:tcBorders>
            <w:vAlign w:val="center"/>
            <w:hideMark/>
          </w:tcPr>
          <w:p w14:paraId="238D2A2D"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Pr>
            </w:pPr>
            <w:r w:rsidRPr="00650D80">
              <w:rPr>
                <w:rFonts w:asciiTheme="majorBidi" w:eastAsia="Times New Roman" w:hAnsiTheme="majorBidi" w:cstheme="majorBidi"/>
                <w:b/>
                <w:bCs/>
                <w:color w:val="1F1F1F"/>
                <w:sz w:val="24"/>
                <w:szCs w:val="24"/>
              </w:rPr>
              <w:t>Class</w:t>
            </w:r>
          </w:p>
        </w:tc>
        <w:tc>
          <w:tcPr>
            <w:tcW w:w="0" w:type="auto"/>
            <w:tcBorders>
              <w:top w:val="single" w:sz="4" w:space="0" w:color="auto"/>
              <w:left w:val="nil"/>
              <w:bottom w:val="single" w:sz="4" w:space="0" w:color="auto"/>
              <w:right w:val="nil"/>
            </w:tcBorders>
            <w:vAlign w:val="center"/>
            <w:hideMark/>
          </w:tcPr>
          <w:p w14:paraId="7997B7A4"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Compressive Strengths</w:t>
            </w:r>
            <w:r w:rsidRPr="00650D80">
              <w:rPr>
                <w:rFonts w:asciiTheme="majorBidi" w:eastAsia="Times New Roman" w:hAnsiTheme="majorBidi" w:cstheme="majorBidi"/>
                <w:b/>
                <w:bCs/>
                <w:color w:val="1F1F1F"/>
                <w:sz w:val="24"/>
                <w:szCs w:val="24"/>
                <w:rtl/>
              </w:rPr>
              <w:t xml:space="preserve"> (</w:t>
            </w:r>
            <w:r w:rsidRPr="00650D80">
              <w:rPr>
                <w:rFonts w:asciiTheme="majorBidi" w:eastAsia="Times New Roman" w:hAnsiTheme="majorBidi" w:cstheme="majorBidi"/>
                <w:b/>
                <w:bCs/>
                <w:color w:val="1F1F1F"/>
                <w:sz w:val="24"/>
                <w:szCs w:val="24"/>
              </w:rPr>
              <w:t>MPa</w:t>
            </w:r>
            <w:r w:rsidRPr="00650D80">
              <w:rPr>
                <w:rFonts w:asciiTheme="majorBidi" w:eastAsia="Times New Roman" w:hAnsiTheme="majorBidi" w:cstheme="majorBidi"/>
                <w:b/>
                <w:bCs/>
                <w:color w:val="1F1F1F"/>
                <w:sz w:val="24"/>
                <w:szCs w:val="24"/>
                <w:rtl/>
              </w:rPr>
              <w:t>)</w:t>
            </w:r>
          </w:p>
        </w:tc>
        <w:tc>
          <w:tcPr>
            <w:tcW w:w="0" w:type="auto"/>
            <w:tcBorders>
              <w:top w:val="single" w:sz="4" w:space="0" w:color="auto"/>
              <w:left w:val="nil"/>
              <w:bottom w:val="single" w:sz="4" w:space="0" w:color="auto"/>
              <w:right w:val="nil"/>
            </w:tcBorders>
            <w:vAlign w:val="center"/>
            <w:hideMark/>
          </w:tcPr>
          <w:p w14:paraId="4C6D10B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Source</w:t>
            </w:r>
          </w:p>
        </w:tc>
        <w:tc>
          <w:tcPr>
            <w:tcW w:w="0" w:type="auto"/>
            <w:tcBorders>
              <w:top w:val="single" w:sz="4" w:space="0" w:color="auto"/>
              <w:left w:val="nil"/>
              <w:bottom w:val="single" w:sz="4" w:space="0" w:color="auto"/>
              <w:right w:val="nil"/>
            </w:tcBorders>
            <w:vAlign w:val="center"/>
            <w:hideMark/>
          </w:tcPr>
          <w:p w14:paraId="0F279D0B" w14:textId="138D4C71" w:rsidR="00EB3FD6" w:rsidRPr="00650D80" w:rsidRDefault="00EB3FD6" w:rsidP="00362363">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Foul (</w:t>
            </w:r>
            <w:r w:rsidR="00224BAA">
              <w:rPr>
                <w:rFonts w:asciiTheme="majorBidi" w:eastAsia="Times New Roman" w:hAnsiTheme="majorBidi" w:cstheme="majorBidi"/>
                <w:b/>
                <w:bCs/>
                <w:color w:val="1F1F1F"/>
                <w:sz w:val="24"/>
                <w:szCs w:val="24"/>
              </w:rPr>
              <w:t>12.5</w:t>
            </w:r>
            <w:r w:rsidR="00362363">
              <w:rPr>
                <w:rFonts w:asciiTheme="majorBidi" w:eastAsia="Times New Roman" w:hAnsiTheme="majorBidi" w:cstheme="majorBidi"/>
                <w:b/>
                <w:bCs/>
                <w:color w:val="1F1F1F"/>
                <w:sz w:val="24"/>
                <w:szCs w:val="24"/>
              </w:rPr>
              <w:t xml:space="preserve"> </w:t>
            </w:r>
            <w:r w:rsidRPr="00650D80">
              <w:rPr>
                <w:rFonts w:asciiTheme="majorBidi" w:eastAsia="Times New Roman" w:hAnsiTheme="majorBidi" w:cstheme="majorBidi"/>
                <w:b/>
                <w:bCs/>
                <w:color w:val="1F1F1F"/>
                <w:sz w:val="24"/>
                <w:szCs w:val="24"/>
              </w:rPr>
              <w:t>mm)</w:t>
            </w:r>
          </w:p>
        </w:tc>
        <w:tc>
          <w:tcPr>
            <w:tcW w:w="0" w:type="auto"/>
            <w:tcBorders>
              <w:top w:val="single" w:sz="4" w:space="0" w:color="auto"/>
              <w:left w:val="nil"/>
              <w:bottom w:val="single" w:sz="4" w:space="0" w:color="auto"/>
              <w:right w:val="nil"/>
            </w:tcBorders>
            <w:vAlign w:val="center"/>
            <w:hideMark/>
          </w:tcPr>
          <w:p w14:paraId="7DC070EE"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Simsim (4.75 mm)</w:t>
            </w:r>
          </w:p>
        </w:tc>
        <w:tc>
          <w:tcPr>
            <w:tcW w:w="0" w:type="auto"/>
            <w:tcBorders>
              <w:top w:val="single" w:sz="4" w:space="0" w:color="auto"/>
              <w:left w:val="nil"/>
              <w:bottom w:val="single" w:sz="4" w:space="0" w:color="auto"/>
              <w:right w:val="nil"/>
            </w:tcBorders>
            <w:vAlign w:val="center"/>
            <w:hideMark/>
          </w:tcPr>
          <w:p w14:paraId="5AB954AB"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Stone aggregate</w:t>
            </w:r>
            <w:r w:rsidRPr="00650D80">
              <w:rPr>
                <w:rFonts w:asciiTheme="majorBidi" w:eastAsia="Times New Roman" w:hAnsiTheme="majorBidi" w:cstheme="majorBidi"/>
                <w:b/>
                <w:bCs/>
                <w:color w:val="1F1F1F"/>
                <w:sz w:val="24"/>
                <w:szCs w:val="24"/>
                <w:rtl/>
              </w:rPr>
              <w:t xml:space="preserve"> </w:t>
            </w:r>
          </w:p>
        </w:tc>
        <w:tc>
          <w:tcPr>
            <w:tcW w:w="0" w:type="auto"/>
            <w:tcBorders>
              <w:top w:val="single" w:sz="4" w:space="0" w:color="auto"/>
              <w:left w:val="nil"/>
              <w:bottom w:val="single" w:sz="4" w:space="0" w:color="auto"/>
              <w:right w:val="nil"/>
            </w:tcBorders>
            <w:vAlign w:val="center"/>
            <w:hideMark/>
          </w:tcPr>
          <w:p w14:paraId="12F207DB"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Sand</w:t>
            </w:r>
          </w:p>
        </w:tc>
        <w:tc>
          <w:tcPr>
            <w:tcW w:w="0" w:type="auto"/>
            <w:tcBorders>
              <w:top w:val="single" w:sz="4" w:space="0" w:color="auto"/>
              <w:left w:val="nil"/>
              <w:bottom w:val="single" w:sz="4" w:space="0" w:color="auto"/>
              <w:right w:val="nil"/>
            </w:tcBorders>
            <w:vAlign w:val="center"/>
            <w:hideMark/>
          </w:tcPr>
          <w:p w14:paraId="6A2406F7"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Cement</w:t>
            </w:r>
          </w:p>
        </w:tc>
        <w:tc>
          <w:tcPr>
            <w:tcW w:w="0" w:type="auto"/>
            <w:tcBorders>
              <w:top w:val="single" w:sz="4" w:space="0" w:color="auto"/>
              <w:left w:val="nil"/>
              <w:bottom w:val="single" w:sz="4" w:space="0" w:color="auto"/>
              <w:right w:val="nil"/>
            </w:tcBorders>
            <w:vAlign w:val="center"/>
            <w:hideMark/>
          </w:tcPr>
          <w:p w14:paraId="032C2A98"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Water</w:t>
            </w:r>
          </w:p>
        </w:tc>
        <w:tc>
          <w:tcPr>
            <w:tcW w:w="0" w:type="auto"/>
            <w:tcBorders>
              <w:top w:val="single" w:sz="4" w:space="0" w:color="auto"/>
              <w:left w:val="nil"/>
              <w:bottom w:val="single" w:sz="4" w:space="0" w:color="auto"/>
              <w:right w:val="nil"/>
            </w:tcBorders>
            <w:vAlign w:val="center"/>
            <w:hideMark/>
          </w:tcPr>
          <w:p w14:paraId="506ABC2B"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water/cement</w:t>
            </w:r>
          </w:p>
        </w:tc>
        <w:tc>
          <w:tcPr>
            <w:tcW w:w="0" w:type="auto"/>
            <w:tcBorders>
              <w:top w:val="single" w:sz="4" w:space="0" w:color="auto"/>
              <w:left w:val="nil"/>
              <w:bottom w:val="single" w:sz="4" w:space="0" w:color="auto"/>
              <w:right w:val="nil"/>
            </w:tcBorders>
            <w:vAlign w:val="center"/>
            <w:hideMark/>
          </w:tcPr>
          <w:p w14:paraId="29C1AB3F"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Unit</w:t>
            </w:r>
          </w:p>
        </w:tc>
      </w:tr>
      <w:tr w:rsidR="00EB3FD6" w:rsidRPr="00650D80" w14:paraId="07F3FC3F" w14:textId="77777777" w:rsidTr="00EB3FD6">
        <w:trPr>
          <w:trHeight w:val="288"/>
          <w:jc w:val="center"/>
        </w:trPr>
        <w:tc>
          <w:tcPr>
            <w:tcW w:w="0" w:type="auto"/>
            <w:tcBorders>
              <w:top w:val="nil"/>
              <w:left w:val="nil"/>
              <w:bottom w:val="nil"/>
              <w:right w:val="nil"/>
            </w:tcBorders>
            <w:noWrap/>
            <w:vAlign w:val="center"/>
            <w:hideMark/>
          </w:tcPr>
          <w:p w14:paraId="16C041F5"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B-20</w:t>
            </w:r>
          </w:p>
        </w:tc>
        <w:tc>
          <w:tcPr>
            <w:tcW w:w="0" w:type="auto"/>
            <w:tcBorders>
              <w:top w:val="nil"/>
              <w:left w:val="nil"/>
              <w:bottom w:val="nil"/>
              <w:right w:val="nil"/>
            </w:tcBorders>
            <w:noWrap/>
            <w:vAlign w:val="center"/>
            <w:hideMark/>
          </w:tcPr>
          <w:p w14:paraId="68AF12DE"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200</w:t>
            </w:r>
          </w:p>
        </w:tc>
        <w:tc>
          <w:tcPr>
            <w:tcW w:w="0" w:type="auto"/>
            <w:vMerge w:val="restart"/>
            <w:tcBorders>
              <w:top w:val="nil"/>
              <w:left w:val="nil"/>
              <w:bottom w:val="nil"/>
              <w:right w:val="nil"/>
            </w:tcBorders>
            <w:vAlign w:val="center"/>
            <w:hideMark/>
          </w:tcPr>
          <w:p w14:paraId="1F73B7B3"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Zalloum</w:t>
            </w:r>
            <w:r w:rsidRPr="00650D80">
              <w:rPr>
                <w:rFonts w:asciiTheme="majorBidi" w:eastAsia="Times New Roman" w:hAnsiTheme="majorBidi" w:cstheme="majorBidi"/>
                <w:b/>
                <w:bCs/>
                <w:color w:val="1F1F1F"/>
                <w:sz w:val="24"/>
                <w:szCs w:val="24"/>
                <w:rtl/>
              </w:rPr>
              <w:t xml:space="preserve"> </w:t>
            </w:r>
            <w:r w:rsidRPr="00650D80">
              <w:rPr>
                <w:rFonts w:asciiTheme="majorBidi" w:eastAsia="Times New Roman" w:hAnsiTheme="majorBidi" w:cstheme="majorBidi"/>
                <w:b/>
                <w:bCs/>
                <w:color w:val="1F1F1F"/>
                <w:sz w:val="24"/>
                <w:szCs w:val="24"/>
              </w:rPr>
              <w:t>Construction Company</w:t>
            </w:r>
          </w:p>
        </w:tc>
        <w:tc>
          <w:tcPr>
            <w:tcW w:w="0" w:type="auto"/>
            <w:tcBorders>
              <w:top w:val="nil"/>
              <w:left w:val="nil"/>
              <w:bottom w:val="nil"/>
              <w:right w:val="nil"/>
            </w:tcBorders>
            <w:noWrap/>
            <w:vAlign w:val="center"/>
            <w:hideMark/>
          </w:tcPr>
          <w:p w14:paraId="355B1AD4"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597</w:t>
            </w:r>
          </w:p>
        </w:tc>
        <w:tc>
          <w:tcPr>
            <w:tcW w:w="0" w:type="auto"/>
            <w:tcBorders>
              <w:top w:val="nil"/>
              <w:left w:val="nil"/>
              <w:bottom w:val="nil"/>
              <w:right w:val="nil"/>
            </w:tcBorders>
            <w:noWrap/>
            <w:vAlign w:val="center"/>
            <w:hideMark/>
          </w:tcPr>
          <w:p w14:paraId="032117D4"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710</w:t>
            </w:r>
          </w:p>
        </w:tc>
        <w:tc>
          <w:tcPr>
            <w:tcW w:w="0" w:type="auto"/>
            <w:tcBorders>
              <w:top w:val="nil"/>
              <w:left w:val="nil"/>
              <w:bottom w:val="nil"/>
              <w:right w:val="nil"/>
            </w:tcBorders>
            <w:noWrap/>
            <w:vAlign w:val="center"/>
            <w:hideMark/>
          </w:tcPr>
          <w:p w14:paraId="279BC734"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1307</w:t>
            </w:r>
          </w:p>
        </w:tc>
        <w:tc>
          <w:tcPr>
            <w:tcW w:w="0" w:type="auto"/>
            <w:tcBorders>
              <w:top w:val="nil"/>
              <w:left w:val="nil"/>
              <w:bottom w:val="nil"/>
              <w:right w:val="nil"/>
            </w:tcBorders>
            <w:noWrap/>
            <w:vAlign w:val="center"/>
            <w:hideMark/>
          </w:tcPr>
          <w:p w14:paraId="1E35EFA9"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619</w:t>
            </w:r>
          </w:p>
        </w:tc>
        <w:tc>
          <w:tcPr>
            <w:tcW w:w="0" w:type="auto"/>
            <w:tcBorders>
              <w:top w:val="nil"/>
              <w:left w:val="nil"/>
              <w:bottom w:val="nil"/>
              <w:right w:val="nil"/>
            </w:tcBorders>
            <w:noWrap/>
            <w:vAlign w:val="center"/>
            <w:hideMark/>
          </w:tcPr>
          <w:p w14:paraId="1637E1BE"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270</w:t>
            </w:r>
          </w:p>
        </w:tc>
        <w:tc>
          <w:tcPr>
            <w:tcW w:w="0" w:type="auto"/>
            <w:tcBorders>
              <w:top w:val="nil"/>
              <w:left w:val="nil"/>
              <w:bottom w:val="nil"/>
              <w:right w:val="nil"/>
            </w:tcBorders>
            <w:noWrap/>
            <w:vAlign w:val="center"/>
            <w:hideMark/>
          </w:tcPr>
          <w:p w14:paraId="78DBE41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197</w:t>
            </w:r>
          </w:p>
        </w:tc>
        <w:tc>
          <w:tcPr>
            <w:tcW w:w="0" w:type="auto"/>
            <w:tcBorders>
              <w:top w:val="nil"/>
              <w:left w:val="nil"/>
              <w:bottom w:val="nil"/>
              <w:right w:val="nil"/>
            </w:tcBorders>
            <w:noWrap/>
            <w:vAlign w:val="center"/>
            <w:hideMark/>
          </w:tcPr>
          <w:p w14:paraId="26CAAE7C"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tl/>
              </w:rPr>
            </w:pPr>
            <w:r w:rsidRPr="00650D80">
              <w:rPr>
                <w:rFonts w:asciiTheme="majorBidi" w:eastAsia="Times New Roman" w:hAnsiTheme="majorBidi" w:cstheme="majorBidi"/>
                <w:b/>
                <w:bCs/>
                <w:color w:val="000000"/>
                <w:sz w:val="24"/>
                <w:szCs w:val="24"/>
              </w:rPr>
              <w:t>0.73</w:t>
            </w:r>
          </w:p>
        </w:tc>
        <w:tc>
          <w:tcPr>
            <w:tcW w:w="0" w:type="auto"/>
            <w:tcBorders>
              <w:top w:val="nil"/>
              <w:left w:val="nil"/>
              <w:bottom w:val="nil"/>
              <w:right w:val="nil"/>
            </w:tcBorders>
            <w:noWrap/>
            <w:vAlign w:val="center"/>
            <w:hideMark/>
          </w:tcPr>
          <w:p w14:paraId="48949A65" w14:textId="3924379B" w:rsidR="00EB3FD6" w:rsidRPr="007F4A15" w:rsidRDefault="007F4A15" w:rsidP="00EB3FD6">
            <w:pPr>
              <w:spacing w:after="0" w:line="240" w:lineRule="auto"/>
              <w:jc w:val="center"/>
              <w:rPr>
                <w:rFonts w:asciiTheme="majorBidi" w:eastAsia="Times New Roman" w:hAnsiTheme="majorBidi" w:cstheme="majorBidi"/>
                <w:b/>
                <w:bCs/>
                <w:color w:val="000000"/>
                <w:sz w:val="24"/>
                <w:szCs w:val="24"/>
              </w:rPr>
            </w:pPr>
            <w:r w:rsidRPr="007F4A15">
              <w:rPr>
                <w:rFonts w:asciiTheme="majorBidi" w:hAnsiTheme="majorBidi" w:cstheme="majorBidi"/>
                <w:b/>
                <w:bCs/>
                <w:sz w:val="24"/>
                <w:szCs w:val="24"/>
              </w:rPr>
              <w:t>kg/m³</w:t>
            </w:r>
          </w:p>
        </w:tc>
      </w:tr>
      <w:tr w:rsidR="00EB3FD6" w:rsidRPr="00650D80" w14:paraId="010041A0" w14:textId="77777777" w:rsidTr="00EB3FD6">
        <w:trPr>
          <w:trHeight w:val="288"/>
          <w:jc w:val="center"/>
        </w:trPr>
        <w:tc>
          <w:tcPr>
            <w:tcW w:w="0" w:type="auto"/>
            <w:tcBorders>
              <w:top w:val="nil"/>
              <w:left w:val="nil"/>
              <w:bottom w:val="nil"/>
              <w:right w:val="nil"/>
            </w:tcBorders>
            <w:noWrap/>
            <w:vAlign w:val="center"/>
            <w:hideMark/>
          </w:tcPr>
          <w:p w14:paraId="3620B16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Pr>
            </w:pPr>
            <w:r w:rsidRPr="00650D80">
              <w:rPr>
                <w:rFonts w:asciiTheme="majorBidi" w:eastAsia="Times New Roman" w:hAnsiTheme="majorBidi" w:cstheme="majorBidi"/>
                <w:b/>
                <w:bCs/>
                <w:color w:val="1F1F1F"/>
                <w:sz w:val="24"/>
                <w:szCs w:val="24"/>
              </w:rPr>
              <w:t>B-25</w:t>
            </w:r>
          </w:p>
        </w:tc>
        <w:tc>
          <w:tcPr>
            <w:tcW w:w="0" w:type="auto"/>
            <w:tcBorders>
              <w:top w:val="nil"/>
              <w:left w:val="nil"/>
              <w:bottom w:val="nil"/>
              <w:right w:val="nil"/>
            </w:tcBorders>
            <w:noWrap/>
            <w:vAlign w:val="center"/>
            <w:hideMark/>
          </w:tcPr>
          <w:p w14:paraId="1F42EFA6"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250</w:t>
            </w:r>
          </w:p>
        </w:tc>
        <w:tc>
          <w:tcPr>
            <w:tcW w:w="0" w:type="auto"/>
            <w:vMerge/>
            <w:tcBorders>
              <w:top w:val="nil"/>
              <w:left w:val="nil"/>
              <w:bottom w:val="nil"/>
              <w:right w:val="nil"/>
            </w:tcBorders>
            <w:vAlign w:val="center"/>
            <w:hideMark/>
          </w:tcPr>
          <w:p w14:paraId="65F0795C" w14:textId="77777777" w:rsidR="00EB3FD6" w:rsidRPr="00650D80" w:rsidRDefault="00EB3FD6" w:rsidP="00EB3FD6">
            <w:pPr>
              <w:spacing w:after="0" w:line="240" w:lineRule="auto"/>
              <w:rPr>
                <w:rFonts w:asciiTheme="majorBidi" w:eastAsia="Times New Roman" w:hAnsiTheme="majorBidi" w:cstheme="majorBidi"/>
                <w:b/>
                <w:bCs/>
                <w:color w:val="1F1F1F"/>
                <w:sz w:val="24"/>
                <w:szCs w:val="24"/>
              </w:rPr>
            </w:pPr>
          </w:p>
        </w:tc>
        <w:tc>
          <w:tcPr>
            <w:tcW w:w="0" w:type="auto"/>
            <w:tcBorders>
              <w:top w:val="nil"/>
              <w:left w:val="nil"/>
              <w:bottom w:val="nil"/>
              <w:right w:val="nil"/>
            </w:tcBorders>
            <w:noWrap/>
            <w:vAlign w:val="center"/>
            <w:hideMark/>
          </w:tcPr>
          <w:p w14:paraId="556CB841"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580</w:t>
            </w:r>
          </w:p>
        </w:tc>
        <w:tc>
          <w:tcPr>
            <w:tcW w:w="0" w:type="auto"/>
            <w:tcBorders>
              <w:top w:val="nil"/>
              <w:left w:val="nil"/>
              <w:bottom w:val="nil"/>
              <w:right w:val="nil"/>
            </w:tcBorders>
            <w:noWrap/>
            <w:vAlign w:val="center"/>
            <w:hideMark/>
          </w:tcPr>
          <w:p w14:paraId="46E57CC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690</w:t>
            </w:r>
          </w:p>
        </w:tc>
        <w:tc>
          <w:tcPr>
            <w:tcW w:w="0" w:type="auto"/>
            <w:tcBorders>
              <w:top w:val="nil"/>
              <w:left w:val="nil"/>
              <w:bottom w:val="nil"/>
              <w:right w:val="nil"/>
            </w:tcBorders>
            <w:noWrap/>
            <w:vAlign w:val="center"/>
            <w:hideMark/>
          </w:tcPr>
          <w:p w14:paraId="6CF12FC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1270</w:t>
            </w:r>
          </w:p>
        </w:tc>
        <w:tc>
          <w:tcPr>
            <w:tcW w:w="0" w:type="auto"/>
            <w:tcBorders>
              <w:top w:val="nil"/>
              <w:left w:val="nil"/>
              <w:bottom w:val="nil"/>
              <w:right w:val="nil"/>
            </w:tcBorders>
            <w:noWrap/>
            <w:vAlign w:val="center"/>
            <w:hideMark/>
          </w:tcPr>
          <w:p w14:paraId="7BC3537D"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602</w:t>
            </w:r>
          </w:p>
        </w:tc>
        <w:tc>
          <w:tcPr>
            <w:tcW w:w="0" w:type="auto"/>
            <w:tcBorders>
              <w:top w:val="nil"/>
              <w:left w:val="nil"/>
              <w:bottom w:val="nil"/>
              <w:right w:val="nil"/>
            </w:tcBorders>
            <w:noWrap/>
            <w:vAlign w:val="center"/>
            <w:hideMark/>
          </w:tcPr>
          <w:p w14:paraId="0F66CD09"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300</w:t>
            </w:r>
          </w:p>
        </w:tc>
        <w:tc>
          <w:tcPr>
            <w:tcW w:w="0" w:type="auto"/>
            <w:tcBorders>
              <w:top w:val="nil"/>
              <w:left w:val="nil"/>
              <w:bottom w:val="nil"/>
              <w:right w:val="nil"/>
            </w:tcBorders>
            <w:noWrap/>
            <w:vAlign w:val="center"/>
            <w:hideMark/>
          </w:tcPr>
          <w:p w14:paraId="75D49806"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207</w:t>
            </w:r>
          </w:p>
        </w:tc>
        <w:tc>
          <w:tcPr>
            <w:tcW w:w="0" w:type="auto"/>
            <w:tcBorders>
              <w:top w:val="nil"/>
              <w:left w:val="nil"/>
              <w:bottom w:val="nil"/>
              <w:right w:val="nil"/>
            </w:tcBorders>
            <w:noWrap/>
            <w:vAlign w:val="center"/>
            <w:hideMark/>
          </w:tcPr>
          <w:p w14:paraId="77D92280"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tl/>
              </w:rPr>
            </w:pPr>
            <w:r w:rsidRPr="00650D80">
              <w:rPr>
                <w:rFonts w:asciiTheme="majorBidi" w:eastAsia="Times New Roman" w:hAnsiTheme="majorBidi" w:cstheme="majorBidi"/>
                <w:b/>
                <w:bCs/>
                <w:color w:val="000000"/>
                <w:sz w:val="24"/>
                <w:szCs w:val="24"/>
              </w:rPr>
              <w:t>0.69</w:t>
            </w:r>
          </w:p>
        </w:tc>
        <w:tc>
          <w:tcPr>
            <w:tcW w:w="0" w:type="auto"/>
            <w:tcBorders>
              <w:top w:val="nil"/>
              <w:left w:val="nil"/>
              <w:bottom w:val="nil"/>
              <w:right w:val="nil"/>
            </w:tcBorders>
            <w:noWrap/>
            <w:vAlign w:val="center"/>
            <w:hideMark/>
          </w:tcPr>
          <w:p w14:paraId="600D804F" w14:textId="7213BA4C" w:rsidR="00EB3FD6" w:rsidRPr="007F4A15" w:rsidRDefault="007F4A15" w:rsidP="00EB3FD6">
            <w:pPr>
              <w:spacing w:after="0" w:line="240" w:lineRule="auto"/>
              <w:jc w:val="center"/>
              <w:rPr>
                <w:rFonts w:asciiTheme="majorBidi" w:eastAsia="Times New Roman" w:hAnsiTheme="majorBidi" w:cstheme="majorBidi"/>
                <w:b/>
                <w:bCs/>
                <w:color w:val="000000"/>
                <w:sz w:val="24"/>
                <w:szCs w:val="24"/>
              </w:rPr>
            </w:pPr>
            <w:r w:rsidRPr="007F4A15">
              <w:rPr>
                <w:rFonts w:asciiTheme="majorBidi" w:hAnsiTheme="majorBidi" w:cstheme="majorBidi"/>
                <w:b/>
                <w:bCs/>
                <w:sz w:val="24"/>
                <w:szCs w:val="24"/>
              </w:rPr>
              <w:t>kg/m³</w:t>
            </w:r>
          </w:p>
        </w:tc>
      </w:tr>
      <w:tr w:rsidR="00EB3FD6" w:rsidRPr="00650D80" w14:paraId="118E6CB2" w14:textId="77777777" w:rsidTr="00EB3FD6">
        <w:trPr>
          <w:trHeight w:val="288"/>
          <w:jc w:val="center"/>
        </w:trPr>
        <w:tc>
          <w:tcPr>
            <w:tcW w:w="0" w:type="auto"/>
            <w:tcBorders>
              <w:top w:val="nil"/>
              <w:left w:val="nil"/>
              <w:bottom w:val="nil"/>
              <w:right w:val="nil"/>
            </w:tcBorders>
            <w:noWrap/>
            <w:vAlign w:val="center"/>
            <w:hideMark/>
          </w:tcPr>
          <w:p w14:paraId="01E25253"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Pr>
            </w:pPr>
            <w:r w:rsidRPr="00650D80">
              <w:rPr>
                <w:rFonts w:asciiTheme="majorBidi" w:eastAsia="Times New Roman" w:hAnsiTheme="majorBidi" w:cstheme="majorBidi"/>
                <w:b/>
                <w:bCs/>
                <w:color w:val="1F1F1F"/>
                <w:sz w:val="24"/>
                <w:szCs w:val="24"/>
              </w:rPr>
              <w:t>B-30</w:t>
            </w:r>
          </w:p>
        </w:tc>
        <w:tc>
          <w:tcPr>
            <w:tcW w:w="0" w:type="auto"/>
            <w:tcBorders>
              <w:top w:val="nil"/>
              <w:left w:val="nil"/>
              <w:bottom w:val="nil"/>
              <w:right w:val="nil"/>
            </w:tcBorders>
            <w:noWrap/>
            <w:vAlign w:val="center"/>
            <w:hideMark/>
          </w:tcPr>
          <w:p w14:paraId="627CDA4C"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300</w:t>
            </w:r>
          </w:p>
        </w:tc>
        <w:tc>
          <w:tcPr>
            <w:tcW w:w="0" w:type="auto"/>
            <w:vMerge/>
            <w:tcBorders>
              <w:top w:val="nil"/>
              <w:left w:val="nil"/>
              <w:bottom w:val="nil"/>
              <w:right w:val="nil"/>
            </w:tcBorders>
            <w:vAlign w:val="center"/>
            <w:hideMark/>
          </w:tcPr>
          <w:p w14:paraId="6ACF7806" w14:textId="77777777" w:rsidR="00EB3FD6" w:rsidRPr="00650D80" w:rsidRDefault="00EB3FD6" w:rsidP="00EB3FD6">
            <w:pPr>
              <w:spacing w:after="0" w:line="240" w:lineRule="auto"/>
              <w:rPr>
                <w:rFonts w:asciiTheme="majorBidi" w:eastAsia="Times New Roman" w:hAnsiTheme="majorBidi" w:cstheme="majorBidi"/>
                <w:b/>
                <w:bCs/>
                <w:color w:val="1F1F1F"/>
                <w:sz w:val="24"/>
                <w:szCs w:val="24"/>
              </w:rPr>
            </w:pPr>
          </w:p>
        </w:tc>
        <w:tc>
          <w:tcPr>
            <w:tcW w:w="0" w:type="auto"/>
            <w:tcBorders>
              <w:top w:val="nil"/>
              <w:left w:val="nil"/>
              <w:bottom w:val="nil"/>
              <w:right w:val="nil"/>
            </w:tcBorders>
            <w:noWrap/>
            <w:vAlign w:val="center"/>
            <w:hideMark/>
          </w:tcPr>
          <w:p w14:paraId="343C6AAD"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570</w:t>
            </w:r>
          </w:p>
        </w:tc>
        <w:tc>
          <w:tcPr>
            <w:tcW w:w="0" w:type="auto"/>
            <w:tcBorders>
              <w:top w:val="nil"/>
              <w:left w:val="nil"/>
              <w:bottom w:val="nil"/>
              <w:right w:val="nil"/>
            </w:tcBorders>
            <w:noWrap/>
            <w:vAlign w:val="center"/>
            <w:hideMark/>
          </w:tcPr>
          <w:p w14:paraId="0CD5494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678</w:t>
            </w:r>
          </w:p>
        </w:tc>
        <w:tc>
          <w:tcPr>
            <w:tcW w:w="0" w:type="auto"/>
            <w:tcBorders>
              <w:top w:val="nil"/>
              <w:left w:val="nil"/>
              <w:bottom w:val="nil"/>
              <w:right w:val="nil"/>
            </w:tcBorders>
            <w:noWrap/>
            <w:vAlign w:val="center"/>
            <w:hideMark/>
          </w:tcPr>
          <w:p w14:paraId="6D695893"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1248</w:t>
            </w:r>
          </w:p>
        </w:tc>
        <w:tc>
          <w:tcPr>
            <w:tcW w:w="0" w:type="auto"/>
            <w:tcBorders>
              <w:top w:val="nil"/>
              <w:left w:val="nil"/>
              <w:bottom w:val="nil"/>
              <w:right w:val="nil"/>
            </w:tcBorders>
            <w:noWrap/>
            <w:vAlign w:val="center"/>
            <w:hideMark/>
          </w:tcPr>
          <w:p w14:paraId="7D77DE2F"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591</w:t>
            </w:r>
          </w:p>
        </w:tc>
        <w:tc>
          <w:tcPr>
            <w:tcW w:w="0" w:type="auto"/>
            <w:tcBorders>
              <w:top w:val="nil"/>
              <w:left w:val="nil"/>
              <w:bottom w:val="nil"/>
              <w:right w:val="nil"/>
            </w:tcBorders>
            <w:noWrap/>
            <w:vAlign w:val="center"/>
            <w:hideMark/>
          </w:tcPr>
          <w:p w14:paraId="7A93A8BB"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320</w:t>
            </w:r>
          </w:p>
        </w:tc>
        <w:tc>
          <w:tcPr>
            <w:tcW w:w="0" w:type="auto"/>
            <w:tcBorders>
              <w:top w:val="nil"/>
              <w:left w:val="nil"/>
              <w:bottom w:val="nil"/>
              <w:right w:val="nil"/>
            </w:tcBorders>
            <w:noWrap/>
            <w:vAlign w:val="center"/>
            <w:hideMark/>
          </w:tcPr>
          <w:p w14:paraId="0DBD1149"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214</w:t>
            </w:r>
          </w:p>
        </w:tc>
        <w:tc>
          <w:tcPr>
            <w:tcW w:w="0" w:type="auto"/>
            <w:tcBorders>
              <w:top w:val="nil"/>
              <w:left w:val="nil"/>
              <w:bottom w:val="nil"/>
              <w:right w:val="nil"/>
            </w:tcBorders>
            <w:noWrap/>
            <w:vAlign w:val="center"/>
            <w:hideMark/>
          </w:tcPr>
          <w:p w14:paraId="294CE108"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tl/>
              </w:rPr>
            </w:pPr>
            <w:r w:rsidRPr="00650D80">
              <w:rPr>
                <w:rFonts w:asciiTheme="majorBidi" w:eastAsia="Times New Roman" w:hAnsiTheme="majorBidi" w:cstheme="majorBidi"/>
                <w:b/>
                <w:bCs/>
                <w:color w:val="000000"/>
                <w:sz w:val="24"/>
                <w:szCs w:val="24"/>
              </w:rPr>
              <w:t>0.67</w:t>
            </w:r>
          </w:p>
        </w:tc>
        <w:tc>
          <w:tcPr>
            <w:tcW w:w="0" w:type="auto"/>
            <w:tcBorders>
              <w:top w:val="nil"/>
              <w:left w:val="nil"/>
              <w:bottom w:val="nil"/>
              <w:right w:val="nil"/>
            </w:tcBorders>
            <w:noWrap/>
            <w:vAlign w:val="center"/>
            <w:hideMark/>
          </w:tcPr>
          <w:p w14:paraId="0561BCA3" w14:textId="78106F2C" w:rsidR="00EB3FD6" w:rsidRPr="007F4A15" w:rsidRDefault="007F4A15" w:rsidP="00EB3FD6">
            <w:pPr>
              <w:spacing w:after="0" w:line="240" w:lineRule="auto"/>
              <w:jc w:val="center"/>
              <w:rPr>
                <w:rFonts w:asciiTheme="majorBidi" w:eastAsia="Times New Roman" w:hAnsiTheme="majorBidi" w:cstheme="majorBidi"/>
                <w:b/>
                <w:bCs/>
                <w:color w:val="000000"/>
                <w:sz w:val="24"/>
                <w:szCs w:val="24"/>
              </w:rPr>
            </w:pPr>
            <w:r w:rsidRPr="007F4A15">
              <w:rPr>
                <w:rFonts w:asciiTheme="majorBidi" w:hAnsiTheme="majorBidi" w:cstheme="majorBidi"/>
                <w:b/>
                <w:bCs/>
                <w:sz w:val="24"/>
                <w:szCs w:val="24"/>
              </w:rPr>
              <w:t>kg/m³</w:t>
            </w:r>
          </w:p>
        </w:tc>
      </w:tr>
      <w:tr w:rsidR="00EB3FD6" w:rsidRPr="00650D80" w14:paraId="447F412D" w14:textId="77777777" w:rsidTr="00EB3FD6">
        <w:trPr>
          <w:trHeight w:val="288"/>
          <w:jc w:val="center"/>
        </w:trPr>
        <w:tc>
          <w:tcPr>
            <w:tcW w:w="0" w:type="auto"/>
            <w:tcBorders>
              <w:top w:val="nil"/>
              <w:left w:val="nil"/>
              <w:bottom w:val="nil"/>
              <w:right w:val="nil"/>
            </w:tcBorders>
            <w:noWrap/>
            <w:vAlign w:val="center"/>
            <w:hideMark/>
          </w:tcPr>
          <w:p w14:paraId="1FEC93F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Pr>
            </w:pPr>
            <w:r w:rsidRPr="00650D80">
              <w:rPr>
                <w:rFonts w:asciiTheme="majorBidi" w:eastAsia="Times New Roman" w:hAnsiTheme="majorBidi" w:cstheme="majorBidi"/>
                <w:b/>
                <w:bCs/>
                <w:color w:val="1F1F1F"/>
                <w:sz w:val="24"/>
                <w:szCs w:val="24"/>
              </w:rPr>
              <w:t>B-35</w:t>
            </w:r>
          </w:p>
        </w:tc>
        <w:tc>
          <w:tcPr>
            <w:tcW w:w="0" w:type="auto"/>
            <w:tcBorders>
              <w:top w:val="nil"/>
              <w:left w:val="nil"/>
              <w:bottom w:val="nil"/>
              <w:right w:val="nil"/>
            </w:tcBorders>
            <w:noWrap/>
            <w:vAlign w:val="center"/>
            <w:hideMark/>
          </w:tcPr>
          <w:p w14:paraId="51F590D9"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350</w:t>
            </w:r>
          </w:p>
        </w:tc>
        <w:tc>
          <w:tcPr>
            <w:tcW w:w="0" w:type="auto"/>
            <w:vMerge/>
            <w:tcBorders>
              <w:top w:val="nil"/>
              <w:left w:val="nil"/>
              <w:bottom w:val="nil"/>
              <w:right w:val="nil"/>
            </w:tcBorders>
            <w:vAlign w:val="center"/>
            <w:hideMark/>
          </w:tcPr>
          <w:p w14:paraId="54C2A30E" w14:textId="77777777" w:rsidR="00EB3FD6" w:rsidRPr="00650D80" w:rsidRDefault="00EB3FD6" w:rsidP="00EB3FD6">
            <w:pPr>
              <w:spacing w:after="0" w:line="240" w:lineRule="auto"/>
              <w:rPr>
                <w:rFonts w:asciiTheme="majorBidi" w:eastAsia="Times New Roman" w:hAnsiTheme="majorBidi" w:cstheme="majorBidi"/>
                <w:b/>
                <w:bCs/>
                <w:color w:val="1F1F1F"/>
                <w:sz w:val="24"/>
                <w:szCs w:val="24"/>
              </w:rPr>
            </w:pPr>
          </w:p>
        </w:tc>
        <w:tc>
          <w:tcPr>
            <w:tcW w:w="0" w:type="auto"/>
            <w:tcBorders>
              <w:top w:val="nil"/>
              <w:left w:val="nil"/>
              <w:bottom w:val="nil"/>
              <w:right w:val="nil"/>
            </w:tcBorders>
            <w:noWrap/>
            <w:vAlign w:val="center"/>
            <w:hideMark/>
          </w:tcPr>
          <w:p w14:paraId="49F64234"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561</w:t>
            </w:r>
          </w:p>
        </w:tc>
        <w:tc>
          <w:tcPr>
            <w:tcW w:w="0" w:type="auto"/>
            <w:tcBorders>
              <w:top w:val="nil"/>
              <w:left w:val="nil"/>
              <w:bottom w:val="nil"/>
              <w:right w:val="nil"/>
            </w:tcBorders>
            <w:noWrap/>
            <w:vAlign w:val="center"/>
            <w:hideMark/>
          </w:tcPr>
          <w:p w14:paraId="075690DF"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668</w:t>
            </w:r>
          </w:p>
        </w:tc>
        <w:tc>
          <w:tcPr>
            <w:tcW w:w="0" w:type="auto"/>
            <w:tcBorders>
              <w:top w:val="nil"/>
              <w:left w:val="nil"/>
              <w:bottom w:val="nil"/>
              <w:right w:val="nil"/>
            </w:tcBorders>
            <w:noWrap/>
            <w:vAlign w:val="center"/>
            <w:hideMark/>
          </w:tcPr>
          <w:p w14:paraId="1F007588"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1229</w:t>
            </w:r>
          </w:p>
        </w:tc>
        <w:tc>
          <w:tcPr>
            <w:tcW w:w="0" w:type="auto"/>
            <w:tcBorders>
              <w:top w:val="nil"/>
              <w:left w:val="nil"/>
              <w:bottom w:val="nil"/>
              <w:right w:val="nil"/>
            </w:tcBorders>
            <w:noWrap/>
            <w:vAlign w:val="center"/>
            <w:hideMark/>
          </w:tcPr>
          <w:p w14:paraId="6FA9B6EC"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581</w:t>
            </w:r>
          </w:p>
        </w:tc>
        <w:tc>
          <w:tcPr>
            <w:tcW w:w="0" w:type="auto"/>
            <w:tcBorders>
              <w:top w:val="nil"/>
              <w:left w:val="nil"/>
              <w:bottom w:val="nil"/>
              <w:right w:val="nil"/>
            </w:tcBorders>
            <w:noWrap/>
            <w:vAlign w:val="center"/>
            <w:hideMark/>
          </w:tcPr>
          <w:p w14:paraId="5CDB77BD"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340</w:t>
            </w:r>
          </w:p>
        </w:tc>
        <w:tc>
          <w:tcPr>
            <w:tcW w:w="0" w:type="auto"/>
            <w:tcBorders>
              <w:top w:val="nil"/>
              <w:left w:val="nil"/>
              <w:bottom w:val="nil"/>
              <w:right w:val="nil"/>
            </w:tcBorders>
            <w:noWrap/>
            <w:vAlign w:val="center"/>
            <w:hideMark/>
          </w:tcPr>
          <w:p w14:paraId="6A8D7F2D"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218</w:t>
            </w:r>
          </w:p>
        </w:tc>
        <w:tc>
          <w:tcPr>
            <w:tcW w:w="0" w:type="auto"/>
            <w:tcBorders>
              <w:top w:val="nil"/>
              <w:left w:val="nil"/>
              <w:bottom w:val="nil"/>
              <w:right w:val="nil"/>
            </w:tcBorders>
            <w:noWrap/>
            <w:vAlign w:val="center"/>
            <w:hideMark/>
          </w:tcPr>
          <w:p w14:paraId="5154C24E"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tl/>
              </w:rPr>
            </w:pPr>
            <w:r w:rsidRPr="00650D80">
              <w:rPr>
                <w:rFonts w:asciiTheme="majorBidi" w:eastAsia="Times New Roman" w:hAnsiTheme="majorBidi" w:cstheme="majorBidi"/>
                <w:b/>
                <w:bCs/>
                <w:color w:val="000000"/>
                <w:sz w:val="24"/>
                <w:szCs w:val="24"/>
              </w:rPr>
              <w:t>0.64</w:t>
            </w:r>
          </w:p>
        </w:tc>
        <w:tc>
          <w:tcPr>
            <w:tcW w:w="0" w:type="auto"/>
            <w:tcBorders>
              <w:top w:val="nil"/>
              <w:left w:val="nil"/>
              <w:bottom w:val="nil"/>
              <w:right w:val="nil"/>
            </w:tcBorders>
            <w:noWrap/>
            <w:vAlign w:val="center"/>
            <w:hideMark/>
          </w:tcPr>
          <w:p w14:paraId="3BAF05D3" w14:textId="11F85E0D" w:rsidR="00EB3FD6" w:rsidRPr="007F4A15" w:rsidRDefault="007F4A15" w:rsidP="00EB3FD6">
            <w:pPr>
              <w:spacing w:after="0" w:line="240" w:lineRule="auto"/>
              <w:jc w:val="center"/>
              <w:rPr>
                <w:rFonts w:asciiTheme="majorBidi" w:eastAsia="Times New Roman" w:hAnsiTheme="majorBidi" w:cstheme="majorBidi"/>
                <w:b/>
                <w:bCs/>
                <w:color w:val="000000"/>
                <w:sz w:val="24"/>
                <w:szCs w:val="24"/>
              </w:rPr>
            </w:pPr>
            <w:r w:rsidRPr="007F4A15">
              <w:rPr>
                <w:rFonts w:asciiTheme="majorBidi" w:hAnsiTheme="majorBidi" w:cstheme="majorBidi"/>
                <w:b/>
                <w:bCs/>
                <w:sz w:val="24"/>
                <w:szCs w:val="24"/>
              </w:rPr>
              <w:t>kg/m³</w:t>
            </w:r>
          </w:p>
        </w:tc>
      </w:tr>
      <w:tr w:rsidR="00EB3FD6" w:rsidRPr="00650D80" w14:paraId="0EDC9D83" w14:textId="77777777" w:rsidTr="00EB3FD6">
        <w:trPr>
          <w:trHeight w:val="288"/>
          <w:jc w:val="center"/>
        </w:trPr>
        <w:tc>
          <w:tcPr>
            <w:tcW w:w="0" w:type="auto"/>
            <w:tcBorders>
              <w:top w:val="nil"/>
              <w:left w:val="nil"/>
              <w:bottom w:val="nil"/>
              <w:right w:val="nil"/>
            </w:tcBorders>
            <w:noWrap/>
            <w:vAlign w:val="center"/>
            <w:hideMark/>
          </w:tcPr>
          <w:p w14:paraId="60F426CC"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Pr>
            </w:pPr>
            <w:r w:rsidRPr="00650D80">
              <w:rPr>
                <w:rFonts w:asciiTheme="majorBidi" w:eastAsia="Times New Roman" w:hAnsiTheme="majorBidi" w:cstheme="majorBidi"/>
                <w:b/>
                <w:bCs/>
                <w:color w:val="1F1F1F"/>
                <w:sz w:val="24"/>
                <w:szCs w:val="24"/>
              </w:rPr>
              <w:t>B-40</w:t>
            </w:r>
          </w:p>
        </w:tc>
        <w:tc>
          <w:tcPr>
            <w:tcW w:w="0" w:type="auto"/>
            <w:tcBorders>
              <w:top w:val="nil"/>
              <w:left w:val="nil"/>
              <w:bottom w:val="nil"/>
              <w:right w:val="nil"/>
            </w:tcBorders>
            <w:noWrap/>
            <w:vAlign w:val="center"/>
            <w:hideMark/>
          </w:tcPr>
          <w:p w14:paraId="11815CF1"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400</w:t>
            </w:r>
          </w:p>
        </w:tc>
        <w:tc>
          <w:tcPr>
            <w:tcW w:w="0" w:type="auto"/>
            <w:vMerge/>
            <w:tcBorders>
              <w:top w:val="nil"/>
              <w:left w:val="nil"/>
              <w:bottom w:val="nil"/>
              <w:right w:val="nil"/>
            </w:tcBorders>
            <w:vAlign w:val="center"/>
            <w:hideMark/>
          </w:tcPr>
          <w:p w14:paraId="2AD7548E" w14:textId="77777777" w:rsidR="00EB3FD6" w:rsidRPr="00650D80" w:rsidRDefault="00EB3FD6" w:rsidP="00EB3FD6">
            <w:pPr>
              <w:spacing w:after="0" w:line="240" w:lineRule="auto"/>
              <w:rPr>
                <w:rFonts w:asciiTheme="majorBidi" w:eastAsia="Times New Roman" w:hAnsiTheme="majorBidi" w:cstheme="majorBidi"/>
                <w:b/>
                <w:bCs/>
                <w:color w:val="1F1F1F"/>
                <w:sz w:val="24"/>
                <w:szCs w:val="24"/>
              </w:rPr>
            </w:pPr>
          </w:p>
        </w:tc>
        <w:tc>
          <w:tcPr>
            <w:tcW w:w="0" w:type="auto"/>
            <w:tcBorders>
              <w:top w:val="nil"/>
              <w:left w:val="nil"/>
              <w:bottom w:val="nil"/>
              <w:right w:val="nil"/>
            </w:tcBorders>
            <w:noWrap/>
            <w:vAlign w:val="center"/>
            <w:hideMark/>
          </w:tcPr>
          <w:p w14:paraId="21D39E9C"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555</w:t>
            </w:r>
          </w:p>
        </w:tc>
        <w:tc>
          <w:tcPr>
            <w:tcW w:w="0" w:type="auto"/>
            <w:tcBorders>
              <w:top w:val="nil"/>
              <w:left w:val="nil"/>
              <w:bottom w:val="nil"/>
              <w:right w:val="nil"/>
            </w:tcBorders>
            <w:noWrap/>
            <w:vAlign w:val="center"/>
            <w:hideMark/>
          </w:tcPr>
          <w:p w14:paraId="4E78840A"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661</w:t>
            </w:r>
          </w:p>
        </w:tc>
        <w:tc>
          <w:tcPr>
            <w:tcW w:w="0" w:type="auto"/>
            <w:tcBorders>
              <w:top w:val="nil"/>
              <w:left w:val="nil"/>
              <w:bottom w:val="nil"/>
              <w:right w:val="nil"/>
            </w:tcBorders>
            <w:noWrap/>
            <w:vAlign w:val="center"/>
            <w:hideMark/>
          </w:tcPr>
          <w:p w14:paraId="006E4469"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1216</w:t>
            </w:r>
          </w:p>
        </w:tc>
        <w:tc>
          <w:tcPr>
            <w:tcW w:w="0" w:type="auto"/>
            <w:tcBorders>
              <w:top w:val="nil"/>
              <w:left w:val="nil"/>
              <w:bottom w:val="nil"/>
              <w:right w:val="nil"/>
            </w:tcBorders>
            <w:noWrap/>
            <w:vAlign w:val="center"/>
            <w:hideMark/>
          </w:tcPr>
          <w:p w14:paraId="21431C48"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573</w:t>
            </w:r>
          </w:p>
        </w:tc>
        <w:tc>
          <w:tcPr>
            <w:tcW w:w="0" w:type="auto"/>
            <w:tcBorders>
              <w:top w:val="nil"/>
              <w:left w:val="nil"/>
              <w:bottom w:val="nil"/>
              <w:right w:val="nil"/>
            </w:tcBorders>
            <w:noWrap/>
            <w:vAlign w:val="center"/>
            <w:hideMark/>
          </w:tcPr>
          <w:p w14:paraId="26A0A91C"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380</w:t>
            </w:r>
          </w:p>
        </w:tc>
        <w:tc>
          <w:tcPr>
            <w:tcW w:w="0" w:type="auto"/>
            <w:tcBorders>
              <w:top w:val="nil"/>
              <w:left w:val="nil"/>
              <w:bottom w:val="nil"/>
              <w:right w:val="nil"/>
            </w:tcBorders>
            <w:noWrap/>
            <w:vAlign w:val="center"/>
            <w:hideMark/>
          </w:tcPr>
          <w:p w14:paraId="7C8469ED"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216</w:t>
            </w:r>
          </w:p>
        </w:tc>
        <w:tc>
          <w:tcPr>
            <w:tcW w:w="0" w:type="auto"/>
            <w:tcBorders>
              <w:top w:val="nil"/>
              <w:left w:val="nil"/>
              <w:bottom w:val="nil"/>
              <w:right w:val="nil"/>
            </w:tcBorders>
            <w:noWrap/>
            <w:vAlign w:val="center"/>
            <w:hideMark/>
          </w:tcPr>
          <w:p w14:paraId="7EE0ADFB"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tl/>
              </w:rPr>
            </w:pPr>
            <w:r w:rsidRPr="00650D80">
              <w:rPr>
                <w:rFonts w:asciiTheme="majorBidi" w:eastAsia="Times New Roman" w:hAnsiTheme="majorBidi" w:cstheme="majorBidi"/>
                <w:b/>
                <w:bCs/>
                <w:color w:val="000000"/>
                <w:sz w:val="24"/>
                <w:szCs w:val="24"/>
              </w:rPr>
              <w:t>0.57</w:t>
            </w:r>
          </w:p>
        </w:tc>
        <w:tc>
          <w:tcPr>
            <w:tcW w:w="0" w:type="auto"/>
            <w:tcBorders>
              <w:top w:val="nil"/>
              <w:left w:val="nil"/>
              <w:bottom w:val="nil"/>
              <w:right w:val="nil"/>
            </w:tcBorders>
            <w:noWrap/>
            <w:vAlign w:val="center"/>
            <w:hideMark/>
          </w:tcPr>
          <w:p w14:paraId="0C7F689A" w14:textId="35E8C3EB" w:rsidR="00EB3FD6" w:rsidRPr="007F4A15" w:rsidRDefault="007F4A15" w:rsidP="00EB3FD6">
            <w:pPr>
              <w:spacing w:after="0" w:line="240" w:lineRule="auto"/>
              <w:jc w:val="center"/>
              <w:rPr>
                <w:rFonts w:asciiTheme="majorBidi" w:eastAsia="Times New Roman" w:hAnsiTheme="majorBidi" w:cstheme="majorBidi"/>
                <w:b/>
                <w:bCs/>
                <w:color w:val="000000"/>
                <w:sz w:val="24"/>
                <w:szCs w:val="24"/>
              </w:rPr>
            </w:pPr>
            <w:r w:rsidRPr="007F4A15">
              <w:rPr>
                <w:rFonts w:asciiTheme="majorBidi" w:hAnsiTheme="majorBidi" w:cstheme="majorBidi"/>
                <w:b/>
                <w:bCs/>
                <w:sz w:val="24"/>
                <w:szCs w:val="24"/>
              </w:rPr>
              <w:t>kg/m³</w:t>
            </w:r>
          </w:p>
        </w:tc>
      </w:tr>
      <w:tr w:rsidR="00EB3FD6" w:rsidRPr="00650D80" w14:paraId="4423EEE0" w14:textId="77777777" w:rsidTr="00EB3FD6">
        <w:trPr>
          <w:trHeight w:val="288"/>
          <w:jc w:val="center"/>
        </w:trPr>
        <w:tc>
          <w:tcPr>
            <w:tcW w:w="0" w:type="auto"/>
            <w:tcBorders>
              <w:top w:val="nil"/>
              <w:left w:val="nil"/>
              <w:bottom w:val="nil"/>
              <w:right w:val="nil"/>
            </w:tcBorders>
            <w:noWrap/>
            <w:vAlign w:val="center"/>
            <w:hideMark/>
          </w:tcPr>
          <w:p w14:paraId="40935B98"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Pr>
            </w:pPr>
            <w:r w:rsidRPr="00650D80">
              <w:rPr>
                <w:rFonts w:asciiTheme="majorBidi" w:eastAsia="Times New Roman" w:hAnsiTheme="majorBidi" w:cstheme="majorBidi"/>
                <w:b/>
                <w:bCs/>
                <w:color w:val="1F1F1F"/>
                <w:sz w:val="24"/>
                <w:szCs w:val="24"/>
              </w:rPr>
              <w:t>B-45</w:t>
            </w:r>
          </w:p>
        </w:tc>
        <w:tc>
          <w:tcPr>
            <w:tcW w:w="0" w:type="auto"/>
            <w:tcBorders>
              <w:top w:val="nil"/>
              <w:left w:val="nil"/>
              <w:bottom w:val="nil"/>
              <w:right w:val="nil"/>
            </w:tcBorders>
            <w:noWrap/>
            <w:vAlign w:val="center"/>
            <w:hideMark/>
          </w:tcPr>
          <w:p w14:paraId="702DA81D"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450</w:t>
            </w:r>
          </w:p>
        </w:tc>
        <w:tc>
          <w:tcPr>
            <w:tcW w:w="0" w:type="auto"/>
            <w:vMerge w:val="restart"/>
            <w:tcBorders>
              <w:top w:val="nil"/>
              <w:left w:val="nil"/>
              <w:bottom w:val="nil"/>
              <w:right w:val="nil"/>
            </w:tcBorders>
            <w:noWrap/>
            <w:vAlign w:val="center"/>
            <w:hideMark/>
          </w:tcPr>
          <w:p w14:paraId="22974ED5"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Pr>
              <w:t>Extrapolation</w:t>
            </w:r>
          </w:p>
        </w:tc>
        <w:tc>
          <w:tcPr>
            <w:tcW w:w="0" w:type="auto"/>
            <w:tcBorders>
              <w:top w:val="nil"/>
              <w:left w:val="nil"/>
              <w:bottom w:val="nil"/>
              <w:right w:val="nil"/>
            </w:tcBorders>
            <w:noWrap/>
            <w:vAlign w:val="center"/>
            <w:hideMark/>
          </w:tcPr>
          <w:p w14:paraId="21B8033E"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549</w:t>
            </w:r>
          </w:p>
        </w:tc>
        <w:tc>
          <w:tcPr>
            <w:tcW w:w="0" w:type="auto"/>
            <w:tcBorders>
              <w:top w:val="nil"/>
              <w:left w:val="nil"/>
              <w:bottom w:val="nil"/>
              <w:right w:val="nil"/>
            </w:tcBorders>
            <w:noWrap/>
            <w:vAlign w:val="center"/>
            <w:hideMark/>
          </w:tcPr>
          <w:p w14:paraId="2B612E67"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659</w:t>
            </w:r>
          </w:p>
        </w:tc>
        <w:tc>
          <w:tcPr>
            <w:tcW w:w="0" w:type="auto"/>
            <w:tcBorders>
              <w:top w:val="nil"/>
              <w:left w:val="nil"/>
              <w:bottom w:val="nil"/>
              <w:right w:val="nil"/>
            </w:tcBorders>
            <w:noWrap/>
            <w:vAlign w:val="center"/>
            <w:hideMark/>
          </w:tcPr>
          <w:p w14:paraId="4A3DE6D4"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1208</w:t>
            </w:r>
          </w:p>
        </w:tc>
        <w:tc>
          <w:tcPr>
            <w:tcW w:w="0" w:type="auto"/>
            <w:tcBorders>
              <w:top w:val="nil"/>
              <w:left w:val="nil"/>
              <w:bottom w:val="nil"/>
              <w:right w:val="nil"/>
            </w:tcBorders>
            <w:noWrap/>
            <w:vAlign w:val="center"/>
            <w:hideMark/>
          </w:tcPr>
          <w:p w14:paraId="43CD42CF"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560</w:t>
            </w:r>
          </w:p>
        </w:tc>
        <w:tc>
          <w:tcPr>
            <w:tcW w:w="0" w:type="auto"/>
            <w:tcBorders>
              <w:top w:val="nil"/>
              <w:left w:val="nil"/>
              <w:bottom w:val="nil"/>
              <w:right w:val="nil"/>
            </w:tcBorders>
            <w:noWrap/>
            <w:vAlign w:val="center"/>
            <w:hideMark/>
          </w:tcPr>
          <w:p w14:paraId="3488D957"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410</w:t>
            </w:r>
          </w:p>
        </w:tc>
        <w:tc>
          <w:tcPr>
            <w:tcW w:w="0" w:type="auto"/>
            <w:tcBorders>
              <w:top w:val="nil"/>
              <w:left w:val="nil"/>
              <w:bottom w:val="nil"/>
              <w:right w:val="nil"/>
            </w:tcBorders>
            <w:noWrap/>
            <w:vAlign w:val="center"/>
            <w:hideMark/>
          </w:tcPr>
          <w:p w14:paraId="0106A5CB"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200</w:t>
            </w:r>
          </w:p>
        </w:tc>
        <w:tc>
          <w:tcPr>
            <w:tcW w:w="0" w:type="auto"/>
            <w:tcBorders>
              <w:top w:val="nil"/>
              <w:left w:val="nil"/>
              <w:bottom w:val="nil"/>
              <w:right w:val="nil"/>
            </w:tcBorders>
            <w:noWrap/>
            <w:vAlign w:val="center"/>
            <w:hideMark/>
          </w:tcPr>
          <w:p w14:paraId="7712FF49"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tl/>
              </w:rPr>
            </w:pPr>
            <w:r w:rsidRPr="00650D80">
              <w:rPr>
                <w:rFonts w:asciiTheme="majorBidi" w:eastAsia="Times New Roman" w:hAnsiTheme="majorBidi" w:cstheme="majorBidi"/>
                <w:b/>
                <w:bCs/>
                <w:color w:val="000000"/>
                <w:sz w:val="24"/>
                <w:szCs w:val="24"/>
              </w:rPr>
              <w:t>0.49</w:t>
            </w:r>
          </w:p>
        </w:tc>
        <w:tc>
          <w:tcPr>
            <w:tcW w:w="0" w:type="auto"/>
            <w:tcBorders>
              <w:top w:val="nil"/>
              <w:left w:val="nil"/>
              <w:bottom w:val="nil"/>
              <w:right w:val="nil"/>
            </w:tcBorders>
            <w:noWrap/>
            <w:vAlign w:val="center"/>
            <w:hideMark/>
          </w:tcPr>
          <w:p w14:paraId="2ED8899C" w14:textId="45173334" w:rsidR="00EB3FD6" w:rsidRPr="007F4A15" w:rsidRDefault="007F4A15" w:rsidP="00EB3FD6">
            <w:pPr>
              <w:spacing w:after="0" w:line="240" w:lineRule="auto"/>
              <w:jc w:val="center"/>
              <w:rPr>
                <w:rFonts w:asciiTheme="majorBidi" w:eastAsia="Times New Roman" w:hAnsiTheme="majorBidi" w:cstheme="majorBidi"/>
                <w:b/>
                <w:bCs/>
                <w:color w:val="000000"/>
                <w:sz w:val="24"/>
                <w:szCs w:val="24"/>
              </w:rPr>
            </w:pPr>
            <w:r w:rsidRPr="007F4A15">
              <w:rPr>
                <w:rFonts w:asciiTheme="majorBidi" w:hAnsiTheme="majorBidi" w:cstheme="majorBidi"/>
                <w:b/>
                <w:bCs/>
                <w:sz w:val="24"/>
                <w:szCs w:val="24"/>
              </w:rPr>
              <w:t>kg/m³</w:t>
            </w:r>
          </w:p>
        </w:tc>
      </w:tr>
      <w:tr w:rsidR="00EB3FD6" w:rsidRPr="00650D80" w14:paraId="7B2AD965" w14:textId="77777777" w:rsidTr="00EB3FD6">
        <w:trPr>
          <w:trHeight w:val="288"/>
          <w:jc w:val="center"/>
        </w:trPr>
        <w:tc>
          <w:tcPr>
            <w:tcW w:w="0" w:type="auto"/>
            <w:tcBorders>
              <w:top w:val="nil"/>
              <w:left w:val="nil"/>
              <w:bottom w:val="single" w:sz="4" w:space="0" w:color="auto"/>
              <w:right w:val="nil"/>
            </w:tcBorders>
            <w:noWrap/>
            <w:vAlign w:val="center"/>
            <w:hideMark/>
          </w:tcPr>
          <w:p w14:paraId="318FF2F9"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Pr>
            </w:pPr>
            <w:r w:rsidRPr="00650D80">
              <w:rPr>
                <w:rFonts w:asciiTheme="majorBidi" w:eastAsia="Times New Roman" w:hAnsiTheme="majorBidi" w:cstheme="majorBidi"/>
                <w:b/>
                <w:bCs/>
                <w:color w:val="1F1F1F"/>
                <w:sz w:val="24"/>
                <w:szCs w:val="24"/>
              </w:rPr>
              <w:t>B-50</w:t>
            </w:r>
          </w:p>
        </w:tc>
        <w:tc>
          <w:tcPr>
            <w:tcW w:w="0" w:type="auto"/>
            <w:tcBorders>
              <w:top w:val="nil"/>
              <w:left w:val="nil"/>
              <w:bottom w:val="single" w:sz="4" w:space="0" w:color="auto"/>
              <w:right w:val="nil"/>
            </w:tcBorders>
            <w:noWrap/>
            <w:vAlign w:val="center"/>
            <w:hideMark/>
          </w:tcPr>
          <w:p w14:paraId="7A690E00"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500</w:t>
            </w:r>
          </w:p>
        </w:tc>
        <w:tc>
          <w:tcPr>
            <w:tcW w:w="0" w:type="auto"/>
            <w:vMerge/>
            <w:tcBorders>
              <w:top w:val="nil"/>
              <w:left w:val="nil"/>
              <w:bottom w:val="single" w:sz="4" w:space="0" w:color="auto"/>
              <w:right w:val="nil"/>
            </w:tcBorders>
            <w:vAlign w:val="center"/>
            <w:hideMark/>
          </w:tcPr>
          <w:p w14:paraId="2B4B0425" w14:textId="77777777" w:rsidR="00EB3FD6" w:rsidRPr="00650D80" w:rsidRDefault="00EB3FD6" w:rsidP="00EB3FD6">
            <w:pPr>
              <w:spacing w:after="0" w:line="240" w:lineRule="auto"/>
              <w:rPr>
                <w:rFonts w:asciiTheme="majorBidi" w:eastAsia="Times New Roman" w:hAnsiTheme="majorBidi" w:cstheme="majorBidi"/>
                <w:b/>
                <w:bCs/>
                <w:color w:val="1F1F1F"/>
                <w:sz w:val="24"/>
                <w:szCs w:val="24"/>
              </w:rPr>
            </w:pPr>
          </w:p>
        </w:tc>
        <w:tc>
          <w:tcPr>
            <w:tcW w:w="0" w:type="auto"/>
            <w:tcBorders>
              <w:top w:val="nil"/>
              <w:left w:val="nil"/>
              <w:bottom w:val="single" w:sz="4" w:space="0" w:color="auto"/>
              <w:right w:val="nil"/>
            </w:tcBorders>
            <w:noWrap/>
            <w:vAlign w:val="center"/>
            <w:hideMark/>
          </w:tcPr>
          <w:p w14:paraId="77EAD9E0"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548</w:t>
            </w:r>
          </w:p>
        </w:tc>
        <w:tc>
          <w:tcPr>
            <w:tcW w:w="0" w:type="auto"/>
            <w:tcBorders>
              <w:top w:val="nil"/>
              <w:left w:val="nil"/>
              <w:bottom w:val="single" w:sz="4" w:space="0" w:color="auto"/>
              <w:right w:val="nil"/>
            </w:tcBorders>
            <w:noWrap/>
            <w:vAlign w:val="center"/>
            <w:hideMark/>
          </w:tcPr>
          <w:p w14:paraId="07B56FCC"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661</w:t>
            </w:r>
          </w:p>
        </w:tc>
        <w:tc>
          <w:tcPr>
            <w:tcW w:w="0" w:type="auto"/>
            <w:tcBorders>
              <w:top w:val="nil"/>
              <w:left w:val="nil"/>
              <w:bottom w:val="single" w:sz="4" w:space="0" w:color="auto"/>
              <w:right w:val="nil"/>
            </w:tcBorders>
            <w:noWrap/>
            <w:vAlign w:val="center"/>
            <w:hideMark/>
          </w:tcPr>
          <w:p w14:paraId="568E9DAE"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1209</w:t>
            </w:r>
          </w:p>
        </w:tc>
        <w:tc>
          <w:tcPr>
            <w:tcW w:w="0" w:type="auto"/>
            <w:tcBorders>
              <w:top w:val="nil"/>
              <w:left w:val="nil"/>
              <w:bottom w:val="single" w:sz="4" w:space="0" w:color="auto"/>
              <w:right w:val="nil"/>
            </w:tcBorders>
            <w:noWrap/>
            <w:vAlign w:val="center"/>
            <w:hideMark/>
          </w:tcPr>
          <w:p w14:paraId="3843FB5F"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556</w:t>
            </w:r>
          </w:p>
        </w:tc>
        <w:tc>
          <w:tcPr>
            <w:tcW w:w="0" w:type="auto"/>
            <w:tcBorders>
              <w:top w:val="nil"/>
              <w:left w:val="nil"/>
              <w:bottom w:val="single" w:sz="4" w:space="0" w:color="auto"/>
              <w:right w:val="nil"/>
            </w:tcBorders>
            <w:noWrap/>
            <w:vAlign w:val="center"/>
            <w:hideMark/>
          </w:tcPr>
          <w:p w14:paraId="230F3937"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450</w:t>
            </w:r>
          </w:p>
        </w:tc>
        <w:tc>
          <w:tcPr>
            <w:tcW w:w="0" w:type="auto"/>
            <w:tcBorders>
              <w:top w:val="nil"/>
              <w:left w:val="nil"/>
              <w:bottom w:val="single" w:sz="4" w:space="0" w:color="auto"/>
              <w:right w:val="nil"/>
            </w:tcBorders>
            <w:noWrap/>
            <w:vAlign w:val="center"/>
            <w:hideMark/>
          </w:tcPr>
          <w:p w14:paraId="1A12B452" w14:textId="77777777" w:rsidR="00EB3FD6" w:rsidRPr="00650D80" w:rsidRDefault="00EB3FD6" w:rsidP="00EB3FD6">
            <w:pPr>
              <w:bidi/>
              <w:spacing w:after="0" w:line="240" w:lineRule="auto"/>
              <w:jc w:val="center"/>
              <w:rPr>
                <w:rFonts w:asciiTheme="majorBidi" w:eastAsia="Times New Roman" w:hAnsiTheme="majorBidi" w:cstheme="majorBidi"/>
                <w:b/>
                <w:bCs/>
                <w:color w:val="1F1F1F"/>
                <w:sz w:val="24"/>
                <w:szCs w:val="24"/>
                <w:rtl/>
              </w:rPr>
            </w:pPr>
            <w:r w:rsidRPr="00650D80">
              <w:rPr>
                <w:rFonts w:asciiTheme="majorBidi" w:eastAsia="Times New Roman" w:hAnsiTheme="majorBidi" w:cstheme="majorBidi"/>
                <w:b/>
                <w:bCs/>
                <w:color w:val="1F1F1F"/>
                <w:sz w:val="24"/>
                <w:szCs w:val="24"/>
                <w:rtl/>
              </w:rPr>
              <w:t>180</w:t>
            </w:r>
          </w:p>
        </w:tc>
        <w:tc>
          <w:tcPr>
            <w:tcW w:w="0" w:type="auto"/>
            <w:tcBorders>
              <w:top w:val="nil"/>
              <w:left w:val="nil"/>
              <w:bottom w:val="single" w:sz="4" w:space="0" w:color="auto"/>
              <w:right w:val="nil"/>
            </w:tcBorders>
            <w:noWrap/>
            <w:vAlign w:val="center"/>
            <w:hideMark/>
          </w:tcPr>
          <w:p w14:paraId="5A9C7040"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tl/>
              </w:rPr>
            </w:pPr>
            <w:r w:rsidRPr="00650D80">
              <w:rPr>
                <w:rFonts w:asciiTheme="majorBidi" w:eastAsia="Times New Roman" w:hAnsiTheme="majorBidi" w:cstheme="majorBidi"/>
                <w:b/>
                <w:bCs/>
                <w:color w:val="000000"/>
                <w:sz w:val="24"/>
                <w:szCs w:val="24"/>
              </w:rPr>
              <w:t>0.40</w:t>
            </w:r>
          </w:p>
        </w:tc>
        <w:tc>
          <w:tcPr>
            <w:tcW w:w="0" w:type="auto"/>
            <w:tcBorders>
              <w:top w:val="nil"/>
              <w:left w:val="nil"/>
              <w:bottom w:val="single" w:sz="4" w:space="0" w:color="auto"/>
              <w:right w:val="nil"/>
            </w:tcBorders>
            <w:noWrap/>
            <w:vAlign w:val="center"/>
            <w:hideMark/>
          </w:tcPr>
          <w:p w14:paraId="3E8B2583" w14:textId="6F5A110B" w:rsidR="00EB3FD6" w:rsidRPr="007F4A15" w:rsidRDefault="007F4A15" w:rsidP="00EB3FD6">
            <w:pPr>
              <w:spacing w:after="0" w:line="240" w:lineRule="auto"/>
              <w:jc w:val="center"/>
              <w:rPr>
                <w:rFonts w:asciiTheme="majorBidi" w:eastAsia="Times New Roman" w:hAnsiTheme="majorBidi" w:cstheme="majorBidi"/>
                <w:b/>
                <w:bCs/>
                <w:color w:val="000000"/>
                <w:sz w:val="24"/>
                <w:szCs w:val="24"/>
              </w:rPr>
            </w:pPr>
            <w:r w:rsidRPr="007F4A15">
              <w:rPr>
                <w:rFonts w:asciiTheme="majorBidi" w:hAnsiTheme="majorBidi" w:cstheme="majorBidi"/>
                <w:b/>
                <w:bCs/>
                <w:sz w:val="24"/>
                <w:szCs w:val="24"/>
              </w:rPr>
              <w:t>kg/m³</w:t>
            </w:r>
          </w:p>
        </w:tc>
      </w:tr>
      <w:tr w:rsidR="00EB3FD6" w:rsidRPr="00650D80" w14:paraId="084C3D2E" w14:textId="77777777" w:rsidTr="00EB3FD6">
        <w:trPr>
          <w:trHeight w:val="300"/>
          <w:jc w:val="center"/>
        </w:trPr>
        <w:tc>
          <w:tcPr>
            <w:tcW w:w="0" w:type="auto"/>
            <w:tcBorders>
              <w:top w:val="single" w:sz="4" w:space="0" w:color="auto"/>
              <w:left w:val="nil"/>
              <w:bottom w:val="single" w:sz="8" w:space="0" w:color="auto"/>
              <w:right w:val="nil"/>
            </w:tcBorders>
            <w:noWrap/>
            <w:vAlign w:val="bottom"/>
            <w:hideMark/>
          </w:tcPr>
          <w:p w14:paraId="35E2EA7C" w14:textId="77777777" w:rsidR="00EB3FD6" w:rsidRPr="00650D80" w:rsidRDefault="00EB3FD6" w:rsidP="00EB3FD6">
            <w:pPr>
              <w:spacing w:after="0" w:line="240" w:lineRule="auto"/>
              <w:ind w:firstLineChars="100" w:firstLine="240"/>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5D4A5503" w14:textId="77777777" w:rsidR="00EB3FD6" w:rsidRPr="00650D80" w:rsidRDefault="00EB3FD6" w:rsidP="00EB3FD6">
            <w:pPr>
              <w:spacing w:after="0" w:line="240" w:lineRule="auto"/>
              <w:ind w:firstLineChars="100" w:firstLine="240"/>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07AC3640" w14:textId="77777777" w:rsidR="00EB3FD6" w:rsidRPr="00650D80" w:rsidRDefault="00EB3FD6" w:rsidP="00EB3FD6">
            <w:pPr>
              <w:spacing w:after="0" w:line="240" w:lineRule="auto"/>
              <w:rPr>
                <w:rFonts w:asciiTheme="majorBidi" w:eastAsia="Times New Roman" w:hAnsiTheme="majorBidi" w:cstheme="majorBidi"/>
                <w:b/>
                <w:bCs/>
                <w:color w:val="000000"/>
                <w:sz w:val="24"/>
                <w:szCs w:val="24"/>
              </w:rPr>
            </w:pPr>
            <w:r w:rsidRPr="00650D80">
              <w:rPr>
                <w:rFonts w:asciiTheme="majorBidi" w:eastAsia="Times New Roman" w:hAnsiTheme="majorBidi" w:cstheme="majorBidi"/>
                <w:b/>
                <w:bCs/>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74A9E6C6"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Pr>
            </w:pPr>
            <w:r w:rsidRPr="00650D80">
              <w:rPr>
                <w:rFonts w:asciiTheme="majorBidi" w:eastAsia="Times New Roman" w:hAnsiTheme="majorBidi" w:cstheme="majorBidi"/>
                <w:b/>
                <w:bCs/>
                <w:color w:val="000000"/>
                <w:sz w:val="24"/>
                <w:szCs w:val="24"/>
              </w:rPr>
              <w:t>45%</w:t>
            </w:r>
          </w:p>
        </w:tc>
        <w:tc>
          <w:tcPr>
            <w:tcW w:w="0" w:type="auto"/>
            <w:tcBorders>
              <w:top w:val="single" w:sz="4" w:space="0" w:color="auto"/>
              <w:left w:val="nil"/>
              <w:bottom w:val="single" w:sz="8" w:space="0" w:color="auto"/>
              <w:right w:val="nil"/>
            </w:tcBorders>
            <w:noWrap/>
            <w:vAlign w:val="bottom"/>
            <w:hideMark/>
          </w:tcPr>
          <w:p w14:paraId="35073C9B" w14:textId="77777777" w:rsidR="00EB3FD6" w:rsidRPr="00650D80" w:rsidRDefault="00EB3FD6" w:rsidP="00EB3FD6">
            <w:pPr>
              <w:spacing w:after="0" w:line="240" w:lineRule="auto"/>
              <w:jc w:val="center"/>
              <w:rPr>
                <w:rFonts w:asciiTheme="majorBidi" w:eastAsia="Times New Roman" w:hAnsiTheme="majorBidi" w:cstheme="majorBidi"/>
                <w:b/>
                <w:bCs/>
                <w:color w:val="000000"/>
                <w:sz w:val="24"/>
                <w:szCs w:val="24"/>
              </w:rPr>
            </w:pPr>
            <w:r w:rsidRPr="00650D80">
              <w:rPr>
                <w:rFonts w:asciiTheme="majorBidi" w:eastAsia="Times New Roman" w:hAnsiTheme="majorBidi" w:cstheme="majorBidi"/>
                <w:b/>
                <w:bCs/>
                <w:color w:val="000000"/>
                <w:sz w:val="24"/>
                <w:szCs w:val="24"/>
              </w:rPr>
              <w:t>55%</w:t>
            </w:r>
          </w:p>
        </w:tc>
        <w:tc>
          <w:tcPr>
            <w:tcW w:w="0" w:type="auto"/>
            <w:tcBorders>
              <w:top w:val="single" w:sz="4" w:space="0" w:color="auto"/>
              <w:left w:val="nil"/>
              <w:bottom w:val="single" w:sz="8" w:space="0" w:color="auto"/>
              <w:right w:val="nil"/>
            </w:tcBorders>
            <w:noWrap/>
            <w:vAlign w:val="bottom"/>
            <w:hideMark/>
          </w:tcPr>
          <w:p w14:paraId="71ACD7C1" w14:textId="77777777" w:rsidR="00EB3FD6" w:rsidRPr="00650D80" w:rsidRDefault="00EB3FD6" w:rsidP="00EB3FD6">
            <w:pPr>
              <w:spacing w:after="0" w:line="240" w:lineRule="auto"/>
              <w:ind w:firstLineChars="100" w:firstLine="240"/>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0EDDF1F7" w14:textId="77777777" w:rsidR="00EB3FD6" w:rsidRPr="00650D80" w:rsidRDefault="00EB3FD6" w:rsidP="00EB3FD6">
            <w:pPr>
              <w:spacing w:after="0" w:line="240" w:lineRule="auto"/>
              <w:ind w:firstLineChars="100" w:firstLine="240"/>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7398451A" w14:textId="77777777" w:rsidR="00EB3FD6" w:rsidRPr="00650D80" w:rsidRDefault="00EB3FD6" w:rsidP="00EB3FD6">
            <w:pPr>
              <w:spacing w:after="0" w:line="240" w:lineRule="auto"/>
              <w:ind w:firstLineChars="100" w:firstLine="240"/>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339FF560" w14:textId="77777777" w:rsidR="00EB3FD6" w:rsidRPr="00650D80" w:rsidRDefault="00EB3FD6" w:rsidP="00EB3FD6">
            <w:pPr>
              <w:spacing w:after="0" w:line="240" w:lineRule="auto"/>
              <w:ind w:firstLineChars="100" w:firstLine="240"/>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1A953254" w14:textId="77777777" w:rsidR="00EB3FD6" w:rsidRPr="00650D80" w:rsidRDefault="00EB3FD6" w:rsidP="00EB3FD6">
            <w:pPr>
              <w:spacing w:after="0" w:line="240" w:lineRule="auto"/>
              <w:ind w:firstLineChars="100" w:firstLine="240"/>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c>
          <w:tcPr>
            <w:tcW w:w="0" w:type="auto"/>
            <w:tcBorders>
              <w:top w:val="single" w:sz="4" w:space="0" w:color="auto"/>
              <w:left w:val="nil"/>
              <w:bottom w:val="single" w:sz="8" w:space="0" w:color="auto"/>
              <w:right w:val="nil"/>
            </w:tcBorders>
            <w:noWrap/>
            <w:vAlign w:val="bottom"/>
            <w:hideMark/>
          </w:tcPr>
          <w:p w14:paraId="68B87ACF" w14:textId="77777777" w:rsidR="00EB3FD6" w:rsidRPr="00650D80" w:rsidRDefault="00EB3FD6" w:rsidP="00EB3FD6">
            <w:pPr>
              <w:spacing w:after="0" w:line="240" w:lineRule="auto"/>
              <w:rPr>
                <w:rFonts w:asciiTheme="majorBidi" w:eastAsia="Times New Roman" w:hAnsiTheme="majorBidi" w:cstheme="majorBidi"/>
                <w:color w:val="000000"/>
                <w:sz w:val="24"/>
                <w:szCs w:val="24"/>
              </w:rPr>
            </w:pPr>
            <w:r w:rsidRPr="00650D80">
              <w:rPr>
                <w:rFonts w:asciiTheme="majorBidi" w:eastAsia="Times New Roman" w:hAnsiTheme="majorBidi" w:cstheme="majorBidi"/>
                <w:color w:val="000000"/>
                <w:sz w:val="24"/>
                <w:szCs w:val="24"/>
              </w:rPr>
              <w:t> </w:t>
            </w:r>
          </w:p>
        </w:tc>
      </w:tr>
    </w:tbl>
    <w:p w14:paraId="790A0295" w14:textId="1521FE32" w:rsidR="007B38D1" w:rsidRDefault="007B38D1" w:rsidP="007B38D1">
      <w:pPr>
        <w:rPr>
          <w:b/>
          <w:bCs/>
        </w:rPr>
      </w:pPr>
    </w:p>
    <w:p w14:paraId="54218F8B" w14:textId="69EC4EEA" w:rsidR="00F604AA" w:rsidRDefault="00F604AA" w:rsidP="007B38D1">
      <w:pPr>
        <w:rPr>
          <w:b/>
          <w:bCs/>
        </w:rPr>
      </w:pPr>
    </w:p>
    <w:p w14:paraId="299C626B" w14:textId="75651891" w:rsidR="00F604AA" w:rsidRDefault="00F604AA" w:rsidP="007B38D1">
      <w:pPr>
        <w:rPr>
          <w:b/>
          <w:bCs/>
        </w:rPr>
      </w:pPr>
    </w:p>
    <w:p w14:paraId="426C5EDF" w14:textId="4FC111E2" w:rsidR="00F604AA" w:rsidRDefault="00F604AA" w:rsidP="007B38D1">
      <w:pPr>
        <w:rPr>
          <w:b/>
          <w:bCs/>
        </w:rPr>
      </w:pPr>
    </w:p>
    <w:p w14:paraId="3CD7DEB9" w14:textId="274FEAE5" w:rsidR="00F604AA" w:rsidRDefault="00F604AA" w:rsidP="007B38D1">
      <w:pPr>
        <w:rPr>
          <w:b/>
          <w:bCs/>
        </w:rPr>
      </w:pPr>
    </w:p>
    <w:p w14:paraId="3FF3192D" w14:textId="2969679A" w:rsidR="00F604AA" w:rsidRDefault="00F604AA" w:rsidP="007B38D1">
      <w:pPr>
        <w:rPr>
          <w:b/>
          <w:bCs/>
        </w:rPr>
      </w:pPr>
    </w:p>
    <w:p w14:paraId="4BB8387D" w14:textId="5B5B2619" w:rsidR="00F604AA" w:rsidRDefault="00F604AA" w:rsidP="007B38D1">
      <w:pPr>
        <w:rPr>
          <w:b/>
          <w:bCs/>
        </w:rPr>
      </w:pPr>
    </w:p>
    <w:p w14:paraId="52D16A5E" w14:textId="56FBFA38" w:rsidR="00F604AA" w:rsidRDefault="00F604AA" w:rsidP="007B38D1">
      <w:pPr>
        <w:rPr>
          <w:b/>
          <w:bCs/>
        </w:rPr>
      </w:pPr>
    </w:p>
    <w:p w14:paraId="1BBB247E" w14:textId="77777777" w:rsidR="00F604AA" w:rsidRDefault="00F604AA" w:rsidP="007B38D1">
      <w:pPr>
        <w:rPr>
          <w:b/>
          <w:bCs/>
        </w:rPr>
      </w:pPr>
    </w:p>
    <w:p w14:paraId="4D32B8A4" w14:textId="5F19D3AA" w:rsidR="007B38D1" w:rsidRPr="007B38D1" w:rsidRDefault="007B38D1" w:rsidP="007B38D1">
      <w:pPr>
        <w:rPr>
          <w:rFonts w:ascii="Times New Roman" w:eastAsia="Times New Roman" w:hAnsi="Times New Roman" w:cs="Times New Roman"/>
          <w:b/>
          <w:bCs/>
          <w:i/>
          <w:iCs/>
        </w:rPr>
      </w:pPr>
      <w:r>
        <w:rPr>
          <w:b/>
          <w:bCs/>
          <w:i/>
          <w:iCs/>
        </w:rPr>
        <w:lastRenderedPageBreak/>
        <w:t>Figure</w:t>
      </w:r>
      <w:r w:rsidRPr="007B38D1">
        <w:rPr>
          <w:rFonts w:ascii="Times New Roman" w:eastAsia="Times New Roman" w:hAnsi="Times New Roman" w:cs="Times New Roman"/>
          <w:b/>
          <w:bCs/>
          <w:i/>
          <w:iCs/>
        </w:rPr>
        <w:t xml:space="preserve"> E.1</w:t>
      </w:r>
    </w:p>
    <w:p w14:paraId="2B7205A3" w14:textId="77777777" w:rsidR="007B38D1" w:rsidRDefault="007B38D1" w:rsidP="007B38D1">
      <w:pPr>
        <w:rPr>
          <w:i/>
          <w:iCs/>
        </w:rPr>
      </w:pPr>
      <w:r w:rsidRPr="007B38D1">
        <w:rPr>
          <w:i/>
          <w:iCs/>
        </w:rPr>
        <w:t>Trend Analysis of Mix Proportions Relative to Concrete Compressive Strength</w:t>
      </w:r>
    </w:p>
    <w:p w14:paraId="7EB23109" w14:textId="3BA0192F" w:rsidR="00EB3FD6" w:rsidRDefault="00EB3FD6" w:rsidP="007B38D1">
      <w:pPr>
        <w:rPr>
          <w:rFonts w:asciiTheme="majorBidi" w:hAnsiTheme="majorBidi" w:cstheme="majorBidi"/>
          <w:sz w:val="28"/>
          <w:szCs w:val="28"/>
        </w:rPr>
      </w:pPr>
      <w:r>
        <w:rPr>
          <w:noProof/>
        </w:rPr>
        <w:drawing>
          <wp:inline distT="0" distB="0" distL="0" distR="0" wp14:anchorId="52BD5A3F" wp14:editId="5F6BA619">
            <wp:extent cx="8511540" cy="4267200"/>
            <wp:effectExtent l="0" t="0" r="381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34D7145" w14:textId="77777777" w:rsidR="00B327C7" w:rsidRDefault="00B327C7" w:rsidP="00964379">
      <w:pPr>
        <w:rPr>
          <w:rFonts w:asciiTheme="majorBidi" w:hAnsiTheme="majorBidi" w:cstheme="majorBidi"/>
          <w:sz w:val="28"/>
          <w:szCs w:val="28"/>
        </w:rPr>
        <w:sectPr w:rsidR="00B327C7" w:rsidSect="00112303">
          <w:pgSz w:w="15840" w:h="12240" w:orient="landscape"/>
          <w:pgMar w:top="1985" w:right="1418" w:bottom="1418" w:left="1418" w:header="709" w:footer="709" w:gutter="0"/>
          <w:cols w:space="708"/>
          <w:docGrid w:linePitch="360"/>
        </w:sectPr>
      </w:pPr>
    </w:p>
    <w:p w14:paraId="515BA132" w14:textId="0584D0DD" w:rsidR="004D3802" w:rsidRDefault="004D3802" w:rsidP="00964379">
      <w:pPr>
        <w:rPr>
          <w:rFonts w:asciiTheme="majorBidi" w:hAnsiTheme="majorBidi" w:cstheme="majorBidi"/>
          <w:sz w:val="28"/>
          <w:szCs w:val="28"/>
        </w:rPr>
      </w:pPr>
    </w:p>
    <w:p w14:paraId="226F6C64" w14:textId="77777777" w:rsidR="004D3802" w:rsidRPr="00664499" w:rsidRDefault="004D3802" w:rsidP="004D3802">
      <w:pPr>
        <w:jc w:val="center"/>
        <w:rPr>
          <w:rFonts w:asciiTheme="majorBidi" w:hAnsiTheme="majorBidi" w:cstheme="majorBidi"/>
          <w:rtl/>
        </w:rPr>
      </w:pPr>
      <w:r w:rsidRPr="00664499">
        <w:rPr>
          <w:rFonts w:asciiTheme="majorBidi" w:hAnsiTheme="majorBidi" w:cstheme="majorBidi"/>
          <w:noProof/>
        </w:rPr>
        <w:drawing>
          <wp:inline distT="0" distB="0" distL="0" distR="0" wp14:anchorId="7EE5EE02" wp14:editId="55E8C28E">
            <wp:extent cx="1428750" cy="1430233"/>
            <wp:effectExtent l="0" t="0" r="0" b="0"/>
            <wp:docPr id="248425293" name="Picture 248425293" descr="ملف:شعار جامعة النجاح.png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لف:شعار جامعة النجاح.png - ويكيبيدي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4912" cy="1436402"/>
                    </a:xfrm>
                    <a:prstGeom prst="rect">
                      <a:avLst/>
                    </a:prstGeom>
                    <a:noFill/>
                    <a:ln>
                      <a:noFill/>
                    </a:ln>
                  </pic:spPr>
                </pic:pic>
              </a:graphicData>
            </a:graphic>
          </wp:inline>
        </w:drawing>
      </w:r>
    </w:p>
    <w:p w14:paraId="279E0FD9" w14:textId="48B629F1" w:rsidR="004D3802" w:rsidRPr="00664499" w:rsidRDefault="004D3802" w:rsidP="004D3802">
      <w:pPr>
        <w:jc w:val="center"/>
        <w:rPr>
          <w:rFonts w:asciiTheme="majorBidi" w:hAnsiTheme="majorBidi" w:cstheme="majorBidi"/>
          <w:b/>
          <w:bCs/>
          <w:color w:val="000000" w:themeColor="text1"/>
          <w:sz w:val="40"/>
          <w:szCs w:val="40"/>
          <w:rtl/>
        </w:rPr>
      </w:pPr>
      <w:r>
        <w:rPr>
          <w:rFonts w:asciiTheme="majorBidi" w:hAnsiTheme="majorBidi" w:cstheme="majorBidi" w:hint="cs"/>
          <w:b/>
          <w:bCs/>
          <w:color w:val="000000" w:themeColor="text1"/>
          <w:sz w:val="40"/>
          <w:szCs w:val="40"/>
          <w:rtl/>
        </w:rPr>
        <w:t>جامعة النجاح الوطنية</w:t>
      </w:r>
    </w:p>
    <w:p w14:paraId="75D2B14D" w14:textId="7B7C79FE" w:rsidR="004D3802" w:rsidRPr="00664499" w:rsidRDefault="004D3802" w:rsidP="004D3802">
      <w:pPr>
        <w:jc w:val="center"/>
        <w:rPr>
          <w:rFonts w:asciiTheme="majorBidi" w:hAnsiTheme="majorBidi" w:cstheme="majorBidi"/>
          <w:b/>
          <w:bCs/>
          <w:color w:val="000000" w:themeColor="text1"/>
          <w:sz w:val="40"/>
          <w:szCs w:val="40"/>
        </w:rPr>
      </w:pPr>
      <w:r>
        <w:rPr>
          <w:rFonts w:asciiTheme="majorBidi" w:hAnsiTheme="majorBidi" w:cstheme="majorBidi" w:hint="cs"/>
          <w:b/>
          <w:bCs/>
          <w:color w:val="000000" w:themeColor="text1"/>
          <w:sz w:val="40"/>
          <w:szCs w:val="40"/>
          <w:rtl/>
        </w:rPr>
        <w:t>كلية الدرسات العليا</w:t>
      </w:r>
    </w:p>
    <w:p w14:paraId="2EE8BD07" w14:textId="77777777" w:rsidR="004D3802" w:rsidRPr="00664499" w:rsidRDefault="004D3802" w:rsidP="004D3802">
      <w:pPr>
        <w:jc w:val="center"/>
        <w:rPr>
          <w:rFonts w:asciiTheme="majorBidi" w:hAnsiTheme="majorBidi" w:cstheme="majorBidi"/>
          <w:b/>
          <w:bCs/>
          <w:color w:val="000000" w:themeColor="text1"/>
          <w:sz w:val="40"/>
          <w:szCs w:val="40"/>
        </w:rPr>
      </w:pPr>
    </w:p>
    <w:p w14:paraId="31A8784E" w14:textId="77777777" w:rsidR="004D3802" w:rsidRPr="00664499" w:rsidRDefault="004D3802" w:rsidP="004D3802">
      <w:pPr>
        <w:jc w:val="center"/>
        <w:rPr>
          <w:rFonts w:asciiTheme="majorBidi" w:hAnsiTheme="majorBidi" w:cstheme="majorBidi"/>
          <w:b/>
          <w:bCs/>
          <w:color w:val="000000" w:themeColor="text1"/>
          <w:sz w:val="40"/>
          <w:szCs w:val="40"/>
        </w:rPr>
      </w:pPr>
    </w:p>
    <w:p w14:paraId="7D332308" w14:textId="77777777" w:rsidR="00E410CD" w:rsidRDefault="00E410CD" w:rsidP="00E410CD">
      <w:pPr>
        <w:spacing w:line="360" w:lineRule="auto"/>
        <w:jc w:val="both"/>
        <w:rPr>
          <w:b/>
          <w:bCs/>
          <w:szCs w:val="28"/>
          <w:rtl/>
          <w:lang w:bidi="ar-JO"/>
        </w:rPr>
      </w:pPr>
      <w:r w:rsidRPr="001B798A">
        <w:rPr>
          <w:b/>
          <w:bCs/>
          <w:szCs w:val="28"/>
          <w:rtl/>
          <w:lang w:bidi="ar-JO"/>
        </w:rPr>
        <w:t xml:space="preserve">إعادة تدوير نفايات </w:t>
      </w:r>
      <w:r>
        <w:rPr>
          <w:rFonts w:hint="cs"/>
          <w:b/>
          <w:bCs/>
          <w:szCs w:val="28"/>
          <w:rtl/>
          <w:lang w:bidi="ar-JO"/>
        </w:rPr>
        <w:t>قص</w:t>
      </w:r>
      <w:r w:rsidRPr="001B798A">
        <w:rPr>
          <w:b/>
          <w:bCs/>
          <w:szCs w:val="28"/>
          <w:rtl/>
          <w:lang w:bidi="ar-JO"/>
        </w:rPr>
        <w:t xml:space="preserve"> الأحجار لإنتاج أحجار أرصفة صديقة للبيئة في الخليل، فلسطين</w:t>
      </w:r>
    </w:p>
    <w:p w14:paraId="7C6F147E"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32"/>
          <w:szCs w:val="32"/>
          <w:lang w:bidi="ar-JO"/>
        </w:rPr>
      </w:pPr>
    </w:p>
    <w:p w14:paraId="5B482B8C" w14:textId="57DFE753" w:rsidR="004D3802" w:rsidRDefault="00E410CD" w:rsidP="004D3802">
      <w:pPr>
        <w:autoSpaceDE w:val="0"/>
        <w:autoSpaceDN w:val="0"/>
        <w:adjustRightInd w:val="0"/>
        <w:spacing w:after="0" w:line="240" w:lineRule="auto"/>
        <w:jc w:val="center"/>
        <w:rPr>
          <w:rFonts w:asciiTheme="majorBidi" w:hAnsiTheme="majorBidi" w:cstheme="majorBidi"/>
          <w:b/>
          <w:bCs/>
          <w:color w:val="660033"/>
          <w:sz w:val="32"/>
          <w:szCs w:val="32"/>
          <w:rtl/>
        </w:rPr>
      </w:pPr>
      <w:r>
        <w:rPr>
          <w:rFonts w:asciiTheme="majorBidi" w:hAnsiTheme="majorBidi" w:cstheme="majorBidi" w:hint="cs"/>
          <w:b/>
          <w:bCs/>
          <w:color w:val="660033"/>
          <w:sz w:val="32"/>
          <w:szCs w:val="32"/>
          <w:rtl/>
        </w:rPr>
        <w:t>اعداد</w:t>
      </w:r>
    </w:p>
    <w:p w14:paraId="59D1E2F8" w14:textId="32A603BE" w:rsidR="00E410CD" w:rsidRPr="00664499" w:rsidRDefault="00E410CD" w:rsidP="004D3802">
      <w:pPr>
        <w:autoSpaceDE w:val="0"/>
        <w:autoSpaceDN w:val="0"/>
        <w:adjustRightInd w:val="0"/>
        <w:spacing w:after="0" w:line="240" w:lineRule="auto"/>
        <w:jc w:val="center"/>
        <w:rPr>
          <w:rFonts w:asciiTheme="majorBidi" w:hAnsiTheme="majorBidi" w:cstheme="majorBidi"/>
          <w:b/>
          <w:bCs/>
          <w:color w:val="660033"/>
          <w:sz w:val="24"/>
          <w:szCs w:val="24"/>
        </w:rPr>
      </w:pPr>
      <w:r>
        <w:rPr>
          <w:rFonts w:asciiTheme="majorBidi" w:hAnsiTheme="majorBidi" w:cstheme="majorBidi" w:hint="cs"/>
          <w:b/>
          <w:bCs/>
          <w:color w:val="660033"/>
          <w:sz w:val="32"/>
          <w:szCs w:val="32"/>
          <w:rtl/>
        </w:rPr>
        <w:t>عامر مطلق زلوم</w:t>
      </w:r>
    </w:p>
    <w:p w14:paraId="7ABB793D"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05272222"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49552753"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62D28519"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41490A24"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4A215028" w14:textId="400908F1" w:rsidR="004D3802" w:rsidRDefault="00E410CD" w:rsidP="004D3802">
      <w:pPr>
        <w:autoSpaceDE w:val="0"/>
        <w:autoSpaceDN w:val="0"/>
        <w:adjustRightInd w:val="0"/>
        <w:spacing w:after="0" w:line="240" w:lineRule="auto"/>
        <w:jc w:val="center"/>
        <w:rPr>
          <w:rFonts w:asciiTheme="majorBidi" w:hAnsiTheme="majorBidi" w:cstheme="majorBidi"/>
          <w:b/>
          <w:bCs/>
          <w:color w:val="660033"/>
          <w:sz w:val="24"/>
          <w:szCs w:val="24"/>
          <w:rtl/>
        </w:rPr>
      </w:pPr>
      <w:r>
        <w:rPr>
          <w:rFonts w:asciiTheme="majorBidi" w:hAnsiTheme="majorBidi" w:cstheme="majorBidi" w:hint="cs"/>
          <w:b/>
          <w:bCs/>
          <w:color w:val="660033"/>
          <w:sz w:val="24"/>
          <w:szCs w:val="24"/>
          <w:rtl/>
        </w:rPr>
        <w:t>اشراف</w:t>
      </w:r>
    </w:p>
    <w:p w14:paraId="2855AA9C" w14:textId="454BE512" w:rsidR="00E410CD" w:rsidRPr="00664499" w:rsidRDefault="00E410CD" w:rsidP="004D3802">
      <w:pPr>
        <w:autoSpaceDE w:val="0"/>
        <w:autoSpaceDN w:val="0"/>
        <w:adjustRightInd w:val="0"/>
        <w:spacing w:after="0" w:line="240" w:lineRule="auto"/>
        <w:jc w:val="center"/>
        <w:rPr>
          <w:rFonts w:asciiTheme="majorBidi" w:hAnsiTheme="majorBidi" w:cstheme="majorBidi"/>
          <w:b/>
          <w:bCs/>
          <w:color w:val="660033"/>
          <w:sz w:val="24"/>
          <w:szCs w:val="24"/>
        </w:rPr>
      </w:pPr>
      <w:r>
        <w:rPr>
          <w:rFonts w:asciiTheme="majorBidi" w:hAnsiTheme="majorBidi" w:cstheme="majorBidi" w:hint="cs"/>
          <w:b/>
          <w:bCs/>
          <w:color w:val="660033"/>
          <w:sz w:val="24"/>
          <w:szCs w:val="24"/>
          <w:rtl/>
        </w:rPr>
        <w:t>د.عبد الفتاح حسن</w:t>
      </w:r>
    </w:p>
    <w:p w14:paraId="7B0CE465"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38A2FD0A"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5FD23655"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1E7B4295"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79B61096" w14:textId="77777777" w:rsidR="004D3802" w:rsidRPr="00664499" w:rsidRDefault="004D3802" w:rsidP="004D3802">
      <w:pPr>
        <w:autoSpaceDE w:val="0"/>
        <w:autoSpaceDN w:val="0"/>
        <w:adjustRightInd w:val="0"/>
        <w:spacing w:after="0" w:line="240" w:lineRule="auto"/>
        <w:rPr>
          <w:rFonts w:asciiTheme="majorBidi" w:hAnsiTheme="majorBidi" w:cstheme="majorBidi"/>
          <w:b/>
          <w:bCs/>
          <w:color w:val="660033"/>
          <w:sz w:val="24"/>
          <w:szCs w:val="24"/>
        </w:rPr>
      </w:pPr>
    </w:p>
    <w:p w14:paraId="58A74F1D" w14:textId="77777777" w:rsidR="004D3802" w:rsidRPr="00664499" w:rsidRDefault="004D3802" w:rsidP="004D3802">
      <w:pPr>
        <w:autoSpaceDE w:val="0"/>
        <w:autoSpaceDN w:val="0"/>
        <w:adjustRightInd w:val="0"/>
        <w:spacing w:after="0" w:line="240" w:lineRule="auto"/>
        <w:jc w:val="center"/>
        <w:rPr>
          <w:rFonts w:asciiTheme="majorBidi" w:hAnsiTheme="majorBidi" w:cstheme="majorBidi"/>
          <w:b/>
          <w:bCs/>
          <w:color w:val="660033"/>
          <w:sz w:val="24"/>
          <w:szCs w:val="24"/>
        </w:rPr>
      </w:pPr>
    </w:p>
    <w:p w14:paraId="683B10FF" w14:textId="77777777" w:rsidR="00E410CD" w:rsidRDefault="00E410CD" w:rsidP="004D3802">
      <w:pPr>
        <w:autoSpaceDE w:val="0"/>
        <w:autoSpaceDN w:val="0"/>
        <w:adjustRightInd w:val="0"/>
        <w:spacing w:after="0" w:line="240" w:lineRule="auto"/>
        <w:jc w:val="center"/>
        <w:rPr>
          <w:rFonts w:asciiTheme="majorBidi" w:hAnsiTheme="majorBidi" w:cstheme="majorBidi"/>
          <w:b/>
          <w:bCs/>
          <w:color w:val="660033"/>
          <w:sz w:val="18"/>
          <w:szCs w:val="18"/>
          <w:rtl/>
        </w:rPr>
      </w:pPr>
      <w:r>
        <w:rPr>
          <w:b/>
          <w:bCs/>
          <w:w w:val="76"/>
          <w:sz w:val="24"/>
          <w:szCs w:val="24"/>
          <w:rtl/>
        </w:rPr>
        <w:t>قدمت</w:t>
      </w:r>
      <w:r>
        <w:rPr>
          <w:b/>
          <w:bCs/>
          <w:spacing w:val="35"/>
          <w:sz w:val="24"/>
          <w:szCs w:val="24"/>
          <w:rtl/>
        </w:rPr>
        <w:t xml:space="preserve"> </w:t>
      </w:r>
      <w:r>
        <w:rPr>
          <w:b/>
          <w:bCs/>
          <w:w w:val="76"/>
          <w:sz w:val="24"/>
          <w:szCs w:val="24"/>
          <w:rtl/>
        </w:rPr>
        <w:t>هذه</w:t>
      </w:r>
      <w:r>
        <w:rPr>
          <w:b/>
          <w:bCs/>
          <w:spacing w:val="37"/>
          <w:sz w:val="24"/>
          <w:szCs w:val="24"/>
          <w:rtl/>
        </w:rPr>
        <w:t xml:space="preserve"> </w:t>
      </w:r>
      <w:r>
        <w:rPr>
          <w:b/>
          <w:bCs/>
          <w:w w:val="76"/>
          <w:sz w:val="24"/>
          <w:szCs w:val="24"/>
          <w:rtl/>
        </w:rPr>
        <w:t>الرسالة</w:t>
      </w:r>
      <w:r>
        <w:rPr>
          <w:b/>
          <w:bCs/>
          <w:w w:val="76"/>
          <w:sz w:val="24"/>
          <w:szCs w:val="24"/>
        </w:rPr>
        <w:t>/</w:t>
      </w:r>
      <w:r>
        <w:rPr>
          <w:b/>
          <w:bCs/>
          <w:w w:val="76"/>
          <w:sz w:val="24"/>
          <w:szCs w:val="24"/>
          <w:rtl/>
        </w:rPr>
        <w:t>الأطروحة</w:t>
      </w:r>
      <w:r>
        <w:rPr>
          <w:b/>
          <w:bCs/>
          <w:spacing w:val="37"/>
          <w:sz w:val="24"/>
          <w:szCs w:val="24"/>
          <w:rtl/>
        </w:rPr>
        <w:t xml:space="preserve"> </w:t>
      </w:r>
      <w:r>
        <w:rPr>
          <w:b/>
          <w:bCs/>
          <w:w w:val="76"/>
          <w:sz w:val="24"/>
          <w:szCs w:val="24"/>
          <w:rtl/>
        </w:rPr>
        <w:t>استكمالا</w:t>
      </w:r>
      <w:r>
        <w:rPr>
          <w:b/>
          <w:bCs/>
          <w:spacing w:val="34"/>
          <w:sz w:val="24"/>
          <w:szCs w:val="24"/>
          <w:rtl/>
        </w:rPr>
        <w:t xml:space="preserve"> </w:t>
      </w:r>
      <w:r>
        <w:rPr>
          <w:b/>
          <w:bCs/>
          <w:w w:val="76"/>
          <w:sz w:val="24"/>
          <w:szCs w:val="24"/>
          <w:rtl/>
        </w:rPr>
        <w:t>لمتطلبات</w:t>
      </w:r>
      <w:r>
        <w:rPr>
          <w:b/>
          <w:bCs/>
          <w:spacing w:val="37"/>
          <w:sz w:val="24"/>
          <w:szCs w:val="24"/>
          <w:rtl/>
        </w:rPr>
        <w:t xml:space="preserve"> </w:t>
      </w:r>
      <w:r>
        <w:rPr>
          <w:b/>
          <w:bCs/>
          <w:w w:val="76"/>
          <w:sz w:val="24"/>
          <w:szCs w:val="24"/>
          <w:rtl/>
        </w:rPr>
        <w:t>الحصول</w:t>
      </w:r>
      <w:r>
        <w:rPr>
          <w:b/>
          <w:bCs/>
          <w:spacing w:val="34"/>
          <w:sz w:val="24"/>
          <w:szCs w:val="24"/>
          <w:rtl/>
        </w:rPr>
        <w:t xml:space="preserve"> </w:t>
      </w:r>
      <w:r>
        <w:rPr>
          <w:b/>
          <w:bCs/>
          <w:w w:val="76"/>
          <w:sz w:val="24"/>
          <w:szCs w:val="24"/>
          <w:rtl/>
        </w:rPr>
        <w:t>على</w:t>
      </w:r>
      <w:r>
        <w:rPr>
          <w:b/>
          <w:bCs/>
          <w:spacing w:val="39"/>
          <w:sz w:val="24"/>
          <w:szCs w:val="24"/>
          <w:rtl/>
        </w:rPr>
        <w:t xml:space="preserve"> </w:t>
      </w:r>
      <w:r>
        <w:rPr>
          <w:b/>
          <w:bCs/>
          <w:w w:val="76"/>
          <w:sz w:val="24"/>
          <w:szCs w:val="24"/>
          <w:rtl/>
        </w:rPr>
        <w:t>درجه</w:t>
      </w:r>
      <w:r>
        <w:rPr>
          <w:b/>
          <w:bCs/>
          <w:spacing w:val="37"/>
          <w:sz w:val="24"/>
          <w:szCs w:val="24"/>
          <w:rtl/>
        </w:rPr>
        <w:t xml:space="preserve"> </w:t>
      </w:r>
      <w:r>
        <w:rPr>
          <w:b/>
          <w:bCs/>
          <w:w w:val="76"/>
          <w:sz w:val="24"/>
          <w:szCs w:val="24"/>
          <w:rtl/>
        </w:rPr>
        <w:t>الماجستير</w:t>
      </w:r>
      <w:r>
        <w:rPr>
          <w:b/>
          <w:bCs/>
          <w:i/>
          <w:iCs/>
          <w:w w:val="76"/>
          <w:sz w:val="24"/>
          <w:szCs w:val="24"/>
        </w:rPr>
        <w:t>/</w:t>
      </w:r>
      <w:r>
        <w:rPr>
          <w:b/>
          <w:bCs/>
          <w:w w:val="76"/>
          <w:sz w:val="24"/>
          <w:szCs w:val="24"/>
          <w:rtl/>
        </w:rPr>
        <w:t>دكتو اره</w:t>
      </w:r>
      <w:r>
        <w:rPr>
          <w:b/>
          <w:bCs/>
          <w:spacing w:val="35"/>
          <w:sz w:val="24"/>
          <w:szCs w:val="24"/>
          <w:rtl/>
        </w:rPr>
        <w:t xml:space="preserve"> </w:t>
      </w:r>
      <w:r>
        <w:rPr>
          <w:b/>
          <w:bCs/>
          <w:w w:val="76"/>
          <w:sz w:val="24"/>
          <w:szCs w:val="24"/>
          <w:rtl/>
        </w:rPr>
        <w:t>في</w:t>
      </w:r>
      <w:r>
        <w:rPr>
          <w:b/>
          <w:bCs/>
          <w:spacing w:val="37"/>
          <w:sz w:val="24"/>
          <w:szCs w:val="24"/>
          <w:rtl/>
        </w:rPr>
        <w:t xml:space="preserve"> </w:t>
      </w:r>
      <w:r>
        <w:rPr>
          <w:b/>
          <w:bCs/>
          <w:w w:val="76"/>
          <w:sz w:val="24"/>
          <w:szCs w:val="24"/>
          <w:rtl/>
        </w:rPr>
        <w:t>اسم</w:t>
      </w:r>
      <w:r>
        <w:rPr>
          <w:b/>
          <w:bCs/>
          <w:spacing w:val="37"/>
          <w:sz w:val="24"/>
          <w:szCs w:val="24"/>
          <w:rtl/>
        </w:rPr>
        <w:t xml:space="preserve"> </w:t>
      </w:r>
      <w:r>
        <w:rPr>
          <w:b/>
          <w:bCs/>
          <w:w w:val="76"/>
          <w:sz w:val="24"/>
          <w:szCs w:val="24"/>
          <w:rtl/>
        </w:rPr>
        <w:t>البرنامج،</w:t>
      </w:r>
      <w:r>
        <w:rPr>
          <w:b/>
          <w:bCs/>
          <w:spacing w:val="37"/>
          <w:sz w:val="24"/>
          <w:szCs w:val="24"/>
          <w:rtl/>
        </w:rPr>
        <w:t xml:space="preserve"> </w:t>
      </w:r>
      <w:r>
        <w:rPr>
          <w:b/>
          <w:bCs/>
          <w:w w:val="76"/>
          <w:sz w:val="24"/>
          <w:szCs w:val="24"/>
          <w:rtl/>
        </w:rPr>
        <w:t xml:space="preserve">من </w:t>
      </w:r>
      <w:r>
        <w:rPr>
          <w:b/>
          <w:bCs/>
          <w:w w:val="72"/>
          <w:sz w:val="24"/>
          <w:szCs w:val="24"/>
          <w:rtl/>
        </w:rPr>
        <w:t>كلية</w:t>
      </w:r>
      <w:r>
        <w:rPr>
          <w:b/>
          <w:bCs/>
          <w:spacing w:val="40"/>
          <w:sz w:val="24"/>
          <w:szCs w:val="24"/>
          <w:rtl/>
        </w:rPr>
        <w:t xml:space="preserve"> </w:t>
      </w:r>
      <w:r>
        <w:rPr>
          <w:b/>
          <w:bCs/>
          <w:w w:val="72"/>
          <w:sz w:val="24"/>
          <w:szCs w:val="24"/>
          <w:rtl/>
        </w:rPr>
        <w:t>الد</w:t>
      </w:r>
      <w:r>
        <w:rPr>
          <w:b/>
          <w:bCs/>
          <w:sz w:val="24"/>
          <w:szCs w:val="24"/>
          <w:rtl/>
        </w:rPr>
        <w:t xml:space="preserve"> </w:t>
      </w:r>
      <w:r>
        <w:rPr>
          <w:b/>
          <w:bCs/>
          <w:w w:val="72"/>
          <w:sz w:val="24"/>
          <w:szCs w:val="24"/>
          <w:rtl/>
        </w:rPr>
        <w:t>ارسات</w:t>
      </w:r>
      <w:r>
        <w:rPr>
          <w:b/>
          <w:bCs/>
          <w:spacing w:val="40"/>
          <w:sz w:val="24"/>
          <w:szCs w:val="24"/>
          <w:rtl/>
        </w:rPr>
        <w:t xml:space="preserve"> </w:t>
      </w:r>
      <w:r>
        <w:rPr>
          <w:b/>
          <w:bCs/>
          <w:w w:val="72"/>
          <w:sz w:val="24"/>
          <w:szCs w:val="24"/>
          <w:rtl/>
        </w:rPr>
        <w:t>العليا،</w:t>
      </w:r>
      <w:r>
        <w:rPr>
          <w:b/>
          <w:bCs/>
          <w:sz w:val="24"/>
          <w:szCs w:val="24"/>
          <w:rtl/>
        </w:rPr>
        <w:t xml:space="preserve"> </w:t>
      </w:r>
      <w:r>
        <w:rPr>
          <w:b/>
          <w:bCs/>
          <w:w w:val="72"/>
          <w:sz w:val="24"/>
          <w:szCs w:val="24"/>
          <w:rtl/>
        </w:rPr>
        <w:t>في</w:t>
      </w:r>
      <w:r>
        <w:rPr>
          <w:b/>
          <w:bCs/>
          <w:sz w:val="24"/>
          <w:szCs w:val="24"/>
          <w:rtl/>
        </w:rPr>
        <w:t xml:space="preserve"> </w:t>
      </w:r>
      <w:r>
        <w:rPr>
          <w:b/>
          <w:bCs/>
          <w:w w:val="72"/>
          <w:sz w:val="24"/>
          <w:szCs w:val="24"/>
          <w:rtl/>
        </w:rPr>
        <w:t>جامعة</w:t>
      </w:r>
      <w:r>
        <w:rPr>
          <w:b/>
          <w:bCs/>
          <w:spacing w:val="40"/>
          <w:sz w:val="24"/>
          <w:szCs w:val="24"/>
          <w:rtl/>
        </w:rPr>
        <w:t xml:space="preserve"> </w:t>
      </w:r>
      <w:r>
        <w:rPr>
          <w:b/>
          <w:bCs/>
          <w:w w:val="72"/>
          <w:sz w:val="24"/>
          <w:szCs w:val="24"/>
          <w:rtl/>
        </w:rPr>
        <w:t>النجاح</w:t>
      </w:r>
      <w:r>
        <w:rPr>
          <w:b/>
          <w:bCs/>
          <w:spacing w:val="40"/>
          <w:sz w:val="24"/>
          <w:szCs w:val="24"/>
          <w:rtl/>
        </w:rPr>
        <w:t xml:space="preserve"> </w:t>
      </w:r>
      <w:r>
        <w:rPr>
          <w:b/>
          <w:bCs/>
          <w:w w:val="72"/>
          <w:sz w:val="24"/>
          <w:szCs w:val="24"/>
          <w:rtl/>
        </w:rPr>
        <w:t>الوطنية،</w:t>
      </w:r>
      <w:r>
        <w:rPr>
          <w:b/>
          <w:bCs/>
          <w:sz w:val="24"/>
          <w:szCs w:val="24"/>
          <w:rtl/>
        </w:rPr>
        <w:t xml:space="preserve"> </w:t>
      </w:r>
      <w:r>
        <w:rPr>
          <w:b/>
          <w:bCs/>
          <w:w w:val="72"/>
          <w:sz w:val="24"/>
          <w:szCs w:val="24"/>
          <w:rtl/>
        </w:rPr>
        <w:t>نابلس</w:t>
      </w:r>
      <w:r>
        <w:rPr>
          <w:b/>
          <w:bCs/>
          <w:w w:val="72"/>
          <w:sz w:val="24"/>
          <w:szCs w:val="24"/>
        </w:rPr>
        <w:t>-</w:t>
      </w:r>
      <w:r>
        <w:rPr>
          <w:b/>
          <w:bCs/>
          <w:spacing w:val="40"/>
          <w:sz w:val="24"/>
          <w:szCs w:val="24"/>
          <w:rtl/>
        </w:rPr>
        <w:t xml:space="preserve"> </w:t>
      </w:r>
      <w:r>
        <w:rPr>
          <w:b/>
          <w:bCs/>
          <w:w w:val="72"/>
          <w:sz w:val="24"/>
          <w:szCs w:val="24"/>
          <w:rtl/>
        </w:rPr>
        <w:t>فلسطين</w:t>
      </w:r>
      <w:r w:rsidRPr="00664499">
        <w:rPr>
          <w:rFonts w:asciiTheme="majorBidi" w:hAnsiTheme="majorBidi" w:cstheme="majorBidi"/>
          <w:b/>
          <w:bCs/>
          <w:color w:val="660033"/>
          <w:sz w:val="18"/>
          <w:szCs w:val="18"/>
        </w:rPr>
        <w:t xml:space="preserve"> </w:t>
      </w:r>
    </w:p>
    <w:p w14:paraId="3BEB9B8C" w14:textId="1828DD02" w:rsidR="00B327C7" w:rsidRPr="00DE2788" w:rsidRDefault="00E410CD" w:rsidP="00DE2788">
      <w:pPr>
        <w:autoSpaceDE w:val="0"/>
        <w:autoSpaceDN w:val="0"/>
        <w:adjustRightInd w:val="0"/>
        <w:spacing w:after="0" w:line="240" w:lineRule="auto"/>
        <w:jc w:val="center"/>
        <w:rPr>
          <w:rFonts w:asciiTheme="majorBidi" w:hAnsiTheme="majorBidi" w:cstheme="majorBidi"/>
          <w:b/>
          <w:bCs/>
          <w:color w:val="660033"/>
          <w:sz w:val="18"/>
          <w:szCs w:val="18"/>
        </w:rPr>
        <w:sectPr w:rsidR="00B327C7" w:rsidRPr="00DE2788" w:rsidSect="00B327C7">
          <w:pgSz w:w="12240" w:h="15840"/>
          <w:pgMar w:top="1418" w:right="1418" w:bottom="1418" w:left="1985" w:header="709" w:footer="709" w:gutter="0"/>
          <w:pgNumType w:start="1"/>
          <w:cols w:space="708"/>
          <w:titlePg/>
          <w:docGrid w:linePitch="360"/>
        </w:sectPr>
      </w:pPr>
      <w:r>
        <w:rPr>
          <w:rFonts w:asciiTheme="majorBidi" w:hAnsiTheme="majorBidi" w:cstheme="majorBidi" w:hint="cs"/>
          <w:b/>
          <w:bCs/>
          <w:color w:val="660033"/>
          <w:sz w:val="18"/>
          <w:szCs w:val="18"/>
          <w:rtl/>
        </w:rPr>
        <w:t>2026</w:t>
      </w:r>
    </w:p>
    <w:p w14:paraId="328C0E11" w14:textId="77777777" w:rsidR="00E410CD" w:rsidRDefault="00E410CD" w:rsidP="00B327C7">
      <w:pPr>
        <w:rPr>
          <w:rFonts w:asciiTheme="majorBidi" w:hAnsiTheme="majorBidi" w:cstheme="majorBidi"/>
          <w:sz w:val="28"/>
          <w:szCs w:val="28"/>
          <w:rtl/>
        </w:rPr>
      </w:pPr>
    </w:p>
    <w:p w14:paraId="20FC8E47" w14:textId="0550A4BF" w:rsidR="00E410CD" w:rsidRDefault="00DE2788" w:rsidP="00DE2788">
      <w:pPr>
        <w:tabs>
          <w:tab w:val="left" w:pos="570"/>
        </w:tabs>
        <w:rPr>
          <w:b/>
          <w:bCs/>
          <w:szCs w:val="28"/>
          <w:rtl/>
          <w:lang w:bidi="ar-JO"/>
        </w:rPr>
      </w:pPr>
      <w:r>
        <w:rPr>
          <w:rFonts w:asciiTheme="majorBidi" w:hAnsiTheme="majorBidi" w:cstheme="majorBidi"/>
          <w:sz w:val="28"/>
          <w:szCs w:val="28"/>
        </w:rPr>
        <w:tab/>
      </w:r>
      <w:r w:rsidR="00B327C7">
        <w:rPr>
          <w:rFonts w:hint="cs"/>
          <w:b/>
          <w:bCs/>
          <w:szCs w:val="28"/>
          <w:rtl/>
          <w:lang w:bidi="ar-JO"/>
        </w:rPr>
        <w:t>اعادة</w:t>
      </w:r>
      <w:r w:rsidR="00E410CD" w:rsidRPr="001B798A">
        <w:rPr>
          <w:b/>
          <w:bCs/>
          <w:szCs w:val="28"/>
          <w:rtl/>
          <w:lang w:bidi="ar-JO"/>
        </w:rPr>
        <w:t xml:space="preserve"> تدوير نفايات </w:t>
      </w:r>
      <w:r w:rsidR="00E410CD">
        <w:rPr>
          <w:rFonts w:hint="cs"/>
          <w:b/>
          <w:bCs/>
          <w:szCs w:val="28"/>
          <w:rtl/>
          <w:lang w:bidi="ar-JO"/>
        </w:rPr>
        <w:t>قص</w:t>
      </w:r>
      <w:r w:rsidR="00E410CD" w:rsidRPr="001B798A">
        <w:rPr>
          <w:b/>
          <w:bCs/>
          <w:szCs w:val="28"/>
          <w:rtl/>
          <w:lang w:bidi="ar-JO"/>
        </w:rPr>
        <w:t xml:space="preserve"> الأحجار لإنتاج أحجار أرصفة صديقة للبيئة في الخليل، فلسطين</w:t>
      </w:r>
    </w:p>
    <w:p w14:paraId="39A4CF01" w14:textId="0D798666" w:rsidR="00E410CD" w:rsidRPr="00664499" w:rsidRDefault="00E410CD" w:rsidP="00247556">
      <w:pPr>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hint="cs"/>
          <w:b/>
          <w:bCs/>
          <w:sz w:val="24"/>
          <w:szCs w:val="24"/>
          <w:rtl/>
        </w:rPr>
        <w:t>اعداد</w:t>
      </w:r>
    </w:p>
    <w:p w14:paraId="02A636A7" w14:textId="27ACC943" w:rsidR="00E410CD" w:rsidRPr="00664499" w:rsidRDefault="00E410CD" w:rsidP="00247556">
      <w:pPr>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hint="cs"/>
          <w:b/>
          <w:bCs/>
          <w:sz w:val="24"/>
          <w:szCs w:val="24"/>
          <w:rtl/>
        </w:rPr>
        <w:t>عامر مطلق زلوم</w:t>
      </w:r>
    </w:p>
    <w:p w14:paraId="3D8B5D9D" w14:textId="797CF184" w:rsidR="00E410CD" w:rsidRPr="00664499" w:rsidRDefault="00E410CD" w:rsidP="00247556">
      <w:pPr>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hint="cs"/>
          <w:b/>
          <w:bCs/>
          <w:sz w:val="24"/>
          <w:szCs w:val="24"/>
          <w:rtl/>
        </w:rPr>
        <w:t>اشراف</w:t>
      </w:r>
    </w:p>
    <w:p w14:paraId="26932BAD" w14:textId="7257D87E" w:rsidR="00E410CD" w:rsidRPr="00664499" w:rsidRDefault="00E410CD" w:rsidP="00247556">
      <w:pPr>
        <w:autoSpaceDE w:val="0"/>
        <w:autoSpaceDN w:val="0"/>
        <w:adjustRightInd w:val="0"/>
        <w:spacing w:after="0" w:line="240" w:lineRule="auto"/>
        <w:jc w:val="center"/>
        <w:rPr>
          <w:rFonts w:asciiTheme="majorBidi" w:hAnsiTheme="majorBidi" w:cstheme="majorBidi"/>
          <w:b/>
          <w:bCs/>
          <w:sz w:val="24"/>
          <w:szCs w:val="24"/>
          <w:rtl/>
          <w:lang w:bidi="ar-JO"/>
        </w:rPr>
      </w:pPr>
      <w:r>
        <w:rPr>
          <w:rFonts w:asciiTheme="majorBidi" w:hAnsiTheme="majorBidi" w:cstheme="majorBidi" w:hint="cs"/>
          <w:b/>
          <w:bCs/>
          <w:sz w:val="24"/>
          <w:szCs w:val="24"/>
          <w:rtl/>
        </w:rPr>
        <w:t xml:space="preserve">د.عبد الفتاح </w:t>
      </w:r>
      <w:r w:rsidR="00F94896">
        <w:rPr>
          <w:rFonts w:asciiTheme="majorBidi" w:hAnsiTheme="majorBidi" w:cstheme="majorBidi" w:hint="cs"/>
          <w:b/>
          <w:bCs/>
          <w:sz w:val="24"/>
          <w:szCs w:val="24"/>
          <w:rtl/>
          <w:lang w:bidi="ar-JO"/>
        </w:rPr>
        <w:t>حسن</w:t>
      </w:r>
    </w:p>
    <w:p w14:paraId="0099B776" w14:textId="1B64FB16" w:rsidR="00E410CD" w:rsidRDefault="00E410CD" w:rsidP="00247556">
      <w:pPr>
        <w:jc w:val="center"/>
        <w:rPr>
          <w:rFonts w:asciiTheme="majorBidi" w:hAnsiTheme="majorBidi" w:cstheme="majorBidi"/>
          <w:sz w:val="28"/>
          <w:szCs w:val="28"/>
          <w:rtl/>
        </w:rPr>
      </w:pPr>
      <w:r>
        <w:rPr>
          <w:rFonts w:asciiTheme="majorBidi" w:hAnsiTheme="majorBidi" w:cstheme="majorBidi" w:hint="cs"/>
          <w:sz w:val="28"/>
          <w:szCs w:val="28"/>
          <w:rtl/>
        </w:rPr>
        <w:t>الملخص</w:t>
      </w:r>
    </w:p>
    <w:p w14:paraId="56B5F95C" w14:textId="02A75CF8" w:rsidR="008C6275" w:rsidRPr="008C6275" w:rsidRDefault="008C6275" w:rsidP="008C6275">
      <w:pPr>
        <w:bidi/>
        <w:spacing w:before="100" w:beforeAutospacing="1" w:after="100" w:afterAutospacing="1" w:line="240" w:lineRule="auto"/>
        <w:jc w:val="both"/>
        <w:rPr>
          <w:rFonts w:ascii="Times New Roman" w:eastAsia="Times New Roman" w:hAnsi="Times New Roman" w:cs="Times New Roman"/>
          <w:sz w:val="24"/>
          <w:szCs w:val="24"/>
        </w:rPr>
      </w:pPr>
      <w:r w:rsidRPr="008C6275">
        <w:rPr>
          <w:rFonts w:ascii="Times New Roman" w:eastAsia="Times New Roman" w:hAnsi="Times New Roman" w:cs="Times New Roman"/>
          <w:sz w:val="24"/>
          <w:szCs w:val="24"/>
          <w:rtl/>
        </w:rPr>
        <w:t xml:space="preserve">تُعتبر صناعة الحجر في فلسطين مساهماً رئيسياً في الاقتصاد الوطني الفلسطيني، حيث تضم منطقة الخليل وحدها 153 مصنعاً لقص الحجر. وتكمن المشكلة الأساسية في التحديات البيئية الهائلة التي تسببها هذه الصناعة على طول وادي الخليل؛ إذ يُتخلص من نحو 500 </w:t>
      </w:r>
      <w:r>
        <w:rPr>
          <w:rFonts w:ascii="Times New Roman" w:eastAsia="Times New Roman" w:hAnsi="Times New Roman" w:cs="Times New Roman" w:hint="cs"/>
          <w:sz w:val="24"/>
          <w:szCs w:val="24"/>
          <w:rtl/>
        </w:rPr>
        <w:t>متر مكعب</w:t>
      </w:r>
      <w:r w:rsidRPr="008C6275">
        <w:rPr>
          <w:rFonts w:ascii="Times New Roman" w:eastAsia="Times New Roman" w:hAnsi="Times New Roman" w:cs="Times New Roman"/>
          <w:sz w:val="24"/>
          <w:szCs w:val="24"/>
          <w:rtl/>
        </w:rPr>
        <w:t xml:space="preserve"> من نفايات قص الحجر السائلة (الروبة السائلة) عبر شبكة الصرف الصحي، لتنتهي في النهاية بالوادي وتتسبب في تحديات بيئية واقتصادية واسعة النطاق على طوله</w:t>
      </w:r>
      <w:r w:rsidRPr="008C6275">
        <w:rPr>
          <w:rFonts w:ascii="Times New Roman" w:eastAsia="Times New Roman" w:hAnsi="Times New Roman" w:cs="Times New Roman"/>
          <w:sz w:val="24"/>
          <w:szCs w:val="24"/>
        </w:rPr>
        <w:t>.</w:t>
      </w:r>
    </w:p>
    <w:p w14:paraId="1E2C321D" w14:textId="2BB6E13B" w:rsidR="008C6275" w:rsidRPr="008C6275" w:rsidRDefault="008C6275" w:rsidP="008C6275">
      <w:pPr>
        <w:bidi/>
        <w:spacing w:before="100" w:beforeAutospacing="1" w:after="100" w:afterAutospacing="1" w:line="240" w:lineRule="auto"/>
        <w:jc w:val="both"/>
        <w:rPr>
          <w:rFonts w:ascii="Times New Roman" w:eastAsia="Times New Roman" w:hAnsi="Times New Roman" w:cs="Times New Roman"/>
          <w:sz w:val="24"/>
          <w:szCs w:val="24"/>
        </w:rPr>
      </w:pPr>
      <w:r w:rsidRPr="008C6275">
        <w:rPr>
          <w:rFonts w:ascii="Times New Roman" w:eastAsia="Times New Roman" w:hAnsi="Times New Roman" w:cs="Times New Roman"/>
          <w:sz w:val="24"/>
          <w:szCs w:val="24"/>
          <w:rtl/>
        </w:rPr>
        <w:t xml:space="preserve">بحثت هذه الدراسة في إعادة التدوير المستدامة للروبة السائلة كبديل جزئي لماء الخلط في إنتاج </w:t>
      </w:r>
      <w:r>
        <w:rPr>
          <w:rFonts w:ascii="Times New Roman" w:eastAsia="Times New Roman" w:hAnsi="Times New Roman" w:cs="Times New Roman" w:hint="cs"/>
          <w:sz w:val="24"/>
          <w:szCs w:val="24"/>
          <w:rtl/>
        </w:rPr>
        <w:t>حجر الرصيف</w:t>
      </w:r>
      <w:r w:rsidRPr="008C6275">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جبه</w:t>
      </w:r>
      <w:r w:rsidRPr="008C6275">
        <w:rPr>
          <w:rFonts w:ascii="Times New Roman" w:eastAsia="Times New Roman" w:hAnsi="Times New Roman" w:cs="Times New Roman"/>
          <w:sz w:val="24"/>
          <w:szCs w:val="24"/>
          <w:rtl/>
        </w:rPr>
        <w:t xml:space="preserve"> الرصيف) الصديق للبيئة، مما يقلل الحاجة إلى المعالجة المسبقة المكلفة للروبة. وشملت هذه المنهجية ثلاثة مستويات مختلفة من نسب الاستبدال الحجمي للروبة السائلة مقابل الماء، وهي: 0%، و10%، و20%، مع إضافة </w:t>
      </w:r>
      <w:r>
        <w:rPr>
          <w:rFonts w:ascii="Times New Roman" w:eastAsia="Times New Roman" w:hAnsi="Times New Roman" w:cs="Times New Roman" w:hint="cs"/>
          <w:sz w:val="24"/>
          <w:szCs w:val="24"/>
          <w:rtl/>
        </w:rPr>
        <w:t>الملدن</w:t>
      </w:r>
      <w:r w:rsidRPr="008C6275">
        <w:rPr>
          <w:rFonts w:ascii="Times New Roman" w:eastAsia="Times New Roman" w:hAnsi="Times New Roman" w:cs="Times New Roman"/>
          <w:sz w:val="24"/>
          <w:szCs w:val="24"/>
        </w:rPr>
        <w:t xml:space="preserve"> </w:t>
      </w:r>
      <w:r w:rsidRPr="008C6275">
        <w:rPr>
          <w:rFonts w:ascii="Times New Roman" w:eastAsia="Times New Roman" w:hAnsi="Times New Roman" w:cs="Times New Roman"/>
          <w:sz w:val="24"/>
          <w:szCs w:val="24"/>
          <w:rtl/>
        </w:rPr>
        <w:t>أو بدونه. ونتج عن ذلك تقييم ست خلطات خرسانية من حيث الأداء الميكانيكي</w:t>
      </w:r>
      <w:r>
        <w:rPr>
          <w:rFonts w:ascii="Times New Roman" w:eastAsia="Times New Roman" w:hAnsi="Times New Roman" w:cs="Times New Roman" w:hint="cs"/>
          <w:sz w:val="24"/>
          <w:szCs w:val="24"/>
          <w:rtl/>
        </w:rPr>
        <w:t xml:space="preserve"> والاداء</w:t>
      </w:r>
      <w:r w:rsidRPr="008C6275">
        <w:rPr>
          <w:rFonts w:ascii="Times New Roman" w:eastAsia="Times New Roman" w:hAnsi="Times New Roman" w:cs="Times New Roman"/>
          <w:sz w:val="24"/>
          <w:szCs w:val="24"/>
          <w:rtl/>
        </w:rPr>
        <w:t xml:space="preserve"> طويل الأمد بعد 28 يوماً</w:t>
      </w:r>
      <w:r w:rsidRPr="008C6275">
        <w:rPr>
          <w:rFonts w:ascii="Times New Roman" w:eastAsia="Times New Roman" w:hAnsi="Times New Roman" w:cs="Times New Roman"/>
          <w:sz w:val="24"/>
          <w:szCs w:val="24"/>
        </w:rPr>
        <w:t>.</w:t>
      </w:r>
    </w:p>
    <w:p w14:paraId="208B4766" w14:textId="731D4DD4" w:rsidR="008C6275" w:rsidRPr="008C6275" w:rsidRDefault="008C6275" w:rsidP="008C6275">
      <w:pPr>
        <w:bidi/>
        <w:spacing w:before="100" w:beforeAutospacing="1" w:after="100" w:afterAutospacing="1" w:line="240" w:lineRule="auto"/>
        <w:jc w:val="both"/>
        <w:rPr>
          <w:rFonts w:ascii="Times New Roman" w:eastAsia="Times New Roman" w:hAnsi="Times New Roman" w:cs="Times New Roman"/>
          <w:sz w:val="24"/>
          <w:szCs w:val="24"/>
        </w:rPr>
      </w:pPr>
      <w:r w:rsidRPr="008C6275">
        <w:rPr>
          <w:rFonts w:ascii="Times New Roman" w:eastAsia="Times New Roman" w:hAnsi="Times New Roman" w:cs="Times New Roman"/>
          <w:sz w:val="24"/>
          <w:szCs w:val="24"/>
          <w:rtl/>
        </w:rPr>
        <w:t>وأظهرت النتائج الملاحظة أن نسبة دمج 10% من الروبة السائلة كانت الأفضل أداءً بين المستويات الثلاثة المُختبرة؛ حيث سجلت خلطة</w:t>
      </w:r>
      <w:r w:rsidRPr="008C6275">
        <w:rPr>
          <w:rFonts w:ascii="Times New Roman" w:eastAsia="Times New Roman" w:hAnsi="Times New Roman" w:cs="Times New Roman"/>
          <w:sz w:val="24"/>
          <w:szCs w:val="24"/>
        </w:rPr>
        <w:t xml:space="preserve"> (C-10-SP) </w:t>
      </w:r>
      <w:r w:rsidRPr="008C6275">
        <w:rPr>
          <w:rFonts w:ascii="Times New Roman" w:eastAsia="Times New Roman" w:hAnsi="Times New Roman" w:cs="Times New Roman"/>
          <w:sz w:val="24"/>
          <w:szCs w:val="24"/>
          <w:rtl/>
        </w:rPr>
        <w:t xml:space="preserve">أعلى أداء مجتمع، بمعدل مقاومة انضغط بلغ 45.3 ميجاباسكال، ومقاومة </w:t>
      </w:r>
      <w:r>
        <w:rPr>
          <w:rFonts w:ascii="Times New Roman" w:eastAsia="Times New Roman" w:hAnsi="Times New Roman" w:cs="Times New Roman" w:hint="cs"/>
          <w:sz w:val="24"/>
          <w:szCs w:val="24"/>
          <w:rtl/>
        </w:rPr>
        <w:t>انحناء</w:t>
      </w:r>
      <w:r w:rsidRPr="008C6275">
        <w:rPr>
          <w:rFonts w:ascii="Times New Roman" w:eastAsia="Times New Roman" w:hAnsi="Times New Roman" w:cs="Times New Roman"/>
          <w:sz w:val="24"/>
          <w:szCs w:val="24"/>
          <w:rtl/>
        </w:rPr>
        <w:t xml:space="preserve"> بلغت 5.72 ميجاباسكال، وعمق تآكل بلغ 2.01 مم. كما أظهرت الخلطات الحاوية على </w:t>
      </w:r>
      <w:r>
        <w:rPr>
          <w:rFonts w:ascii="Times New Roman" w:eastAsia="Times New Roman" w:hAnsi="Times New Roman" w:cs="Times New Roman" w:hint="cs"/>
          <w:sz w:val="24"/>
          <w:szCs w:val="24"/>
          <w:rtl/>
        </w:rPr>
        <w:t>الملدن</w:t>
      </w:r>
      <w:r w:rsidRPr="008C6275">
        <w:rPr>
          <w:rFonts w:ascii="Times New Roman" w:eastAsia="Times New Roman" w:hAnsi="Times New Roman" w:cs="Times New Roman"/>
          <w:sz w:val="24"/>
          <w:szCs w:val="24"/>
          <w:rtl/>
        </w:rPr>
        <w:t xml:space="preserve"> أداءً أعلى في عدة مقارنات، إلا أن التكرار المحدود لم يسمح بالتوصل إلى أثر إحصائي قاطع لتعميم فائدة </w:t>
      </w:r>
      <w:r>
        <w:rPr>
          <w:rFonts w:ascii="Times New Roman" w:eastAsia="Times New Roman" w:hAnsi="Times New Roman" w:cs="Times New Roman" w:hint="cs"/>
          <w:sz w:val="24"/>
          <w:szCs w:val="24"/>
          <w:rtl/>
        </w:rPr>
        <w:t>الملدن</w:t>
      </w:r>
      <w:r w:rsidRPr="008C6275">
        <w:rPr>
          <w:rFonts w:ascii="Times New Roman" w:eastAsia="Times New Roman" w:hAnsi="Times New Roman" w:cs="Times New Roman"/>
          <w:sz w:val="24"/>
          <w:szCs w:val="24"/>
        </w:rPr>
        <w:t>.</w:t>
      </w:r>
    </w:p>
    <w:p w14:paraId="1A3EC4C3" w14:textId="76A47DBD" w:rsidR="008C6275" w:rsidRPr="008C6275" w:rsidRDefault="008C6275" w:rsidP="008C6275">
      <w:pPr>
        <w:bidi/>
        <w:spacing w:before="100" w:beforeAutospacing="1" w:after="100" w:afterAutospacing="1" w:line="240" w:lineRule="auto"/>
        <w:jc w:val="both"/>
        <w:rPr>
          <w:rFonts w:ascii="Times New Roman" w:eastAsia="Times New Roman" w:hAnsi="Times New Roman" w:cs="Times New Roman"/>
          <w:sz w:val="24"/>
          <w:szCs w:val="24"/>
        </w:rPr>
      </w:pPr>
      <w:r w:rsidRPr="008C6275">
        <w:rPr>
          <w:rFonts w:ascii="Times New Roman" w:eastAsia="Times New Roman" w:hAnsi="Times New Roman" w:cs="Times New Roman"/>
          <w:sz w:val="24"/>
          <w:szCs w:val="24"/>
          <w:rtl/>
        </w:rPr>
        <w:t xml:space="preserve">وباعتماد مستوى الدمج الأفضل أداءً (10%) كأساس للحسابات، تسهم هذه المنهجية في تحقيق نهج بيئي واقتصادي أكثر استدامة. فعلى مستوى إنتاج يومي يُتوقع أن يصل إلى طاقة قصوى تبلغ 1000 </w:t>
      </w:r>
      <w:r>
        <w:rPr>
          <w:rFonts w:ascii="Times New Roman" w:eastAsia="Times New Roman" w:hAnsi="Times New Roman" w:cs="Times New Roman" w:hint="cs"/>
          <w:sz w:val="24"/>
          <w:szCs w:val="24"/>
          <w:rtl/>
        </w:rPr>
        <w:t>متر مكعب</w:t>
      </w:r>
      <w:r w:rsidRPr="008C6275">
        <w:rPr>
          <w:rFonts w:ascii="Times New Roman" w:eastAsia="Times New Roman" w:hAnsi="Times New Roman" w:cs="Times New Roman"/>
          <w:sz w:val="24"/>
          <w:szCs w:val="24"/>
          <w:rtl/>
        </w:rPr>
        <w:t xml:space="preserve"> من </w:t>
      </w:r>
      <w:r>
        <w:rPr>
          <w:rFonts w:ascii="Times New Roman" w:eastAsia="Times New Roman" w:hAnsi="Times New Roman" w:cs="Times New Roman" w:hint="cs"/>
          <w:sz w:val="24"/>
          <w:szCs w:val="24"/>
          <w:rtl/>
        </w:rPr>
        <w:t>جبه الرصيف</w:t>
      </w:r>
      <w:r w:rsidRPr="008C6275">
        <w:rPr>
          <w:rFonts w:ascii="Times New Roman" w:eastAsia="Times New Roman" w:hAnsi="Times New Roman" w:cs="Times New Roman"/>
          <w:sz w:val="24"/>
          <w:szCs w:val="24"/>
          <w:rtl/>
        </w:rPr>
        <w:t>، يمكن</w:t>
      </w:r>
      <w:r>
        <w:rPr>
          <w:rFonts w:ascii="Times New Roman" w:eastAsia="Times New Roman" w:hAnsi="Times New Roman" w:cs="Times New Roman"/>
          <w:sz w:val="24"/>
          <w:szCs w:val="24"/>
          <w:rtl/>
        </w:rPr>
        <w:t xml:space="preserve"> لهذه الآلية دمج ما يصل إلى 18 متراً مكعباً</w:t>
      </w:r>
      <w:r w:rsidRPr="008C6275">
        <w:rPr>
          <w:rFonts w:ascii="Times New Roman" w:eastAsia="Times New Roman" w:hAnsi="Times New Roman" w:cs="Times New Roman"/>
          <w:sz w:val="24"/>
          <w:szCs w:val="24"/>
          <w:rtl/>
        </w:rPr>
        <w:t xml:space="preserve"> من الروبة السائلة، مما يحقق فوائد بيئية مباشرة، تشمل خفض الانبعاثات السنوية لثاني أكسيد الكربون بمقدار 55.1 طناً</w:t>
      </w:r>
      <w:r w:rsidRPr="008C6275">
        <w:rPr>
          <w:rFonts w:ascii="Times New Roman" w:eastAsia="Times New Roman" w:hAnsi="Times New Roman" w:cs="Times New Roman"/>
          <w:sz w:val="24"/>
          <w:szCs w:val="24"/>
        </w:rPr>
        <w:t>.</w:t>
      </w:r>
    </w:p>
    <w:p w14:paraId="750F22DC" w14:textId="77777777" w:rsidR="008C6275" w:rsidRPr="008C6275" w:rsidRDefault="008C6275" w:rsidP="008C6275">
      <w:pPr>
        <w:bidi/>
        <w:spacing w:before="100" w:beforeAutospacing="1" w:after="100" w:afterAutospacing="1" w:line="240" w:lineRule="auto"/>
        <w:jc w:val="both"/>
        <w:rPr>
          <w:rFonts w:ascii="Times New Roman" w:eastAsia="Times New Roman" w:hAnsi="Times New Roman" w:cs="Times New Roman"/>
          <w:sz w:val="24"/>
          <w:szCs w:val="24"/>
        </w:rPr>
      </w:pPr>
      <w:r w:rsidRPr="008C6275">
        <w:rPr>
          <w:rFonts w:ascii="Times New Roman" w:eastAsia="Times New Roman" w:hAnsi="Times New Roman" w:cs="Times New Roman"/>
          <w:sz w:val="24"/>
          <w:szCs w:val="24"/>
          <w:rtl/>
        </w:rPr>
        <w:t>أما اقتصادياً، فإن التحول من التخلص التقليدي إلى التدوير المباشر يقلل التكاليف التشغيلية السنوية بنحو 284,000 شيكل. وبناءً عليه، يقدم نظام إعادة التدوير الموصوف في هذه الأطروحة جدوى مقبولة، وقد يسهم في تبني حلول بيئية أكثر استدامة فيما يتعلق بنفايات قص الحجر</w:t>
      </w:r>
      <w:r w:rsidRPr="008C6275">
        <w:rPr>
          <w:rFonts w:ascii="Times New Roman" w:eastAsia="Times New Roman" w:hAnsi="Times New Roman" w:cs="Times New Roman"/>
          <w:sz w:val="24"/>
          <w:szCs w:val="24"/>
        </w:rPr>
        <w:t>.</w:t>
      </w:r>
    </w:p>
    <w:p w14:paraId="68E71993" w14:textId="7FCA5908" w:rsidR="00247556" w:rsidRPr="00AF2804" w:rsidRDefault="00247556" w:rsidP="00F36BE5">
      <w:pPr>
        <w:pStyle w:val="NormalWeb"/>
        <w:bidi/>
        <w:spacing w:before="0" w:beforeAutospacing="0" w:after="240" w:afterAutospacing="0"/>
        <w:jc w:val="both"/>
        <w:rPr>
          <w:rFonts w:asciiTheme="minorBidi" w:hAnsiTheme="minorBidi" w:cstheme="minorBidi"/>
          <w:sz w:val="28"/>
          <w:szCs w:val="28"/>
        </w:rPr>
      </w:pPr>
      <w:r w:rsidRPr="00AF2804">
        <w:rPr>
          <w:rFonts w:asciiTheme="minorBidi" w:hAnsiTheme="minorBidi" w:cstheme="minorBidi"/>
          <w:sz w:val="28"/>
          <w:szCs w:val="28"/>
          <w:rtl/>
        </w:rPr>
        <w:t>الكلمات المفتاحية</w:t>
      </w:r>
      <w:r w:rsidRPr="00AF2804">
        <w:rPr>
          <w:rFonts w:asciiTheme="minorBidi" w:hAnsiTheme="minorBidi" w:cstheme="minorBidi"/>
          <w:sz w:val="28"/>
          <w:szCs w:val="28"/>
        </w:rPr>
        <w:t xml:space="preserve">: </w:t>
      </w:r>
      <w:r w:rsidRPr="00AF2804">
        <w:rPr>
          <w:rFonts w:asciiTheme="minorBidi" w:hAnsiTheme="minorBidi" w:cstheme="minorBidi"/>
          <w:sz w:val="28"/>
          <w:szCs w:val="28"/>
          <w:rtl/>
        </w:rPr>
        <w:t>مخلفات قص الحجر، الروبة السائلة، أحجار رصيف صديقة للبيئة</w:t>
      </w:r>
      <w:r w:rsidRPr="00AF2804">
        <w:rPr>
          <w:rFonts w:asciiTheme="minorBidi" w:hAnsiTheme="minorBidi" w:cstheme="minorBidi"/>
          <w:sz w:val="28"/>
          <w:szCs w:val="28"/>
        </w:rPr>
        <w:t>.</w:t>
      </w:r>
    </w:p>
    <w:p w14:paraId="26D05E35" w14:textId="77777777" w:rsidR="00E410CD" w:rsidRDefault="00E410CD" w:rsidP="00247556">
      <w:pPr>
        <w:bidi/>
        <w:jc w:val="both"/>
        <w:rPr>
          <w:rFonts w:asciiTheme="majorBidi" w:hAnsiTheme="majorBidi" w:cstheme="majorBidi"/>
          <w:sz w:val="28"/>
          <w:szCs w:val="28"/>
        </w:rPr>
      </w:pPr>
    </w:p>
    <w:p w14:paraId="437D2DFC" w14:textId="77777777" w:rsidR="00D413A6" w:rsidRDefault="00D413A6" w:rsidP="00D413A6">
      <w:pPr>
        <w:bidi/>
        <w:jc w:val="both"/>
        <w:rPr>
          <w:rFonts w:asciiTheme="majorBidi" w:hAnsiTheme="majorBidi" w:cstheme="majorBidi"/>
          <w:sz w:val="28"/>
          <w:szCs w:val="28"/>
        </w:rPr>
      </w:pPr>
    </w:p>
    <w:p w14:paraId="30ADEC67" w14:textId="781A3DBF" w:rsidR="00D413A6" w:rsidRPr="00AB06FE" w:rsidRDefault="00D413A6" w:rsidP="00D413A6">
      <w:pPr>
        <w:bidi/>
        <w:jc w:val="both"/>
        <w:rPr>
          <w:rFonts w:asciiTheme="majorBidi" w:hAnsiTheme="majorBidi" w:cstheme="majorBidi"/>
          <w:sz w:val="28"/>
          <w:szCs w:val="28"/>
          <w:lang w:bidi="ar-JO"/>
        </w:rPr>
      </w:pPr>
    </w:p>
    <w:sectPr w:rsidR="00D413A6" w:rsidRPr="00AB06FE" w:rsidSect="00B327C7">
      <w:pgSz w:w="12240" w:h="15840"/>
      <w:pgMar w:top="1418" w:right="1418" w:bottom="1418" w:left="1985" w:header="709" w:footer="709" w:gutter="0"/>
      <w:pgNumType w:fmt="arabicAlpha"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51EA" w14:textId="77777777" w:rsidR="004B0336" w:rsidRDefault="004B0336" w:rsidP="0032130F">
      <w:pPr>
        <w:spacing w:after="0" w:line="240" w:lineRule="auto"/>
      </w:pPr>
      <w:r>
        <w:separator/>
      </w:r>
    </w:p>
  </w:endnote>
  <w:endnote w:type="continuationSeparator" w:id="0">
    <w:p w14:paraId="441051E4" w14:textId="77777777" w:rsidR="004B0336" w:rsidRDefault="004B0336" w:rsidP="0032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FE85" w14:textId="77777777" w:rsidR="00855164" w:rsidRDefault="008551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8588" w14:textId="20223DF0" w:rsidR="00855164" w:rsidRDefault="00855164">
    <w:pPr>
      <w:pStyle w:val="Footer"/>
      <w:jc w:val="center"/>
    </w:pPr>
    <w:r>
      <w:fldChar w:fldCharType="begin"/>
    </w:r>
    <w:r>
      <w:instrText xml:space="preserve"> PAGE   \* MERGEFORMAT </w:instrText>
    </w:r>
    <w:r>
      <w:fldChar w:fldCharType="separate"/>
    </w:r>
    <w:r w:rsidR="00D43553">
      <w:rPr>
        <w:noProof/>
      </w:rPr>
      <w:t>7</w:t>
    </w:r>
    <w:r>
      <w:rPr>
        <w:noProof/>
      </w:rPr>
      <w:fldChar w:fldCharType="end"/>
    </w:r>
  </w:p>
  <w:p w14:paraId="373B1787" w14:textId="77777777" w:rsidR="00855164" w:rsidRDefault="008551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C81F" w14:textId="77777777" w:rsidR="00855164" w:rsidRDefault="00855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943CD" w14:textId="77777777" w:rsidR="004B0336" w:rsidRDefault="004B0336" w:rsidP="0032130F">
      <w:pPr>
        <w:spacing w:after="0" w:line="240" w:lineRule="auto"/>
      </w:pPr>
      <w:r>
        <w:separator/>
      </w:r>
    </w:p>
  </w:footnote>
  <w:footnote w:type="continuationSeparator" w:id="0">
    <w:p w14:paraId="5B4057ED" w14:textId="77777777" w:rsidR="004B0336" w:rsidRDefault="004B0336" w:rsidP="00321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EB56" w14:textId="77777777" w:rsidR="00855164" w:rsidRDefault="008551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AD13" w14:textId="77777777" w:rsidR="00855164" w:rsidRDefault="008551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F5AA" w14:textId="77777777" w:rsidR="00855164" w:rsidRDefault="00855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592"/>
    <w:multiLevelType w:val="hybridMultilevel"/>
    <w:tmpl w:val="3BCA13B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D650666"/>
    <w:multiLevelType w:val="multilevel"/>
    <w:tmpl w:val="C2746280"/>
    <w:styleLink w:val="Style1"/>
    <w:lvl w:ilvl="0">
      <w:start w:val="2"/>
      <w:numFmt w:val="decimal"/>
      <w:lvlText w:val="%1"/>
      <w:lvlJc w:val="left"/>
      <w:pPr>
        <w:ind w:left="0" w:firstLine="0"/>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D9544E"/>
    <w:multiLevelType w:val="hybridMultilevel"/>
    <w:tmpl w:val="D6C4AFB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1D1C62B8"/>
    <w:multiLevelType w:val="hybridMultilevel"/>
    <w:tmpl w:val="232496C6"/>
    <w:lvl w:ilvl="0" w:tplc="0409000F">
      <w:start w:val="1"/>
      <w:numFmt w:val="decimal"/>
      <w:lvlText w:val="%1."/>
      <w:lvlJc w:val="left"/>
      <w:pPr>
        <w:ind w:left="360" w:hanging="360"/>
      </w:pPr>
    </w:lvl>
    <w:lvl w:ilvl="1" w:tplc="04090019">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 w15:restartNumberingAfterBreak="0">
    <w:nsid w:val="1D4817F6"/>
    <w:multiLevelType w:val="hybridMultilevel"/>
    <w:tmpl w:val="4210E2A6"/>
    <w:lvl w:ilvl="0" w:tplc="61FC63C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20685E6A"/>
    <w:multiLevelType w:val="multilevel"/>
    <w:tmpl w:val="996AE60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63B69A0"/>
    <w:multiLevelType w:val="hybridMultilevel"/>
    <w:tmpl w:val="C3EE3A54"/>
    <w:lvl w:ilvl="0" w:tplc="77C4F95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27825E8B"/>
    <w:multiLevelType w:val="hybridMultilevel"/>
    <w:tmpl w:val="51B858C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2E860ED0"/>
    <w:multiLevelType w:val="hybridMultilevel"/>
    <w:tmpl w:val="F8FEABE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2FD416F3"/>
    <w:multiLevelType w:val="hybridMultilevel"/>
    <w:tmpl w:val="51B2AA6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5C917A2"/>
    <w:multiLevelType w:val="hybridMultilevel"/>
    <w:tmpl w:val="8D78A96C"/>
    <w:lvl w:ilvl="0" w:tplc="04090001">
      <w:start w:val="1"/>
      <w:numFmt w:val="bullet"/>
      <w:lvlText w:val=""/>
      <w:lvlJc w:val="left"/>
      <w:pPr>
        <w:ind w:left="502" w:hanging="360"/>
      </w:pPr>
      <w:rPr>
        <w:rFonts w:ascii="Symbol" w:hAnsi="Symbo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37F16336"/>
    <w:multiLevelType w:val="hybridMultilevel"/>
    <w:tmpl w:val="65AE1D4C"/>
    <w:lvl w:ilvl="0" w:tplc="7FFA2250">
      <w:start w:val="1"/>
      <w:numFmt w:val="decimal"/>
      <w:lvlText w:val="%1-"/>
      <w:lvlJc w:val="left"/>
      <w:pPr>
        <w:ind w:left="360"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3C5A11E9"/>
    <w:multiLevelType w:val="multilevel"/>
    <w:tmpl w:val="B112A834"/>
    <w:lvl w:ilvl="0">
      <w:start w:val="2"/>
      <w:numFmt w:val="decimal"/>
      <w:lvlText w:val="%1"/>
      <w:lvlJc w:val="left"/>
      <w:pPr>
        <w:ind w:left="375" w:hanging="375"/>
      </w:pPr>
      <w:rPr>
        <w:rFonts w:hint="default"/>
      </w:rPr>
    </w:lvl>
    <w:lvl w:ilvl="1">
      <w:start w:val="1"/>
      <w:numFmt w:val="decimal"/>
      <w:pStyle w:val="Heading2"/>
      <w:suff w:val="space"/>
      <w:lvlText w:val="%1.%2"/>
      <w:lvlJc w:val="left"/>
      <w:pPr>
        <w:ind w:left="0" w:firstLine="0"/>
      </w:pPr>
      <w:rPr>
        <w:rFonts w:cstheme="majorBidi" w:hint="default"/>
        <w:spacing w:val="0"/>
        <w:w w:val="1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2504BFE"/>
    <w:multiLevelType w:val="hybridMultilevel"/>
    <w:tmpl w:val="BF0CDCC0"/>
    <w:lvl w:ilvl="0" w:tplc="04090001">
      <w:start w:val="1"/>
      <w:numFmt w:val="bullet"/>
      <w:lvlText w:val=""/>
      <w:lvlJc w:val="left"/>
      <w:pPr>
        <w:ind w:left="927" w:hanging="360"/>
      </w:pPr>
      <w:rPr>
        <w:rFonts w:ascii="Symbol" w:hAnsi="Symbol" w:hint="default"/>
      </w:rPr>
    </w:lvl>
    <w:lvl w:ilvl="1" w:tplc="91BECEF6">
      <w:start w:val="1"/>
      <w:numFmt w:val="decimal"/>
      <w:lvlText w:val="%2-"/>
      <w:lvlJc w:val="left"/>
      <w:pPr>
        <w:ind w:left="285" w:hanging="360"/>
      </w:pPr>
      <w:rPr>
        <w:rFonts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4" w15:restartNumberingAfterBreak="0">
    <w:nsid w:val="4F6C301D"/>
    <w:multiLevelType w:val="hybridMultilevel"/>
    <w:tmpl w:val="E91C79C8"/>
    <w:lvl w:ilvl="0" w:tplc="C2303EF6">
      <w:start w:val="1"/>
      <w:numFmt w:val="decimal"/>
      <w:lvlText w:val="%1-"/>
      <w:lvlJc w:val="left"/>
      <w:pPr>
        <w:ind w:left="-354" w:hanging="360"/>
      </w:pPr>
      <w:rPr>
        <w:rFonts w:hint="default"/>
      </w:rPr>
    </w:lvl>
    <w:lvl w:ilvl="1" w:tplc="04090019" w:tentative="1">
      <w:start w:val="1"/>
      <w:numFmt w:val="lowerLetter"/>
      <w:lvlText w:val="%2."/>
      <w:lvlJc w:val="left"/>
      <w:pPr>
        <w:ind w:left="508" w:hanging="360"/>
      </w:pPr>
    </w:lvl>
    <w:lvl w:ilvl="2" w:tplc="0409001B" w:tentative="1">
      <w:start w:val="1"/>
      <w:numFmt w:val="lowerRoman"/>
      <w:lvlText w:val="%3."/>
      <w:lvlJc w:val="right"/>
      <w:pPr>
        <w:ind w:left="1228" w:hanging="180"/>
      </w:pPr>
    </w:lvl>
    <w:lvl w:ilvl="3" w:tplc="0409000F" w:tentative="1">
      <w:start w:val="1"/>
      <w:numFmt w:val="decimal"/>
      <w:lvlText w:val="%4."/>
      <w:lvlJc w:val="left"/>
      <w:pPr>
        <w:ind w:left="1948" w:hanging="360"/>
      </w:pPr>
    </w:lvl>
    <w:lvl w:ilvl="4" w:tplc="04090019" w:tentative="1">
      <w:start w:val="1"/>
      <w:numFmt w:val="lowerLetter"/>
      <w:lvlText w:val="%5."/>
      <w:lvlJc w:val="left"/>
      <w:pPr>
        <w:ind w:left="2668" w:hanging="360"/>
      </w:pPr>
    </w:lvl>
    <w:lvl w:ilvl="5" w:tplc="0409001B" w:tentative="1">
      <w:start w:val="1"/>
      <w:numFmt w:val="lowerRoman"/>
      <w:lvlText w:val="%6."/>
      <w:lvlJc w:val="right"/>
      <w:pPr>
        <w:ind w:left="3388" w:hanging="180"/>
      </w:pPr>
    </w:lvl>
    <w:lvl w:ilvl="6" w:tplc="0409000F" w:tentative="1">
      <w:start w:val="1"/>
      <w:numFmt w:val="decimal"/>
      <w:lvlText w:val="%7."/>
      <w:lvlJc w:val="left"/>
      <w:pPr>
        <w:ind w:left="4108" w:hanging="360"/>
      </w:pPr>
    </w:lvl>
    <w:lvl w:ilvl="7" w:tplc="04090019" w:tentative="1">
      <w:start w:val="1"/>
      <w:numFmt w:val="lowerLetter"/>
      <w:lvlText w:val="%8."/>
      <w:lvlJc w:val="left"/>
      <w:pPr>
        <w:ind w:left="4828" w:hanging="360"/>
      </w:pPr>
    </w:lvl>
    <w:lvl w:ilvl="8" w:tplc="0409001B" w:tentative="1">
      <w:start w:val="1"/>
      <w:numFmt w:val="lowerRoman"/>
      <w:lvlText w:val="%9."/>
      <w:lvlJc w:val="right"/>
      <w:pPr>
        <w:ind w:left="5548" w:hanging="180"/>
      </w:pPr>
    </w:lvl>
  </w:abstractNum>
  <w:abstractNum w:abstractNumId="15" w15:restartNumberingAfterBreak="0">
    <w:nsid w:val="591547DF"/>
    <w:multiLevelType w:val="multilevel"/>
    <w:tmpl w:val="0E96D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A17A6"/>
    <w:multiLevelType w:val="hybridMultilevel"/>
    <w:tmpl w:val="B86A5D68"/>
    <w:lvl w:ilvl="0" w:tplc="7FFA22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480443B"/>
    <w:multiLevelType w:val="multilevel"/>
    <w:tmpl w:val="CA407FD4"/>
    <w:lvl w:ilvl="0">
      <w:start w:val="1"/>
      <w:numFmt w:val="decimal"/>
      <w:suff w:val="space"/>
      <w:lvlText w:val="%1"/>
      <w:lvlJc w:val="left"/>
      <w:pPr>
        <w:ind w:left="390" w:hanging="390"/>
      </w:pPr>
      <w:rPr>
        <w:rFonts w:hint="default"/>
      </w:rPr>
    </w:lvl>
    <w:lvl w:ilvl="1">
      <w:start w:val="1"/>
      <w:numFmt w:val="decimal"/>
      <w:suff w:val="space"/>
      <w:lvlText w:val="%1.%2"/>
      <w:lvlJc w:val="left"/>
      <w:pPr>
        <w:ind w:left="390" w:hanging="390"/>
      </w:pPr>
      <w:rPr>
        <w:rFonts w:hint="default"/>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5314BD6"/>
    <w:multiLevelType w:val="hybridMultilevel"/>
    <w:tmpl w:val="130E42FE"/>
    <w:lvl w:ilvl="0" w:tplc="04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6BD94176"/>
    <w:multiLevelType w:val="hybridMultilevel"/>
    <w:tmpl w:val="CEB6CB82"/>
    <w:lvl w:ilvl="0" w:tplc="F6084C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1E07E7A"/>
    <w:multiLevelType w:val="hybridMultilevel"/>
    <w:tmpl w:val="AC025030"/>
    <w:lvl w:ilvl="0" w:tplc="04090001">
      <w:start w:val="1"/>
      <w:numFmt w:val="bullet"/>
      <w:lvlText w:val=""/>
      <w:lvlJc w:val="left"/>
      <w:pPr>
        <w:ind w:left="502" w:hanging="360"/>
      </w:pPr>
      <w:rPr>
        <w:rFonts w:ascii="Symbol" w:hAnsi="Symbo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74B352C5"/>
    <w:multiLevelType w:val="hybridMultilevel"/>
    <w:tmpl w:val="2E3C13D8"/>
    <w:lvl w:ilvl="0" w:tplc="5C92B48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15:restartNumberingAfterBreak="0">
    <w:nsid w:val="79D94424"/>
    <w:multiLevelType w:val="hybridMultilevel"/>
    <w:tmpl w:val="A218DB5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0D06AC"/>
    <w:multiLevelType w:val="hybridMultilevel"/>
    <w:tmpl w:val="85B4BDC4"/>
    <w:lvl w:ilvl="0" w:tplc="873EC474">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7D882B3F"/>
    <w:multiLevelType w:val="hybridMultilevel"/>
    <w:tmpl w:val="065EB504"/>
    <w:lvl w:ilvl="0" w:tplc="7FFA2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336501">
    <w:abstractNumId w:val="17"/>
  </w:num>
  <w:num w:numId="2" w16cid:durableId="1143623916">
    <w:abstractNumId w:val="16"/>
  </w:num>
  <w:num w:numId="3" w16cid:durableId="21365689">
    <w:abstractNumId w:val="24"/>
  </w:num>
  <w:num w:numId="4" w16cid:durableId="569539511">
    <w:abstractNumId w:val="11"/>
  </w:num>
  <w:num w:numId="5" w16cid:durableId="655650808">
    <w:abstractNumId w:val="2"/>
  </w:num>
  <w:num w:numId="6" w16cid:durableId="114568895">
    <w:abstractNumId w:val="6"/>
  </w:num>
  <w:num w:numId="7" w16cid:durableId="59061213">
    <w:abstractNumId w:val="8"/>
  </w:num>
  <w:num w:numId="8" w16cid:durableId="2065059902">
    <w:abstractNumId w:val="4"/>
  </w:num>
  <w:num w:numId="9" w16cid:durableId="1453355763">
    <w:abstractNumId w:val="13"/>
  </w:num>
  <w:num w:numId="10" w16cid:durableId="830759064">
    <w:abstractNumId w:val="20"/>
  </w:num>
  <w:num w:numId="11" w16cid:durableId="561986825">
    <w:abstractNumId w:val="10"/>
  </w:num>
  <w:num w:numId="12" w16cid:durableId="23791138">
    <w:abstractNumId w:val="18"/>
  </w:num>
  <w:num w:numId="13" w16cid:durableId="1168402584">
    <w:abstractNumId w:val="9"/>
  </w:num>
  <w:num w:numId="14" w16cid:durableId="26495560">
    <w:abstractNumId w:val="21"/>
  </w:num>
  <w:num w:numId="15" w16cid:durableId="1391542676">
    <w:abstractNumId w:val="14"/>
  </w:num>
  <w:num w:numId="16" w16cid:durableId="1468543601">
    <w:abstractNumId w:val="5"/>
  </w:num>
  <w:num w:numId="17" w16cid:durableId="1854303237">
    <w:abstractNumId w:val="19"/>
  </w:num>
  <w:num w:numId="18" w16cid:durableId="1839492961">
    <w:abstractNumId w:val="22"/>
  </w:num>
  <w:num w:numId="19" w16cid:durableId="1528592488">
    <w:abstractNumId w:val="15"/>
  </w:num>
  <w:num w:numId="20" w16cid:durableId="2093886472">
    <w:abstractNumId w:val="7"/>
  </w:num>
  <w:num w:numId="21" w16cid:durableId="740174921">
    <w:abstractNumId w:val="23"/>
  </w:num>
  <w:num w:numId="22" w16cid:durableId="1876692520">
    <w:abstractNumId w:val="12"/>
  </w:num>
  <w:num w:numId="23" w16cid:durableId="407264206">
    <w:abstractNumId w:val="1"/>
  </w:num>
  <w:num w:numId="24" w16cid:durableId="1483500651">
    <w:abstractNumId w:val="0"/>
  </w:num>
  <w:num w:numId="25" w16cid:durableId="1934168256">
    <w:abstractNumId w:val="3"/>
  </w:num>
  <w:num w:numId="26" w16cid:durableId="25058682">
    <w:abstractNumId w:val="12"/>
  </w:num>
  <w:num w:numId="27" w16cid:durableId="1973945188">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D4"/>
    <w:rsid w:val="0000034D"/>
    <w:rsid w:val="0000088C"/>
    <w:rsid w:val="000012C2"/>
    <w:rsid w:val="0000185D"/>
    <w:rsid w:val="000024FD"/>
    <w:rsid w:val="00003CEF"/>
    <w:rsid w:val="00004304"/>
    <w:rsid w:val="0000502F"/>
    <w:rsid w:val="00005084"/>
    <w:rsid w:val="000053F1"/>
    <w:rsid w:val="000055A9"/>
    <w:rsid w:val="00005AC5"/>
    <w:rsid w:val="0000641B"/>
    <w:rsid w:val="00007441"/>
    <w:rsid w:val="00007783"/>
    <w:rsid w:val="00007B80"/>
    <w:rsid w:val="00007C8D"/>
    <w:rsid w:val="00010308"/>
    <w:rsid w:val="00010383"/>
    <w:rsid w:val="00010A75"/>
    <w:rsid w:val="00011535"/>
    <w:rsid w:val="00011C46"/>
    <w:rsid w:val="00011CFB"/>
    <w:rsid w:val="00012D03"/>
    <w:rsid w:val="00012DD2"/>
    <w:rsid w:val="0001340B"/>
    <w:rsid w:val="00014342"/>
    <w:rsid w:val="00014ABA"/>
    <w:rsid w:val="00015A5B"/>
    <w:rsid w:val="000164BF"/>
    <w:rsid w:val="000177A0"/>
    <w:rsid w:val="000207B1"/>
    <w:rsid w:val="00020901"/>
    <w:rsid w:val="00020A4D"/>
    <w:rsid w:val="0002118A"/>
    <w:rsid w:val="0002153F"/>
    <w:rsid w:val="00021748"/>
    <w:rsid w:val="00021F4D"/>
    <w:rsid w:val="00021FD0"/>
    <w:rsid w:val="0002289C"/>
    <w:rsid w:val="00022A92"/>
    <w:rsid w:val="000235C4"/>
    <w:rsid w:val="0002448F"/>
    <w:rsid w:val="00024634"/>
    <w:rsid w:val="0002563E"/>
    <w:rsid w:val="00027ACA"/>
    <w:rsid w:val="00027B18"/>
    <w:rsid w:val="0003079C"/>
    <w:rsid w:val="00030F72"/>
    <w:rsid w:val="00032128"/>
    <w:rsid w:val="00032287"/>
    <w:rsid w:val="000332A1"/>
    <w:rsid w:val="00033301"/>
    <w:rsid w:val="00034367"/>
    <w:rsid w:val="000345B6"/>
    <w:rsid w:val="00034C18"/>
    <w:rsid w:val="000351CE"/>
    <w:rsid w:val="000352A6"/>
    <w:rsid w:val="0003610D"/>
    <w:rsid w:val="0003627F"/>
    <w:rsid w:val="000367DA"/>
    <w:rsid w:val="00036B4D"/>
    <w:rsid w:val="00037B72"/>
    <w:rsid w:val="00037E9B"/>
    <w:rsid w:val="00037F2C"/>
    <w:rsid w:val="00040990"/>
    <w:rsid w:val="00040B26"/>
    <w:rsid w:val="00040CA8"/>
    <w:rsid w:val="00041D15"/>
    <w:rsid w:val="000429C9"/>
    <w:rsid w:val="00042DC4"/>
    <w:rsid w:val="000438FA"/>
    <w:rsid w:val="00043AFA"/>
    <w:rsid w:val="00043E64"/>
    <w:rsid w:val="00043E8D"/>
    <w:rsid w:val="0004573C"/>
    <w:rsid w:val="00046016"/>
    <w:rsid w:val="0004602A"/>
    <w:rsid w:val="0004627B"/>
    <w:rsid w:val="00047573"/>
    <w:rsid w:val="0005030F"/>
    <w:rsid w:val="00050B72"/>
    <w:rsid w:val="0005218A"/>
    <w:rsid w:val="00052657"/>
    <w:rsid w:val="00052C08"/>
    <w:rsid w:val="000537A1"/>
    <w:rsid w:val="00053D7B"/>
    <w:rsid w:val="00054881"/>
    <w:rsid w:val="00054B92"/>
    <w:rsid w:val="000559CE"/>
    <w:rsid w:val="0005615E"/>
    <w:rsid w:val="00056294"/>
    <w:rsid w:val="000567B0"/>
    <w:rsid w:val="000571E7"/>
    <w:rsid w:val="000578C6"/>
    <w:rsid w:val="000615F5"/>
    <w:rsid w:val="000619E1"/>
    <w:rsid w:val="00061AC8"/>
    <w:rsid w:val="00062068"/>
    <w:rsid w:val="00063C1F"/>
    <w:rsid w:val="00063D29"/>
    <w:rsid w:val="00063D9D"/>
    <w:rsid w:val="00063E10"/>
    <w:rsid w:val="000641E4"/>
    <w:rsid w:val="00064419"/>
    <w:rsid w:val="0006487F"/>
    <w:rsid w:val="00064AB6"/>
    <w:rsid w:val="00064BD3"/>
    <w:rsid w:val="00065C99"/>
    <w:rsid w:val="0006617C"/>
    <w:rsid w:val="0006630D"/>
    <w:rsid w:val="00066410"/>
    <w:rsid w:val="00066552"/>
    <w:rsid w:val="000669DF"/>
    <w:rsid w:val="00066F45"/>
    <w:rsid w:val="000670A6"/>
    <w:rsid w:val="00067816"/>
    <w:rsid w:val="0006790C"/>
    <w:rsid w:val="000714B9"/>
    <w:rsid w:val="000733C1"/>
    <w:rsid w:val="00073DDE"/>
    <w:rsid w:val="00073FA5"/>
    <w:rsid w:val="000742E5"/>
    <w:rsid w:val="0007455A"/>
    <w:rsid w:val="00075A88"/>
    <w:rsid w:val="00075A99"/>
    <w:rsid w:val="00076BEC"/>
    <w:rsid w:val="0007745B"/>
    <w:rsid w:val="0007762A"/>
    <w:rsid w:val="000777AD"/>
    <w:rsid w:val="00077A0A"/>
    <w:rsid w:val="00077DA4"/>
    <w:rsid w:val="000801F3"/>
    <w:rsid w:val="00080EED"/>
    <w:rsid w:val="000812D9"/>
    <w:rsid w:val="000817DD"/>
    <w:rsid w:val="00081F5D"/>
    <w:rsid w:val="000820F9"/>
    <w:rsid w:val="000823B1"/>
    <w:rsid w:val="000824DA"/>
    <w:rsid w:val="00082B4B"/>
    <w:rsid w:val="00082E50"/>
    <w:rsid w:val="00082F8A"/>
    <w:rsid w:val="00082FDF"/>
    <w:rsid w:val="00084018"/>
    <w:rsid w:val="00084B3C"/>
    <w:rsid w:val="00084EA6"/>
    <w:rsid w:val="00085984"/>
    <w:rsid w:val="0008610D"/>
    <w:rsid w:val="0008613D"/>
    <w:rsid w:val="000868C0"/>
    <w:rsid w:val="000875D6"/>
    <w:rsid w:val="000877C9"/>
    <w:rsid w:val="00087DCA"/>
    <w:rsid w:val="00090BDD"/>
    <w:rsid w:val="00090C6E"/>
    <w:rsid w:val="00091492"/>
    <w:rsid w:val="000920D6"/>
    <w:rsid w:val="00092B2B"/>
    <w:rsid w:val="00092E45"/>
    <w:rsid w:val="00093337"/>
    <w:rsid w:val="000934AA"/>
    <w:rsid w:val="000934C9"/>
    <w:rsid w:val="000938AB"/>
    <w:rsid w:val="000940BC"/>
    <w:rsid w:val="0009495C"/>
    <w:rsid w:val="000949DE"/>
    <w:rsid w:val="00095787"/>
    <w:rsid w:val="000959CA"/>
    <w:rsid w:val="0009663A"/>
    <w:rsid w:val="00096A2F"/>
    <w:rsid w:val="00096E35"/>
    <w:rsid w:val="00097370"/>
    <w:rsid w:val="000A0945"/>
    <w:rsid w:val="000A094C"/>
    <w:rsid w:val="000A0A5D"/>
    <w:rsid w:val="000A1063"/>
    <w:rsid w:val="000A1E91"/>
    <w:rsid w:val="000A1ECB"/>
    <w:rsid w:val="000A2C6C"/>
    <w:rsid w:val="000A32AB"/>
    <w:rsid w:val="000A36F8"/>
    <w:rsid w:val="000A577D"/>
    <w:rsid w:val="000A62E3"/>
    <w:rsid w:val="000A6903"/>
    <w:rsid w:val="000A6CF6"/>
    <w:rsid w:val="000A71E7"/>
    <w:rsid w:val="000A7450"/>
    <w:rsid w:val="000A7C17"/>
    <w:rsid w:val="000A7E22"/>
    <w:rsid w:val="000B07DA"/>
    <w:rsid w:val="000B08B7"/>
    <w:rsid w:val="000B0C6F"/>
    <w:rsid w:val="000B1232"/>
    <w:rsid w:val="000B1550"/>
    <w:rsid w:val="000B17FD"/>
    <w:rsid w:val="000B253B"/>
    <w:rsid w:val="000B25F9"/>
    <w:rsid w:val="000B351E"/>
    <w:rsid w:val="000B38ED"/>
    <w:rsid w:val="000B3E64"/>
    <w:rsid w:val="000B4667"/>
    <w:rsid w:val="000B46B7"/>
    <w:rsid w:val="000B5B3E"/>
    <w:rsid w:val="000C01C3"/>
    <w:rsid w:val="000C02B8"/>
    <w:rsid w:val="000C1366"/>
    <w:rsid w:val="000C16D3"/>
    <w:rsid w:val="000C175A"/>
    <w:rsid w:val="000C19F1"/>
    <w:rsid w:val="000C1FF9"/>
    <w:rsid w:val="000C26DD"/>
    <w:rsid w:val="000C2FF2"/>
    <w:rsid w:val="000C306A"/>
    <w:rsid w:val="000C3374"/>
    <w:rsid w:val="000C3561"/>
    <w:rsid w:val="000C3672"/>
    <w:rsid w:val="000C38FB"/>
    <w:rsid w:val="000C3AB5"/>
    <w:rsid w:val="000C3B18"/>
    <w:rsid w:val="000C3CCA"/>
    <w:rsid w:val="000C3DD3"/>
    <w:rsid w:val="000C3F16"/>
    <w:rsid w:val="000C7192"/>
    <w:rsid w:val="000C7C96"/>
    <w:rsid w:val="000C7E5C"/>
    <w:rsid w:val="000D1231"/>
    <w:rsid w:val="000D1C89"/>
    <w:rsid w:val="000D2E3F"/>
    <w:rsid w:val="000D31B0"/>
    <w:rsid w:val="000D4099"/>
    <w:rsid w:val="000D44BF"/>
    <w:rsid w:val="000D47F8"/>
    <w:rsid w:val="000D480D"/>
    <w:rsid w:val="000D48EF"/>
    <w:rsid w:val="000D50B0"/>
    <w:rsid w:val="000D5237"/>
    <w:rsid w:val="000D5643"/>
    <w:rsid w:val="000D5804"/>
    <w:rsid w:val="000D5A01"/>
    <w:rsid w:val="000D5B32"/>
    <w:rsid w:val="000D6971"/>
    <w:rsid w:val="000D713F"/>
    <w:rsid w:val="000D76D7"/>
    <w:rsid w:val="000D798F"/>
    <w:rsid w:val="000D7C45"/>
    <w:rsid w:val="000D7CE1"/>
    <w:rsid w:val="000D7DBE"/>
    <w:rsid w:val="000D7F5A"/>
    <w:rsid w:val="000E0589"/>
    <w:rsid w:val="000E0DD0"/>
    <w:rsid w:val="000E15FF"/>
    <w:rsid w:val="000E177E"/>
    <w:rsid w:val="000E1A61"/>
    <w:rsid w:val="000E1DAB"/>
    <w:rsid w:val="000E1F95"/>
    <w:rsid w:val="000E2ADE"/>
    <w:rsid w:val="000E2DFF"/>
    <w:rsid w:val="000E38F5"/>
    <w:rsid w:val="000E53BC"/>
    <w:rsid w:val="000E56F9"/>
    <w:rsid w:val="000E5701"/>
    <w:rsid w:val="000E57AD"/>
    <w:rsid w:val="000E57D1"/>
    <w:rsid w:val="000E608D"/>
    <w:rsid w:val="000E69E5"/>
    <w:rsid w:val="000E6CEE"/>
    <w:rsid w:val="000E7D73"/>
    <w:rsid w:val="000E7DC7"/>
    <w:rsid w:val="000F0597"/>
    <w:rsid w:val="000F1257"/>
    <w:rsid w:val="000F200D"/>
    <w:rsid w:val="000F2559"/>
    <w:rsid w:val="000F2E24"/>
    <w:rsid w:val="000F40DA"/>
    <w:rsid w:val="000F458B"/>
    <w:rsid w:val="000F4963"/>
    <w:rsid w:val="000F4FC0"/>
    <w:rsid w:val="000F54AE"/>
    <w:rsid w:val="000F54D9"/>
    <w:rsid w:val="000F57CF"/>
    <w:rsid w:val="000F5EF1"/>
    <w:rsid w:val="000F67DA"/>
    <w:rsid w:val="000F6936"/>
    <w:rsid w:val="000F6A33"/>
    <w:rsid w:val="000F7502"/>
    <w:rsid w:val="00100166"/>
    <w:rsid w:val="00100711"/>
    <w:rsid w:val="0010078A"/>
    <w:rsid w:val="00100ABD"/>
    <w:rsid w:val="001013E8"/>
    <w:rsid w:val="00101C66"/>
    <w:rsid w:val="00102DB8"/>
    <w:rsid w:val="00102FE8"/>
    <w:rsid w:val="001032DF"/>
    <w:rsid w:val="00103C2A"/>
    <w:rsid w:val="00104CC1"/>
    <w:rsid w:val="00104F55"/>
    <w:rsid w:val="00105064"/>
    <w:rsid w:val="001054EB"/>
    <w:rsid w:val="001063B5"/>
    <w:rsid w:val="001067EE"/>
    <w:rsid w:val="00106AA9"/>
    <w:rsid w:val="00106E58"/>
    <w:rsid w:val="00107152"/>
    <w:rsid w:val="001071F9"/>
    <w:rsid w:val="001075CD"/>
    <w:rsid w:val="00107BF8"/>
    <w:rsid w:val="00107C36"/>
    <w:rsid w:val="00107E33"/>
    <w:rsid w:val="0011041C"/>
    <w:rsid w:val="0011080D"/>
    <w:rsid w:val="00110CA8"/>
    <w:rsid w:val="0011103D"/>
    <w:rsid w:val="00111854"/>
    <w:rsid w:val="00111BAC"/>
    <w:rsid w:val="00112064"/>
    <w:rsid w:val="00112303"/>
    <w:rsid w:val="001123DF"/>
    <w:rsid w:val="00112BFE"/>
    <w:rsid w:val="001136FF"/>
    <w:rsid w:val="00114BF4"/>
    <w:rsid w:val="00115683"/>
    <w:rsid w:val="00116BCA"/>
    <w:rsid w:val="001171E9"/>
    <w:rsid w:val="0011724D"/>
    <w:rsid w:val="00120F40"/>
    <w:rsid w:val="00122A13"/>
    <w:rsid w:val="00122EC9"/>
    <w:rsid w:val="00122F8E"/>
    <w:rsid w:val="001230BA"/>
    <w:rsid w:val="001231DF"/>
    <w:rsid w:val="00123987"/>
    <w:rsid w:val="00123C48"/>
    <w:rsid w:val="00123EC2"/>
    <w:rsid w:val="00124121"/>
    <w:rsid w:val="001248F3"/>
    <w:rsid w:val="00124AC2"/>
    <w:rsid w:val="00124E85"/>
    <w:rsid w:val="00125C8F"/>
    <w:rsid w:val="001261FA"/>
    <w:rsid w:val="001273DC"/>
    <w:rsid w:val="00127FDF"/>
    <w:rsid w:val="001302EE"/>
    <w:rsid w:val="00130A10"/>
    <w:rsid w:val="00131CEA"/>
    <w:rsid w:val="00132004"/>
    <w:rsid w:val="0013212B"/>
    <w:rsid w:val="001321D4"/>
    <w:rsid w:val="001324DB"/>
    <w:rsid w:val="00132818"/>
    <w:rsid w:val="00132831"/>
    <w:rsid w:val="00133144"/>
    <w:rsid w:val="001332F9"/>
    <w:rsid w:val="00133673"/>
    <w:rsid w:val="001343B1"/>
    <w:rsid w:val="00134D17"/>
    <w:rsid w:val="0013505B"/>
    <w:rsid w:val="00135111"/>
    <w:rsid w:val="00135F78"/>
    <w:rsid w:val="0013622D"/>
    <w:rsid w:val="001366CA"/>
    <w:rsid w:val="00136C1E"/>
    <w:rsid w:val="00136CC7"/>
    <w:rsid w:val="001371A3"/>
    <w:rsid w:val="0013769B"/>
    <w:rsid w:val="00137793"/>
    <w:rsid w:val="00137A28"/>
    <w:rsid w:val="00137CEE"/>
    <w:rsid w:val="00137E60"/>
    <w:rsid w:val="001402E3"/>
    <w:rsid w:val="00140BC9"/>
    <w:rsid w:val="00141582"/>
    <w:rsid w:val="00142425"/>
    <w:rsid w:val="0014263B"/>
    <w:rsid w:val="00142CC5"/>
    <w:rsid w:val="00142EDE"/>
    <w:rsid w:val="00143AEC"/>
    <w:rsid w:val="001442C2"/>
    <w:rsid w:val="00145FD9"/>
    <w:rsid w:val="00147381"/>
    <w:rsid w:val="0015010C"/>
    <w:rsid w:val="00150519"/>
    <w:rsid w:val="00150976"/>
    <w:rsid w:val="00150C4F"/>
    <w:rsid w:val="0015105E"/>
    <w:rsid w:val="001515F4"/>
    <w:rsid w:val="001526DE"/>
    <w:rsid w:val="00152D05"/>
    <w:rsid w:val="00152FB2"/>
    <w:rsid w:val="001538F5"/>
    <w:rsid w:val="00154117"/>
    <w:rsid w:val="001547D5"/>
    <w:rsid w:val="00154D40"/>
    <w:rsid w:val="0015525A"/>
    <w:rsid w:val="00155ADB"/>
    <w:rsid w:val="00156490"/>
    <w:rsid w:val="0015651A"/>
    <w:rsid w:val="0016105D"/>
    <w:rsid w:val="0016113C"/>
    <w:rsid w:val="001613C9"/>
    <w:rsid w:val="00162879"/>
    <w:rsid w:val="00163950"/>
    <w:rsid w:val="001645D8"/>
    <w:rsid w:val="001648E7"/>
    <w:rsid w:val="00164F70"/>
    <w:rsid w:val="001651E5"/>
    <w:rsid w:val="001657FD"/>
    <w:rsid w:val="00166DD2"/>
    <w:rsid w:val="00166F41"/>
    <w:rsid w:val="00167884"/>
    <w:rsid w:val="00167EDA"/>
    <w:rsid w:val="00170277"/>
    <w:rsid w:val="00170EAE"/>
    <w:rsid w:val="00171048"/>
    <w:rsid w:val="001714AB"/>
    <w:rsid w:val="00171665"/>
    <w:rsid w:val="0017285B"/>
    <w:rsid w:val="001729CB"/>
    <w:rsid w:val="00172A3A"/>
    <w:rsid w:val="00172A40"/>
    <w:rsid w:val="00172D1D"/>
    <w:rsid w:val="001731E4"/>
    <w:rsid w:val="001732F2"/>
    <w:rsid w:val="0017378A"/>
    <w:rsid w:val="001741F2"/>
    <w:rsid w:val="001750DF"/>
    <w:rsid w:val="00175A56"/>
    <w:rsid w:val="00176CC1"/>
    <w:rsid w:val="00176F7B"/>
    <w:rsid w:val="00177802"/>
    <w:rsid w:val="00177B09"/>
    <w:rsid w:val="00177F8C"/>
    <w:rsid w:val="00180917"/>
    <w:rsid w:val="001816DE"/>
    <w:rsid w:val="001818B5"/>
    <w:rsid w:val="0018276B"/>
    <w:rsid w:val="00182BEE"/>
    <w:rsid w:val="00182FB1"/>
    <w:rsid w:val="00183173"/>
    <w:rsid w:val="00184061"/>
    <w:rsid w:val="00184967"/>
    <w:rsid w:val="00184A79"/>
    <w:rsid w:val="00184BBE"/>
    <w:rsid w:val="00184BDA"/>
    <w:rsid w:val="00185385"/>
    <w:rsid w:val="00186189"/>
    <w:rsid w:val="001867C7"/>
    <w:rsid w:val="00187D60"/>
    <w:rsid w:val="00187E0A"/>
    <w:rsid w:val="00190372"/>
    <w:rsid w:val="00190418"/>
    <w:rsid w:val="00190A5A"/>
    <w:rsid w:val="001917C2"/>
    <w:rsid w:val="00191A38"/>
    <w:rsid w:val="00191C36"/>
    <w:rsid w:val="00192D84"/>
    <w:rsid w:val="00193585"/>
    <w:rsid w:val="001938AB"/>
    <w:rsid w:val="001944C0"/>
    <w:rsid w:val="00194C28"/>
    <w:rsid w:val="00194E64"/>
    <w:rsid w:val="00195AA5"/>
    <w:rsid w:val="00195D7F"/>
    <w:rsid w:val="00196180"/>
    <w:rsid w:val="0019685C"/>
    <w:rsid w:val="00197059"/>
    <w:rsid w:val="00197439"/>
    <w:rsid w:val="0019753F"/>
    <w:rsid w:val="00197657"/>
    <w:rsid w:val="00197FE7"/>
    <w:rsid w:val="001A0312"/>
    <w:rsid w:val="001A0CB2"/>
    <w:rsid w:val="001A1AA5"/>
    <w:rsid w:val="001A1C4D"/>
    <w:rsid w:val="001A35E1"/>
    <w:rsid w:val="001A36DF"/>
    <w:rsid w:val="001A3D5A"/>
    <w:rsid w:val="001A3E37"/>
    <w:rsid w:val="001A3E44"/>
    <w:rsid w:val="001A4503"/>
    <w:rsid w:val="001A4FBC"/>
    <w:rsid w:val="001A6953"/>
    <w:rsid w:val="001A6CDF"/>
    <w:rsid w:val="001A762F"/>
    <w:rsid w:val="001A7954"/>
    <w:rsid w:val="001A7BCB"/>
    <w:rsid w:val="001B074E"/>
    <w:rsid w:val="001B1A2B"/>
    <w:rsid w:val="001B21D6"/>
    <w:rsid w:val="001B25E3"/>
    <w:rsid w:val="001B2621"/>
    <w:rsid w:val="001B2A94"/>
    <w:rsid w:val="001B4016"/>
    <w:rsid w:val="001B44AE"/>
    <w:rsid w:val="001B7239"/>
    <w:rsid w:val="001B7485"/>
    <w:rsid w:val="001B75B2"/>
    <w:rsid w:val="001B798E"/>
    <w:rsid w:val="001B7F17"/>
    <w:rsid w:val="001C01D4"/>
    <w:rsid w:val="001C07B3"/>
    <w:rsid w:val="001C0F06"/>
    <w:rsid w:val="001C14C3"/>
    <w:rsid w:val="001C1A07"/>
    <w:rsid w:val="001C1D11"/>
    <w:rsid w:val="001C2CEA"/>
    <w:rsid w:val="001C2EAB"/>
    <w:rsid w:val="001C34D4"/>
    <w:rsid w:val="001C3676"/>
    <w:rsid w:val="001C38C8"/>
    <w:rsid w:val="001C45F6"/>
    <w:rsid w:val="001C4A67"/>
    <w:rsid w:val="001C54AC"/>
    <w:rsid w:val="001C5A5D"/>
    <w:rsid w:val="001C6684"/>
    <w:rsid w:val="001C66FC"/>
    <w:rsid w:val="001C6AAB"/>
    <w:rsid w:val="001C6B8C"/>
    <w:rsid w:val="001D0663"/>
    <w:rsid w:val="001D0813"/>
    <w:rsid w:val="001D0CDD"/>
    <w:rsid w:val="001D133C"/>
    <w:rsid w:val="001D178E"/>
    <w:rsid w:val="001D42E6"/>
    <w:rsid w:val="001D4D97"/>
    <w:rsid w:val="001D549E"/>
    <w:rsid w:val="001D5A11"/>
    <w:rsid w:val="001D67D1"/>
    <w:rsid w:val="001D7298"/>
    <w:rsid w:val="001D7327"/>
    <w:rsid w:val="001D7B17"/>
    <w:rsid w:val="001E0164"/>
    <w:rsid w:val="001E0422"/>
    <w:rsid w:val="001E1096"/>
    <w:rsid w:val="001E10DC"/>
    <w:rsid w:val="001E1337"/>
    <w:rsid w:val="001E1489"/>
    <w:rsid w:val="001E1772"/>
    <w:rsid w:val="001E192F"/>
    <w:rsid w:val="001E1CB5"/>
    <w:rsid w:val="001E1EBB"/>
    <w:rsid w:val="001E1FAB"/>
    <w:rsid w:val="001E22A7"/>
    <w:rsid w:val="001E4700"/>
    <w:rsid w:val="001E4781"/>
    <w:rsid w:val="001E51FC"/>
    <w:rsid w:val="001E5223"/>
    <w:rsid w:val="001E64B8"/>
    <w:rsid w:val="001E6516"/>
    <w:rsid w:val="001E6E0C"/>
    <w:rsid w:val="001E6EF2"/>
    <w:rsid w:val="001E7591"/>
    <w:rsid w:val="001E772B"/>
    <w:rsid w:val="001E7B78"/>
    <w:rsid w:val="001F0022"/>
    <w:rsid w:val="001F136F"/>
    <w:rsid w:val="001F15B5"/>
    <w:rsid w:val="001F1800"/>
    <w:rsid w:val="001F1F15"/>
    <w:rsid w:val="001F30C6"/>
    <w:rsid w:val="001F3B62"/>
    <w:rsid w:val="001F3BA9"/>
    <w:rsid w:val="001F3C6A"/>
    <w:rsid w:val="001F4DA3"/>
    <w:rsid w:val="001F52E6"/>
    <w:rsid w:val="001F532C"/>
    <w:rsid w:val="001F5394"/>
    <w:rsid w:val="001F5D54"/>
    <w:rsid w:val="001F5F8C"/>
    <w:rsid w:val="001F6D2B"/>
    <w:rsid w:val="001F6D60"/>
    <w:rsid w:val="001F72CB"/>
    <w:rsid w:val="001F783E"/>
    <w:rsid w:val="00200207"/>
    <w:rsid w:val="00200C72"/>
    <w:rsid w:val="00200FD9"/>
    <w:rsid w:val="00201729"/>
    <w:rsid w:val="0020176D"/>
    <w:rsid w:val="00202489"/>
    <w:rsid w:val="002039D5"/>
    <w:rsid w:val="0020424A"/>
    <w:rsid w:val="00205384"/>
    <w:rsid w:val="00205EE8"/>
    <w:rsid w:val="00206065"/>
    <w:rsid w:val="002063C6"/>
    <w:rsid w:val="002076A2"/>
    <w:rsid w:val="00210E24"/>
    <w:rsid w:val="00210F02"/>
    <w:rsid w:val="002113C5"/>
    <w:rsid w:val="00211CA1"/>
    <w:rsid w:val="00211E49"/>
    <w:rsid w:val="00212708"/>
    <w:rsid w:val="00212A37"/>
    <w:rsid w:val="00212BFD"/>
    <w:rsid w:val="002132B6"/>
    <w:rsid w:val="00213F5D"/>
    <w:rsid w:val="00214237"/>
    <w:rsid w:val="002147F9"/>
    <w:rsid w:val="00215143"/>
    <w:rsid w:val="00215D1A"/>
    <w:rsid w:val="00215F1F"/>
    <w:rsid w:val="002163F8"/>
    <w:rsid w:val="00217503"/>
    <w:rsid w:val="00217AEC"/>
    <w:rsid w:val="002200B2"/>
    <w:rsid w:val="00220318"/>
    <w:rsid w:val="00220555"/>
    <w:rsid w:val="00220EFB"/>
    <w:rsid w:val="00220F8F"/>
    <w:rsid w:val="00221017"/>
    <w:rsid w:val="002216FE"/>
    <w:rsid w:val="002224A7"/>
    <w:rsid w:val="00222E0C"/>
    <w:rsid w:val="002231BC"/>
    <w:rsid w:val="002235DE"/>
    <w:rsid w:val="00223684"/>
    <w:rsid w:val="00223D41"/>
    <w:rsid w:val="00224BAA"/>
    <w:rsid w:val="00224F19"/>
    <w:rsid w:val="0022530D"/>
    <w:rsid w:val="002254DB"/>
    <w:rsid w:val="00226CD6"/>
    <w:rsid w:val="00226CEF"/>
    <w:rsid w:val="002270C8"/>
    <w:rsid w:val="00227835"/>
    <w:rsid w:val="002304DB"/>
    <w:rsid w:val="002304EC"/>
    <w:rsid w:val="00230A39"/>
    <w:rsid w:val="00230A8C"/>
    <w:rsid w:val="00230B8E"/>
    <w:rsid w:val="002311D7"/>
    <w:rsid w:val="00231728"/>
    <w:rsid w:val="00231958"/>
    <w:rsid w:val="00231A30"/>
    <w:rsid w:val="00231E46"/>
    <w:rsid w:val="00232784"/>
    <w:rsid w:val="00232BB5"/>
    <w:rsid w:val="00234123"/>
    <w:rsid w:val="00234130"/>
    <w:rsid w:val="0023425D"/>
    <w:rsid w:val="0023428F"/>
    <w:rsid w:val="00234AD4"/>
    <w:rsid w:val="0023528F"/>
    <w:rsid w:val="00235B62"/>
    <w:rsid w:val="00235C92"/>
    <w:rsid w:val="00236A58"/>
    <w:rsid w:val="00237259"/>
    <w:rsid w:val="002375AC"/>
    <w:rsid w:val="00237DF6"/>
    <w:rsid w:val="00240140"/>
    <w:rsid w:val="002401B2"/>
    <w:rsid w:val="002408D7"/>
    <w:rsid w:val="00240969"/>
    <w:rsid w:val="00241177"/>
    <w:rsid w:val="00241724"/>
    <w:rsid w:val="00241D65"/>
    <w:rsid w:val="00241F50"/>
    <w:rsid w:val="002427DB"/>
    <w:rsid w:val="002430DA"/>
    <w:rsid w:val="00243F14"/>
    <w:rsid w:val="00244132"/>
    <w:rsid w:val="0024487B"/>
    <w:rsid w:val="00244D13"/>
    <w:rsid w:val="00245431"/>
    <w:rsid w:val="002458BA"/>
    <w:rsid w:val="0024618A"/>
    <w:rsid w:val="002469B1"/>
    <w:rsid w:val="00247556"/>
    <w:rsid w:val="00247755"/>
    <w:rsid w:val="00247881"/>
    <w:rsid w:val="00250528"/>
    <w:rsid w:val="0025094A"/>
    <w:rsid w:val="00251536"/>
    <w:rsid w:val="0025217B"/>
    <w:rsid w:val="00252916"/>
    <w:rsid w:val="002534A2"/>
    <w:rsid w:val="002539CE"/>
    <w:rsid w:val="00254AEA"/>
    <w:rsid w:val="00254B93"/>
    <w:rsid w:val="00255A29"/>
    <w:rsid w:val="002567F5"/>
    <w:rsid w:val="00256E36"/>
    <w:rsid w:val="00260E69"/>
    <w:rsid w:val="00261173"/>
    <w:rsid w:val="0026157A"/>
    <w:rsid w:val="00261602"/>
    <w:rsid w:val="00262271"/>
    <w:rsid w:val="0026237A"/>
    <w:rsid w:val="0026283C"/>
    <w:rsid w:val="00264380"/>
    <w:rsid w:val="002643FC"/>
    <w:rsid w:val="00264823"/>
    <w:rsid w:val="0026521F"/>
    <w:rsid w:val="00265532"/>
    <w:rsid w:val="00265823"/>
    <w:rsid w:val="00265AE0"/>
    <w:rsid w:val="0026772D"/>
    <w:rsid w:val="00267FCF"/>
    <w:rsid w:val="00271240"/>
    <w:rsid w:val="0027161A"/>
    <w:rsid w:val="00271A1C"/>
    <w:rsid w:val="00271D3E"/>
    <w:rsid w:val="00272899"/>
    <w:rsid w:val="00272B96"/>
    <w:rsid w:val="00272CFB"/>
    <w:rsid w:val="00273DA8"/>
    <w:rsid w:val="002744DE"/>
    <w:rsid w:val="00274F2F"/>
    <w:rsid w:val="00275137"/>
    <w:rsid w:val="0027555D"/>
    <w:rsid w:val="0027567C"/>
    <w:rsid w:val="002757A0"/>
    <w:rsid w:val="00276029"/>
    <w:rsid w:val="002763A8"/>
    <w:rsid w:val="00276467"/>
    <w:rsid w:val="00276A41"/>
    <w:rsid w:val="00276CEF"/>
    <w:rsid w:val="00277198"/>
    <w:rsid w:val="002773E6"/>
    <w:rsid w:val="002774EB"/>
    <w:rsid w:val="0027763C"/>
    <w:rsid w:val="00277F27"/>
    <w:rsid w:val="002801C8"/>
    <w:rsid w:val="00280BA3"/>
    <w:rsid w:val="00280C98"/>
    <w:rsid w:val="002823BF"/>
    <w:rsid w:val="00282457"/>
    <w:rsid w:val="002824D8"/>
    <w:rsid w:val="00282C61"/>
    <w:rsid w:val="00283259"/>
    <w:rsid w:val="00283580"/>
    <w:rsid w:val="00284ADF"/>
    <w:rsid w:val="00284B77"/>
    <w:rsid w:val="00285B10"/>
    <w:rsid w:val="00285F6B"/>
    <w:rsid w:val="002865C1"/>
    <w:rsid w:val="0028667D"/>
    <w:rsid w:val="00286873"/>
    <w:rsid w:val="0028733C"/>
    <w:rsid w:val="0028757A"/>
    <w:rsid w:val="00290096"/>
    <w:rsid w:val="002903D5"/>
    <w:rsid w:val="00290DE2"/>
    <w:rsid w:val="0029141F"/>
    <w:rsid w:val="00291472"/>
    <w:rsid w:val="002914D1"/>
    <w:rsid w:val="00291F4F"/>
    <w:rsid w:val="0029259B"/>
    <w:rsid w:val="0029383B"/>
    <w:rsid w:val="00293D51"/>
    <w:rsid w:val="00293DE5"/>
    <w:rsid w:val="002942E6"/>
    <w:rsid w:val="00294695"/>
    <w:rsid w:val="00294A7E"/>
    <w:rsid w:val="00295631"/>
    <w:rsid w:val="00295860"/>
    <w:rsid w:val="00297623"/>
    <w:rsid w:val="00297ABB"/>
    <w:rsid w:val="002A04C6"/>
    <w:rsid w:val="002A0764"/>
    <w:rsid w:val="002A0BA9"/>
    <w:rsid w:val="002A0D65"/>
    <w:rsid w:val="002A119F"/>
    <w:rsid w:val="002A247E"/>
    <w:rsid w:val="002A2506"/>
    <w:rsid w:val="002A2DC5"/>
    <w:rsid w:val="002A332C"/>
    <w:rsid w:val="002A361B"/>
    <w:rsid w:val="002A38CC"/>
    <w:rsid w:val="002A4D4A"/>
    <w:rsid w:val="002A5E31"/>
    <w:rsid w:val="002A61FA"/>
    <w:rsid w:val="002A6918"/>
    <w:rsid w:val="002A73CD"/>
    <w:rsid w:val="002A73E8"/>
    <w:rsid w:val="002A774B"/>
    <w:rsid w:val="002A7B6C"/>
    <w:rsid w:val="002B1007"/>
    <w:rsid w:val="002B13E6"/>
    <w:rsid w:val="002B16CC"/>
    <w:rsid w:val="002B1B5F"/>
    <w:rsid w:val="002B1C74"/>
    <w:rsid w:val="002B24B3"/>
    <w:rsid w:val="002B24DB"/>
    <w:rsid w:val="002B36FD"/>
    <w:rsid w:val="002B3FF7"/>
    <w:rsid w:val="002B4006"/>
    <w:rsid w:val="002B5BA3"/>
    <w:rsid w:val="002B5ECB"/>
    <w:rsid w:val="002B6D2C"/>
    <w:rsid w:val="002C0471"/>
    <w:rsid w:val="002C0E10"/>
    <w:rsid w:val="002C13C2"/>
    <w:rsid w:val="002C14DE"/>
    <w:rsid w:val="002C354B"/>
    <w:rsid w:val="002C3718"/>
    <w:rsid w:val="002C3AAB"/>
    <w:rsid w:val="002C4172"/>
    <w:rsid w:val="002C538D"/>
    <w:rsid w:val="002C5861"/>
    <w:rsid w:val="002C5F19"/>
    <w:rsid w:val="002C5FEE"/>
    <w:rsid w:val="002C6B1F"/>
    <w:rsid w:val="002C75B7"/>
    <w:rsid w:val="002C7B45"/>
    <w:rsid w:val="002D0826"/>
    <w:rsid w:val="002D0A4D"/>
    <w:rsid w:val="002D100F"/>
    <w:rsid w:val="002D11E6"/>
    <w:rsid w:val="002D170F"/>
    <w:rsid w:val="002D190D"/>
    <w:rsid w:val="002D1F24"/>
    <w:rsid w:val="002D250A"/>
    <w:rsid w:val="002D2A19"/>
    <w:rsid w:val="002D3483"/>
    <w:rsid w:val="002D45D5"/>
    <w:rsid w:val="002D463E"/>
    <w:rsid w:val="002D4FA4"/>
    <w:rsid w:val="002D4FB8"/>
    <w:rsid w:val="002D5B51"/>
    <w:rsid w:val="002D6B14"/>
    <w:rsid w:val="002D6DDF"/>
    <w:rsid w:val="002D7419"/>
    <w:rsid w:val="002D7DF8"/>
    <w:rsid w:val="002D7E69"/>
    <w:rsid w:val="002E007A"/>
    <w:rsid w:val="002E0707"/>
    <w:rsid w:val="002E0A8F"/>
    <w:rsid w:val="002E0BFE"/>
    <w:rsid w:val="002E1D66"/>
    <w:rsid w:val="002E1E3F"/>
    <w:rsid w:val="002E2370"/>
    <w:rsid w:val="002E26C0"/>
    <w:rsid w:val="002E280C"/>
    <w:rsid w:val="002E3404"/>
    <w:rsid w:val="002E3868"/>
    <w:rsid w:val="002E3CD4"/>
    <w:rsid w:val="002E49F8"/>
    <w:rsid w:val="002E4D0E"/>
    <w:rsid w:val="002E50AB"/>
    <w:rsid w:val="002E67E9"/>
    <w:rsid w:val="002E6868"/>
    <w:rsid w:val="002E6954"/>
    <w:rsid w:val="002E70CE"/>
    <w:rsid w:val="002E7219"/>
    <w:rsid w:val="002F0270"/>
    <w:rsid w:val="002F08D0"/>
    <w:rsid w:val="002F0D8A"/>
    <w:rsid w:val="002F154A"/>
    <w:rsid w:val="002F2870"/>
    <w:rsid w:val="002F2B6C"/>
    <w:rsid w:val="002F39FB"/>
    <w:rsid w:val="002F42DE"/>
    <w:rsid w:val="002F487E"/>
    <w:rsid w:val="002F4CBE"/>
    <w:rsid w:val="002F5CB0"/>
    <w:rsid w:val="002F6467"/>
    <w:rsid w:val="002F670F"/>
    <w:rsid w:val="002F6897"/>
    <w:rsid w:val="002F7358"/>
    <w:rsid w:val="002F752B"/>
    <w:rsid w:val="002F75B3"/>
    <w:rsid w:val="002F7D80"/>
    <w:rsid w:val="00300622"/>
    <w:rsid w:val="00301402"/>
    <w:rsid w:val="003014D1"/>
    <w:rsid w:val="00301A81"/>
    <w:rsid w:val="00301DE5"/>
    <w:rsid w:val="00302BA4"/>
    <w:rsid w:val="003035DE"/>
    <w:rsid w:val="00303910"/>
    <w:rsid w:val="00303D52"/>
    <w:rsid w:val="00303DD1"/>
    <w:rsid w:val="003044B5"/>
    <w:rsid w:val="00304A06"/>
    <w:rsid w:val="00304B82"/>
    <w:rsid w:val="00304DDF"/>
    <w:rsid w:val="00304E62"/>
    <w:rsid w:val="003057D2"/>
    <w:rsid w:val="003059B3"/>
    <w:rsid w:val="00305A3C"/>
    <w:rsid w:val="00305A7E"/>
    <w:rsid w:val="0030678F"/>
    <w:rsid w:val="003077DB"/>
    <w:rsid w:val="00307C20"/>
    <w:rsid w:val="00307D4F"/>
    <w:rsid w:val="0031031B"/>
    <w:rsid w:val="003110E4"/>
    <w:rsid w:val="00311E6C"/>
    <w:rsid w:val="003120D0"/>
    <w:rsid w:val="00313CEC"/>
    <w:rsid w:val="0031420F"/>
    <w:rsid w:val="00314C7E"/>
    <w:rsid w:val="00314E08"/>
    <w:rsid w:val="003161B0"/>
    <w:rsid w:val="00317CBA"/>
    <w:rsid w:val="00317D3A"/>
    <w:rsid w:val="00320D25"/>
    <w:rsid w:val="0032130F"/>
    <w:rsid w:val="00322CC4"/>
    <w:rsid w:val="00322F64"/>
    <w:rsid w:val="003234D1"/>
    <w:rsid w:val="003238B9"/>
    <w:rsid w:val="00323F69"/>
    <w:rsid w:val="003259B8"/>
    <w:rsid w:val="00325E2F"/>
    <w:rsid w:val="00326545"/>
    <w:rsid w:val="0032673B"/>
    <w:rsid w:val="00326A6B"/>
    <w:rsid w:val="003278A3"/>
    <w:rsid w:val="00327FAC"/>
    <w:rsid w:val="00330090"/>
    <w:rsid w:val="003300ED"/>
    <w:rsid w:val="003304C7"/>
    <w:rsid w:val="003309E9"/>
    <w:rsid w:val="003315D5"/>
    <w:rsid w:val="0033166B"/>
    <w:rsid w:val="003316C0"/>
    <w:rsid w:val="00332762"/>
    <w:rsid w:val="003329F6"/>
    <w:rsid w:val="00332D6F"/>
    <w:rsid w:val="00333512"/>
    <w:rsid w:val="00333673"/>
    <w:rsid w:val="003337E0"/>
    <w:rsid w:val="00333CC9"/>
    <w:rsid w:val="003355C7"/>
    <w:rsid w:val="00335DF2"/>
    <w:rsid w:val="00336401"/>
    <w:rsid w:val="003371BE"/>
    <w:rsid w:val="00337356"/>
    <w:rsid w:val="003378DD"/>
    <w:rsid w:val="00340906"/>
    <w:rsid w:val="00340ED4"/>
    <w:rsid w:val="003414FE"/>
    <w:rsid w:val="00341D14"/>
    <w:rsid w:val="00342089"/>
    <w:rsid w:val="00343079"/>
    <w:rsid w:val="0034323A"/>
    <w:rsid w:val="0034327D"/>
    <w:rsid w:val="00343310"/>
    <w:rsid w:val="003436DB"/>
    <w:rsid w:val="00343947"/>
    <w:rsid w:val="00343A51"/>
    <w:rsid w:val="003442F7"/>
    <w:rsid w:val="003444B2"/>
    <w:rsid w:val="0034505D"/>
    <w:rsid w:val="00345150"/>
    <w:rsid w:val="00345CFA"/>
    <w:rsid w:val="0034625B"/>
    <w:rsid w:val="00346505"/>
    <w:rsid w:val="00346840"/>
    <w:rsid w:val="00346E0D"/>
    <w:rsid w:val="0034739F"/>
    <w:rsid w:val="003474C8"/>
    <w:rsid w:val="00350A2E"/>
    <w:rsid w:val="00350BA5"/>
    <w:rsid w:val="003515D8"/>
    <w:rsid w:val="00351656"/>
    <w:rsid w:val="00351B24"/>
    <w:rsid w:val="00351C5E"/>
    <w:rsid w:val="00352274"/>
    <w:rsid w:val="00352D3A"/>
    <w:rsid w:val="003533A2"/>
    <w:rsid w:val="00353A95"/>
    <w:rsid w:val="00353AC2"/>
    <w:rsid w:val="00353B75"/>
    <w:rsid w:val="00353E45"/>
    <w:rsid w:val="00353F4F"/>
    <w:rsid w:val="003542F0"/>
    <w:rsid w:val="003544E1"/>
    <w:rsid w:val="00357B46"/>
    <w:rsid w:val="00357D2D"/>
    <w:rsid w:val="0036025E"/>
    <w:rsid w:val="00360F8E"/>
    <w:rsid w:val="00361870"/>
    <w:rsid w:val="00361A7A"/>
    <w:rsid w:val="0036212D"/>
    <w:rsid w:val="00362363"/>
    <w:rsid w:val="00362532"/>
    <w:rsid w:val="00362C29"/>
    <w:rsid w:val="00362C3C"/>
    <w:rsid w:val="003633BD"/>
    <w:rsid w:val="003633D2"/>
    <w:rsid w:val="003642DA"/>
    <w:rsid w:val="003644CE"/>
    <w:rsid w:val="00364531"/>
    <w:rsid w:val="00364745"/>
    <w:rsid w:val="00364F1E"/>
    <w:rsid w:val="00365162"/>
    <w:rsid w:val="003656B2"/>
    <w:rsid w:val="00365BDF"/>
    <w:rsid w:val="00366254"/>
    <w:rsid w:val="0036711C"/>
    <w:rsid w:val="00367C19"/>
    <w:rsid w:val="0037003D"/>
    <w:rsid w:val="00370150"/>
    <w:rsid w:val="00370561"/>
    <w:rsid w:val="00370B69"/>
    <w:rsid w:val="00371F1F"/>
    <w:rsid w:val="003722B0"/>
    <w:rsid w:val="0037259E"/>
    <w:rsid w:val="003725BB"/>
    <w:rsid w:val="00372A8D"/>
    <w:rsid w:val="00372ACE"/>
    <w:rsid w:val="003739FF"/>
    <w:rsid w:val="003754D3"/>
    <w:rsid w:val="003759BE"/>
    <w:rsid w:val="00375C20"/>
    <w:rsid w:val="00375C90"/>
    <w:rsid w:val="0037624E"/>
    <w:rsid w:val="003766D6"/>
    <w:rsid w:val="003774FF"/>
    <w:rsid w:val="003803D6"/>
    <w:rsid w:val="00380542"/>
    <w:rsid w:val="0038063A"/>
    <w:rsid w:val="00381A14"/>
    <w:rsid w:val="00381A2D"/>
    <w:rsid w:val="00381D13"/>
    <w:rsid w:val="00382104"/>
    <w:rsid w:val="003824D1"/>
    <w:rsid w:val="00383E34"/>
    <w:rsid w:val="00384423"/>
    <w:rsid w:val="00384B60"/>
    <w:rsid w:val="003858FF"/>
    <w:rsid w:val="0038622B"/>
    <w:rsid w:val="00387251"/>
    <w:rsid w:val="0038756E"/>
    <w:rsid w:val="003875C5"/>
    <w:rsid w:val="003875CE"/>
    <w:rsid w:val="00387E07"/>
    <w:rsid w:val="003915CB"/>
    <w:rsid w:val="00391854"/>
    <w:rsid w:val="003918AF"/>
    <w:rsid w:val="00391C4C"/>
    <w:rsid w:val="00392E74"/>
    <w:rsid w:val="003930D9"/>
    <w:rsid w:val="003931FC"/>
    <w:rsid w:val="00393C81"/>
    <w:rsid w:val="00394BDC"/>
    <w:rsid w:val="00395C19"/>
    <w:rsid w:val="00396896"/>
    <w:rsid w:val="003971D2"/>
    <w:rsid w:val="0039779B"/>
    <w:rsid w:val="003A04E8"/>
    <w:rsid w:val="003A123F"/>
    <w:rsid w:val="003A239B"/>
    <w:rsid w:val="003A28AD"/>
    <w:rsid w:val="003A2E55"/>
    <w:rsid w:val="003A3A6E"/>
    <w:rsid w:val="003A4226"/>
    <w:rsid w:val="003A43E2"/>
    <w:rsid w:val="003A4426"/>
    <w:rsid w:val="003A446C"/>
    <w:rsid w:val="003A4484"/>
    <w:rsid w:val="003A4FC5"/>
    <w:rsid w:val="003A5185"/>
    <w:rsid w:val="003A5DD0"/>
    <w:rsid w:val="003A67F2"/>
    <w:rsid w:val="003A74DA"/>
    <w:rsid w:val="003A7CD8"/>
    <w:rsid w:val="003A7DAC"/>
    <w:rsid w:val="003B0070"/>
    <w:rsid w:val="003B14EB"/>
    <w:rsid w:val="003B1BFD"/>
    <w:rsid w:val="003B2E52"/>
    <w:rsid w:val="003B2ED5"/>
    <w:rsid w:val="003B4220"/>
    <w:rsid w:val="003B46C2"/>
    <w:rsid w:val="003B5331"/>
    <w:rsid w:val="003B5CE2"/>
    <w:rsid w:val="003B5EE4"/>
    <w:rsid w:val="003B6D2F"/>
    <w:rsid w:val="003B740F"/>
    <w:rsid w:val="003B7A10"/>
    <w:rsid w:val="003B7D9A"/>
    <w:rsid w:val="003C0946"/>
    <w:rsid w:val="003C16DE"/>
    <w:rsid w:val="003C2306"/>
    <w:rsid w:val="003C258D"/>
    <w:rsid w:val="003C2757"/>
    <w:rsid w:val="003C2BEA"/>
    <w:rsid w:val="003C2EFB"/>
    <w:rsid w:val="003C2F01"/>
    <w:rsid w:val="003C3746"/>
    <w:rsid w:val="003C4083"/>
    <w:rsid w:val="003C40A6"/>
    <w:rsid w:val="003C484C"/>
    <w:rsid w:val="003C48D8"/>
    <w:rsid w:val="003C4FAD"/>
    <w:rsid w:val="003C504F"/>
    <w:rsid w:val="003C623C"/>
    <w:rsid w:val="003C7C0B"/>
    <w:rsid w:val="003D2D25"/>
    <w:rsid w:val="003D3ED2"/>
    <w:rsid w:val="003D40A6"/>
    <w:rsid w:val="003D440E"/>
    <w:rsid w:val="003D479B"/>
    <w:rsid w:val="003D49D1"/>
    <w:rsid w:val="003D51AA"/>
    <w:rsid w:val="003D52A3"/>
    <w:rsid w:val="003D5973"/>
    <w:rsid w:val="003D6003"/>
    <w:rsid w:val="003D71F9"/>
    <w:rsid w:val="003D777F"/>
    <w:rsid w:val="003D77F8"/>
    <w:rsid w:val="003D7BE3"/>
    <w:rsid w:val="003E1A75"/>
    <w:rsid w:val="003E1A84"/>
    <w:rsid w:val="003E1D02"/>
    <w:rsid w:val="003E1E09"/>
    <w:rsid w:val="003E2451"/>
    <w:rsid w:val="003E3364"/>
    <w:rsid w:val="003E37AF"/>
    <w:rsid w:val="003E37DF"/>
    <w:rsid w:val="003E39F5"/>
    <w:rsid w:val="003E4720"/>
    <w:rsid w:val="003E51B8"/>
    <w:rsid w:val="003E5408"/>
    <w:rsid w:val="003E559D"/>
    <w:rsid w:val="003E6171"/>
    <w:rsid w:val="003E6D5B"/>
    <w:rsid w:val="003E6F70"/>
    <w:rsid w:val="003E72F0"/>
    <w:rsid w:val="003F04C1"/>
    <w:rsid w:val="003F07AB"/>
    <w:rsid w:val="003F0DF9"/>
    <w:rsid w:val="003F0E80"/>
    <w:rsid w:val="003F143C"/>
    <w:rsid w:val="003F1528"/>
    <w:rsid w:val="003F1AC5"/>
    <w:rsid w:val="003F2A17"/>
    <w:rsid w:val="003F2B5D"/>
    <w:rsid w:val="003F2BF5"/>
    <w:rsid w:val="003F2DC3"/>
    <w:rsid w:val="003F3A3E"/>
    <w:rsid w:val="003F45D8"/>
    <w:rsid w:val="003F51BA"/>
    <w:rsid w:val="003F5EED"/>
    <w:rsid w:val="003F64E8"/>
    <w:rsid w:val="003F779B"/>
    <w:rsid w:val="003F7AE1"/>
    <w:rsid w:val="00400095"/>
    <w:rsid w:val="004004DE"/>
    <w:rsid w:val="004007E8"/>
    <w:rsid w:val="00400BA5"/>
    <w:rsid w:val="00400BE9"/>
    <w:rsid w:val="00400C0A"/>
    <w:rsid w:val="00401186"/>
    <w:rsid w:val="00401321"/>
    <w:rsid w:val="0040163A"/>
    <w:rsid w:val="00402481"/>
    <w:rsid w:val="00402AF8"/>
    <w:rsid w:val="00402D39"/>
    <w:rsid w:val="00403225"/>
    <w:rsid w:val="004036DA"/>
    <w:rsid w:val="004037FF"/>
    <w:rsid w:val="00403D14"/>
    <w:rsid w:val="00404751"/>
    <w:rsid w:val="00405707"/>
    <w:rsid w:val="00405E4F"/>
    <w:rsid w:val="0040668F"/>
    <w:rsid w:val="00406E03"/>
    <w:rsid w:val="004077E2"/>
    <w:rsid w:val="0041201A"/>
    <w:rsid w:val="00415342"/>
    <w:rsid w:val="00415EB8"/>
    <w:rsid w:val="00416309"/>
    <w:rsid w:val="00417E7F"/>
    <w:rsid w:val="004201E4"/>
    <w:rsid w:val="00420227"/>
    <w:rsid w:val="004205FD"/>
    <w:rsid w:val="004209A4"/>
    <w:rsid w:val="00420D53"/>
    <w:rsid w:val="00420DC4"/>
    <w:rsid w:val="004212EC"/>
    <w:rsid w:val="00421B69"/>
    <w:rsid w:val="004220B1"/>
    <w:rsid w:val="00422302"/>
    <w:rsid w:val="00422504"/>
    <w:rsid w:val="004232D1"/>
    <w:rsid w:val="00423508"/>
    <w:rsid w:val="00423A58"/>
    <w:rsid w:val="00423F5F"/>
    <w:rsid w:val="00424027"/>
    <w:rsid w:val="00424CAB"/>
    <w:rsid w:val="00424CE9"/>
    <w:rsid w:val="0042557F"/>
    <w:rsid w:val="00425999"/>
    <w:rsid w:val="00426850"/>
    <w:rsid w:val="00426878"/>
    <w:rsid w:val="00426BCB"/>
    <w:rsid w:val="004271FB"/>
    <w:rsid w:val="004275B5"/>
    <w:rsid w:val="00427EA2"/>
    <w:rsid w:val="00430130"/>
    <w:rsid w:val="00430E64"/>
    <w:rsid w:val="00430EA5"/>
    <w:rsid w:val="004315C4"/>
    <w:rsid w:val="00431A50"/>
    <w:rsid w:val="00431E74"/>
    <w:rsid w:val="00432086"/>
    <w:rsid w:val="0043231F"/>
    <w:rsid w:val="004328C7"/>
    <w:rsid w:val="00432D27"/>
    <w:rsid w:val="004334FE"/>
    <w:rsid w:val="00433936"/>
    <w:rsid w:val="00433E5D"/>
    <w:rsid w:val="00433EFD"/>
    <w:rsid w:val="00433F52"/>
    <w:rsid w:val="00434FC2"/>
    <w:rsid w:val="004353F9"/>
    <w:rsid w:val="0043575C"/>
    <w:rsid w:val="00435B41"/>
    <w:rsid w:val="00436DFD"/>
    <w:rsid w:val="00437637"/>
    <w:rsid w:val="0043787B"/>
    <w:rsid w:val="00437C35"/>
    <w:rsid w:val="00440713"/>
    <w:rsid w:val="004416FE"/>
    <w:rsid w:val="00441BA6"/>
    <w:rsid w:val="00442DC2"/>
    <w:rsid w:val="0044388A"/>
    <w:rsid w:val="00443AE3"/>
    <w:rsid w:val="0044418E"/>
    <w:rsid w:val="004449E7"/>
    <w:rsid w:val="00444F98"/>
    <w:rsid w:val="00445130"/>
    <w:rsid w:val="004465F0"/>
    <w:rsid w:val="00446607"/>
    <w:rsid w:val="004471A1"/>
    <w:rsid w:val="0044766A"/>
    <w:rsid w:val="00447995"/>
    <w:rsid w:val="0045049D"/>
    <w:rsid w:val="0045057A"/>
    <w:rsid w:val="004506E9"/>
    <w:rsid w:val="004508A8"/>
    <w:rsid w:val="004517AF"/>
    <w:rsid w:val="00452B80"/>
    <w:rsid w:val="00453CB6"/>
    <w:rsid w:val="00453F1C"/>
    <w:rsid w:val="00455008"/>
    <w:rsid w:val="0045512F"/>
    <w:rsid w:val="004551EB"/>
    <w:rsid w:val="00455D38"/>
    <w:rsid w:val="00457430"/>
    <w:rsid w:val="00457B86"/>
    <w:rsid w:val="00460B0C"/>
    <w:rsid w:val="00461A83"/>
    <w:rsid w:val="00461EF6"/>
    <w:rsid w:val="004623D4"/>
    <w:rsid w:val="00462541"/>
    <w:rsid w:val="00462763"/>
    <w:rsid w:val="004634BE"/>
    <w:rsid w:val="00463599"/>
    <w:rsid w:val="004637AC"/>
    <w:rsid w:val="00463ACD"/>
    <w:rsid w:val="004642E2"/>
    <w:rsid w:val="00464AEA"/>
    <w:rsid w:val="00464B44"/>
    <w:rsid w:val="00464FA9"/>
    <w:rsid w:val="004650B1"/>
    <w:rsid w:val="00465338"/>
    <w:rsid w:val="00466F03"/>
    <w:rsid w:val="00467F72"/>
    <w:rsid w:val="004702C3"/>
    <w:rsid w:val="004705B7"/>
    <w:rsid w:val="00470DA5"/>
    <w:rsid w:val="0047155E"/>
    <w:rsid w:val="00471E6D"/>
    <w:rsid w:val="004723CE"/>
    <w:rsid w:val="00472530"/>
    <w:rsid w:val="00472E3A"/>
    <w:rsid w:val="00472F9A"/>
    <w:rsid w:val="004730F5"/>
    <w:rsid w:val="00473E8B"/>
    <w:rsid w:val="004746D7"/>
    <w:rsid w:val="004758C8"/>
    <w:rsid w:val="0047592C"/>
    <w:rsid w:val="00475AB1"/>
    <w:rsid w:val="00476DE3"/>
    <w:rsid w:val="00476EDD"/>
    <w:rsid w:val="00477844"/>
    <w:rsid w:val="004801B9"/>
    <w:rsid w:val="00480A5D"/>
    <w:rsid w:val="00480CB0"/>
    <w:rsid w:val="00481602"/>
    <w:rsid w:val="0048219F"/>
    <w:rsid w:val="00482224"/>
    <w:rsid w:val="004822D0"/>
    <w:rsid w:val="00482560"/>
    <w:rsid w:val="00482D01"/>
    <w:rsid w:val="004830C7"/>
    <w:rsid w:val="004830E5"/>
    <w:rsid w:val="00483C58"/>
    <w:rsid w:val="00483CBB"/>
    <w:rsid w:val="00484B7E"/>
    <w:rsid w:val="00484F4B"/>
    <w:rsid w:val="00485077"/>
    <w:rsid w:val="004851D5"/>
    <w:rsid w:val="004852C9"/>
    <w:rsid w:val="00485816"/>
    <w:rsid w:val="00485D25"/>
    <w:rsid w:val="0048601A"/>
    <w:rsid w:val="00487022"/>
    <w:rsid w:val="00487789"/>
    <w:rsid w:val="00487896"/>
    <w:rsid w:val="004878EC"/>
    <w:rsid w:val="0049073A"/>
    <w:rsid w:val="00490846"/>
    <w:rsid w:val="00490B05"/>
    <w:rsid w:val="00490BB7"/>
    <w:rsid w:val="00491664"/>
    <w:rsid w:val="00491A77"/>
    <w:rsid w:val="00491D0B"/>
    <w:rsid w:val="0049225B"/>
    <w:rsid w:val="00492434"/>
    <w:rsid w:val="0049484C"/>
    <w:rsid w:val="00494C3D"/>
    <w:rsid w:val="004955A1"/>
    <w:rsid w:val="004956F7"/>
    <w:rsid w:val="00495A6D"/>
    <w:rsid w:val="00495C5F"/>
    <w:rsid w:val="00496ED8"/>
    <w:rsid w:val="0049781D"/>
    <w:rsid w:val="004A1206"/>
    <w:rsid w:val="004A1452"/>
    <w:rsid w:val="004A150C"/>
    <w:rsid w:val="004A2E3A"/>
    <w:rsid w:val="004A338C"/>
    <w:rsid w:val="004A3C87"/>
    <w:rsid w:val="004A43F8"/>
    <w:rsid w:val="004A455D"/>
    <w:rsid w:val="004A5060"/>
    <w:rsid w:val="004A5F9F"/>
    <w:rsid w:val="004A63CB"/>
    <w:rsid w:val="004A6740"/>
    <w:rsid w:val="004A6832"/>
    <w:rsid w:val="004A68A1"/>
    <w:rsid w:val="004A68FD"/>
    <w:rsid w:val="004A76EE"/>
    <w:rsid w:val="004A7A1F"/>
    <w:rsid w:val="004B00B1"/>
    <w:rsid w:val="004B0302"/>
    <w:rsid w:val="004B0336"/>
    <w:rsid w:val="004B09EB"/>
    <w:rsid w:val="004B21E9"/>
    <w:rsid w:val="004B24A2"/>
    <w:rsid w:val="004B26AD"/>
    <w:rsid w:val="004B2B6C"/>
    <w:rsid w:val="004B36C1"/>
    <w:rsid w:val="004B3731"/>
    <w:rsid w:val="004B37AD"/>
    <w:rsid w:val="004B3E19"/>
    <w:rsid w:val="004B4068"/>
    <w:rsid w:val="004B4792"/>
    <w:rsid w:val="004B4B38"/>
    <w:rsid w:val="004B5460"/>
    <w:rsid w:val="004B5B48"/>
    <w:rsid w:val="004B5E21"/>
    <w:rsid w:val="004B63E5"/>
    <w:rsid w:val="004B6ADF"/>
    <w:rsid w:val="004B6E9A"/>
    <w:rsid w:val="004B7128"/>
    <w:rsid w:val="004B74C2"/>
    <w:rsid w:val="004C022E"/>
    <w:rsid w:val="004C116B"/>
    <w:rsid w:val="004C27C3"/>
    <w:rsid w:val="004C2E26"/>
    <w:rsid w:val="004C36CD"/>
    <w:rsid w:val="004C3922"/>
    <w:rsid w:val="004C3CC7"/>
    <w:rsid w:val="004C41FA"/>
    <w:rsid w:val="004C521D"/>
    <w:rsid w:val="004C62DA"/>
    <w:rsid w:val="004C653F"/>
    <w:rsid w:val="004C65EF"/>
    <w:rsid w:val="004C692D"/>
    <w:rsid w:val="004C6C72"/>
    <w:rsid w:val="004C6F17"/>
    <w:rsid w:val="004C7000"/>
    <w:rsid w:val="004D0DD5"/>
    <w:rsid w:val="004D1AB1"/>
    <w:rsid w:val="004D24AB"/>
    <w:rsid w:val="004D2598"/>
    <w:rsid w:val="004D3802"/>
    <w:rsid w:val="004D40EE"/>
    <w:rsid w:val="004D4BAB"/>
    <w:rsid w:val="004D5857"/>
    <w:rsid w:val="004D5B3D"/>
    <w:rsid w:val="004D5E18"/>
    <w:rsid w:val="004D6564"/>
    <w:rsid w:val="004D74EF"/>
    <w:rsid w:val="004D7A07"/>
    <w:rsid w:val="004D7D02"/>
    <w:rsid w:val="004D7FDB"/>
    <w:rsid w:val="004E0015"/>
    <w:rsid w:val="004E029E"/>
    <w:rsid w:val="004E0515"/>
    <w:rsid w:val="004E09D2"/>
    <w:rsid w:val="004E0F19"/>
    <w:rsid w:val="004E25A0"/>
    <w:rsid w:val="004E29A2"/>
    <w:rsid w:val="004E2DC9"/>
    <w:rsid w:val="004E4869"/>
    <w:rsid w:val="004E5A0D"/>
    <w:rsid w:val="004E6B77"/>
    <w:rsid w:val="004E6FD5"/>
    <w:rsid w:val="004E70C1"/>
    <w:rsid w:val="004E71B5"/>
    <w:rsid w:val="004E7DA5"/>
    <w:rsid w:val="004E7E73"/>
    <w:rsid w:val="004F0F6A"/>
    <w:rsid w:val="004F18BD"/>
    <w:rsid w:val="004F18D4"/>
    <w:rsid w:val="004F27A3"/>
    <w:rsid w:val="004F3DE7"/>
    <w:rsid w:val="004F4D70"/>
    <w:rsid w:val="004F5081"/>
    <w:rsid w:val="004F5632"/>
    <w:rsid w:val="004F5E0E"/>
    <w:rsid w:val="004F63F6"/>
    <w:rsid w:val="004F6C55"/>
    <w:rsid w:val="004F709F"/>
    <w:rsid w:val="004F70D0"/>
    <w:rsid w:val="004F7990"/>
    <w:rsid w:val="00500074"/>
    <w:rsid w:val="00500F3E"/>
    <w:rsid w:val="00501076"/>
    <w:rsid w:val="00501C29"/>
    <w:rsid w:val="00501DFF"/>
    <w:rsid w:val="005033AA"/>
    <w:rsid w:val="00504195"/>
    <w:rsid w:val="00504715"/>
    <w:rsid w:val="00505D25"/>
    <w:rsid w:val="00506C12"/>
    <w:rsid w:val="00506F2F"/>
    <w:rsid w:val="00507913"/>
    <w:rsid w:val="0051089B"/>
    <w:rsid w:val="00510FD0"/>
    <w:rsid w:val="00511236"/>
    <w:rsid w:val="005112AD"/>
    <w:rsid w:val="0051159B"/>
    <w:rsid w:val="00511BF3"/>
    <w:rsid w:val="00511FC3"/>
    <w:rsid w:val="005123BB"/>
    <w:rsid w:val="005130CC"/>
    <w:rsid w:val="005131AE"/>
    <w:rsid w:val="0051359C"/>
    <w:rsid w:val="00513AE3"/>
    <w:rsid w:val="00513B9A"/>
    <w:rsid w:val="00513F52"/>
    <w:rsid w:val="00514CB0"/>
    <w:rsid w:val="00514CC7"/>
    <w:rsid w:val="005155FD"/>
    <w:rsid w:val="00515D47"/>
    <w:rsid w:val="005160C3"/>
    <w:rsid w:val="00516454"/>
    <w:rsid w:val="00516F32"/>
    <w:rsid w:val="00517428"/>
    <w:rsid w:val="00517A18"/>
    <w:rsid w:val="005207FD"/>
    <w:rsid w:val="00520B98"/>
    <w:rsid w:val="0052184B"/>
    <w:rsid w:val="005219AB"/>
    <w:rsid w:val="00521B62"/>
    <w:rsid w:val="00521E27"/>
    <w:rsid w:val="005221A8"/>
    <w:rsid w:val="005229AB"/>
    <w:rsid w:val="005231CE"/>
    <w:rsid w:val="0052333A"/>
    <w:rsid w:val="005237D2"/>
    <w:rsid w:val="005237F9"/>
    <w:rsid w:val="005240A6"/>
    <w:rsid w:val="00524371"/>
    <w:rsid w:val="00524DCB"/>
    <w:rsid w:val="00525145"/>
    <w:rsid w:val="00525157"/>
    <w:rsid w:val="005252E9"/>
    <w:rsid w:val="00525735"/>
    <w:rsid w:val="0052593E"/>
    <w:rsid w:val="00525AD9"/>
    <w:rsid w:val="00525D4D"/>
    <w:rsid w:val="0052600F"/>
    <w:rsid w:val="00526356"/>
    <w:rsid w:val="00526BE0"/>
    <w:rsid w:val="00530689"/>
    <w:rsid w:val="00530A5B"/>
    <w:rsid w:val="00531467"/>
    <w:rsid w:val="0053173D"/>
    <w:rsid w:val="0053314D"/>
    <w:rsid w:val="00533EA4"/>
    <w:rsid w:val="00533FDB"/>
    <w:rsid w:val="00534939"/>
    <w:rsid w:val="00536D27"/>
    <w:rsid w:val="00537B6A"/>
    <w:rsid w:val="00537CDA"/>
    <w:rsid w:val="0054088F"/>
    <w:rsid w:val="00540999"/>
    <w:rsid w:val="00541EC9"/>
    <w:rsid w:val="005425F0"/>
    <w:rsid w:val="00542C84"/>
    <w:rsid w:val="00542D33"/>
    <w:rsid w:val="00542EC4"/>
    <w:rsid w:val="005448EE"/>
    <w:rsid w:val="00544F2B"/>
    <w:rsid w:val="00545343"/>
    <w:rsid w:val="00545919"/>
    <w:rsid w:val="005470E5"/>
    <w:rsid w:val="00547A83"/>
    <w:rsid w:val="00550E69"/>
    <w:rsid w:val="00551C77"/>
    <w:rsid w:val="00552170"/>
    <w:rsid w:val="0055220F"/>
    <w:rsid w:val="005528B5"/>
    <w:rsid w:val="005528EE"/>
    <w:rsid w:val="00552DC7"/>
    <w:rsid w:val="00552E13"/>
    <w:rsid w:val="00553526"/>
    <w:rsid w:val="00556149"/>
    <w:rsid w:val="005563CE"/>
    <w:rsid w:val="00557103"/>
    <w:rsid w:val="00557519"/>
    <w:rsid w:val="00557EAD"/>
    <w:rsid w:val="00557EFE"/>
    <w:rsid w:val="00560663"/>
    <w:rsid w:val="00561D8E"/>
    <w:rsid w:val="0056300D"/>
    <w:rsid w:val="005634CA"/>
    <w:rsid w:val="00563BD4"/>
    <w:rsid w:val="0056427B"/>
    <w:rsid w:val="00564610"/>
    <w:rsid w:val="00564A77"/>
    <w:rsid w:val="00564A9C"/>
    <w:rsid w:val="00565218"/>
    <w:rsid w:val="00565475"/>
    <w:rsid w:val="00565ECA"/>
    <w:rsid w:val="005660A7"/>
    <w:rsid w:val="005663E5"/>
    <w:rsid w:val="005670C5"/>
    <w:rsid w:val="0056786B"/>
    <w:rsid w:val="00570508"/>
    <w:rsid w:val="00570B1D"/>
    <w:rsid w:val="005710E6"/>
    <w:rsid w:val="005717E8"/>
    <w:rsid w:val="0057184E"/>
    <w:rsid w:val="005718AB"/>
    <w:rsid w:val="005721AF"/>
    <w:rsid w:val="005723D5"/>
    <w:rsid w:val="0057312E"/>
    <w:rsid w:val="0057399A"/>
    <w:rsid w:val="0057484E"/>
    <w:rsid w:val="005748F6"/>
    <w:rsid w:val="00574B16"/>
    <w:rsid w:val="00574E8D"/>
    <w:rsid w:val="005754BA"/>
    <w:rsid w:val="005758C0"/>
    <w:rsid w:val="00575B70"/>
    <w:rsid w:val="00576175"/>
    <w:rsid w:val="005762F5"/>
    <w:rsid w:val="005763F4"/>
    <w:rsid w:val="005770F4"/>
    <w:rsid w:val="005772AE"/>
    <w:rsid w:val="0057789C"/>
    <w:rsid w:val="005779F7"/>
    <w:rsid w:val="00577C3C"/>
    <w:rsid w:val="00580808"/>
    <w:rsid w:val="005810F6"/>
    <w:rsid w:val="0058119E"/>
    <w:rsid w:val="00581759"/>
    <w:rsid w:val="00581B9D"/>
    <w:rsid w:val="005823A3"/>
    <w:rsid w:val="0058245A"/>
    <w:rsid w:val="00582874"/>
    <w:rsid w:val="00582B8E"/>
    <w:rsid w:val="00582F64"/>
    <w:rsid w:val="00582FB6"/>
    <w:rsid w:val="005834B9"/>
    <w:rsid w:val="0058449F"/>
    <w:rsid w:val="00584A6B"/>
    <w:rsid w:val="00586504"/>
    <w:rsid w:val="00586FD0"/>
    <w:rsid w:val="00587379"/>
    <w:rsid w:val="005873C6"/>
    <w:rsid w:val="005877FD"/>
    <w:rsid w:val="0059006D"/>
    <w:rsid w:val="00592223"/>
    <w:rsid w:val="0059275F"/>
    <w:rsid w:val="00592D98"/>
    <w:rsid w:val="00592DDE"/>
    <w:rsid w:val="0059305E"/>
    <w:rsid w:val="00593094"/>
    <w:rsid w:val="00593C49"/>
    <w:rsid w:val="005946C3"/>
    <w:rsid w:val="00594CA7"/>
    <w:rsid w:val="00595778"/>
    <w:rsid w:val="00595938"/>
    <w:rsid w:val="00595B36"/>
    <w:rsid w:val="0059661C"/>
    <w:rsid w:val="005972CF"/>
    <w:rsid w:val="00597455"/>
    <w:rsid w:val="00597D8A"/>
    <w:rsid w:val="00597F68"/>
    <w:rsid w:val="005A0512"/>
    <w:rsid w:val="005A094E"/>
    <w:rsid w:val="005A136F"/>
    <w:rsid w:val="005A1429"/>
    <w:rsid w:val="005A165D"/>
    <w:rsid w:val="005A1C6D"/>
    <w:rsid w:val="005A221C"/>
    <w:rsid w:val="005A2487"/>
    <w:rsid w:val="005A385C"/>
    <w:rsid w:val="005A3E18"/>
    <w:rsid w:val="005A51BC"/>
    <w:rsid w:val="005A5540"/>
    <w:rsid w:val="005A5BE0"/>
    <w:rsid w:val="005A7237"/>
    <w:rsid w:val="005A7284"/>
    <w:rsid w:val="005A75C0"/>
    <w:rsid w:val="005A7908"/>
    <w:rsid w:val="005B0E81"/>
    <w:rsid w:val="005B17B8"/>
    <w:rsid w:val="005B1B1B"/>
    <w:rsid w:val="005B1C7F"/>
    <w:rsid w:val="005B2686"/>
    <w:rsid w:val="005B2AC0"/>
    <w:rsid w:val="005B3ABF"/>
    <w:rsid w:val="005B3DDB"/>
    <w:rsid w:val="005B41E7"/>
    <w:rsid w:val="005B4AA3"/>
    <w:rsid w:val="005B547A"/>
    <w:rsid w:val="005B54D7"/>
    <w:rsid w:val="005B55CE"/>
    <w:rsid w:val="005B5857"/>
    <w:rsid w:val="005B6F17"/>
    <w:rsid w:val="005B7650"/>
    <w:rsid w:val="005B77C2"/>
    <w:rsid w:val="005B7B30"/>
    <w:rsid w:val="005B7B5B"/>
    <w:rsid w:val="005C0159"/>
    <w:rsid w:val="005C0218"/>
    <w:rsid w:val="005C0225"/>
    <w:rsid w:val="005C129C"/>
    <w:rsid w:val="005C158C"/>
    <w:rsid w:val="005C2377"/>
    <w:rsid w:val="005C2B4E"/>
    <w:rsid w:val="005C2CB4"/>
    <w:rsid w:val="005C4271"/>
    <w:rsid w:val="005C4756"/>
    <w:rsid w:val="005C4C82"/>
    <w:rsid w:val="005C4E19"/>
    <w:rsid w:val="005C52A1"/>
    <w:rsid w:val="005C59A4"/>
    <w:rsid w:val="005C6444"/>
    <w:rsid w:val="005C6CD2"/>
    <w:rsid w:val="005C6DE4"/>
    <w:rsid w:val="005D0440"/>
    <w:rsid w:val="005D0603"/>
    <w:rsid w:val="005D08A0"/>
    <w:rsid w:val="005D0ACC"/>
    <w:rsid w:val="005D0F99"/>
    <w:rsid w:val="005D0FD1"/>
    <w:rsid w:val="005D1449"/>
    <w:rsid w:val="005D1901"/>
    <w:rsid w:val="005D197E"/>
    <w:rsid w:val="005D1F58"/>
    <w:rsid w:val="005D28DC"/>
    <w:rsid w:val="005D43F2"/>
    <w:rsid w:val="005D5068"/>
    <w:rsid w:val="005D55A7"/>
    <w:rsid w:val="005D5712"/>
    <w:rsid w:val="005D5DAE"/>
    <w:rsid w:val="005D7038"/>
    <w:rsid w:val="005D7A91"/>
    <w:rsid w:val="005E047D"/>
    <w:rsid w:val="005E0596"/>
    <w:rsid w:val="005E0971"/>
    <w:rsid w:val="005E1A1B"/>
    <w:rsid w:val="005E1CAF"/>
    <w:rsid w:val="005E1CD0"/>
    <w:rsid w:val="005E23E1"/>
    <w:rsid w:val="005E29A1"/>
    <w:rsid w:val="005E329D"/>
    <w:rsid w:val="005E343C"/>
    <w:rsid w:val="005E34F3"/>
    <w:rsid w:val="005E35EE"/>
    <w:rsid w:val="005E3B2C"/>
    <w:rsid w:val="005E42FC"/>
    <w:rsid w:val="005E4B21"/>
    <w:rsid w:val="005E5106"/>
    <w:rsid w:val="005E521C"/>
    <w:rsid w:val="005E52C5"/>
    <w:rsid w:val="005E6065"/>
    <w:rsid w:val="005E6A1C"/>
    <w:rsid w:val="005E7301"/>
    <w:rsid w:val="005E7960"/>
    <w:rsid w:val="005F00D9"/>
    <w:rsid w:val="005F113C"/>
    <w:rsid w:val="005F11C6"/>
    <w:rsid w:val="005F15BA"/>
    <w:rsid w:val="005F2D19"/>
    <w:rsid w:val="005F32A9"/>
    <w:rsid w:val="005F36BA"/>
    <w:rsid w:val="005F49DC"/>
    <w:rsid w:val="005F4FE9"/>
    <w:rsid w:val="005F55A8"/>
    <w:rsid w:val="005F6C54"/>
    <w:rsid w:val="005F6CF6"/>
    <w:rsid w:val="005F74F8"/>
    <w:rsid w:val="005F770C"/>
    <w:rsid w:val="005F7C9E"/>
    <w:rsid w:val="00600940"/>
    <w:rsid w:val="00600BFB"/>
    <w:rsid w:val="00600D48"/>
    <w:rsid w:val="00600F12"/>
    <w:rsid w:val="00601297"/>
    <w:rsid w:val="006012A5"/>
    <w:rsid w:val="00601305"/>
    <w:rsid w:val="00601C52"/>
    <w:rsid w:val="00601E54"/>
    <w:rsid w:val="0060264F"/>
    <w:rsid w:val="00602FBE"/>
    <w:rsid w:val="00602FC0"/>
    <w:rsid w:val="00603321"/>
    <w:rsid w:val="006034D1"/>
    <w:rsid w:val="006043CF"/>
    <w:rsid w:val="00604677"/>
    <w:rsid w:val="006048AF"/>
    <w:rsid w:val="00604C7B"/>
    <w:rsid w:val="006050D5"/>
    <w:rsid w:val="00605C15"/>
    <w:rsid w:val="0060626A"/>
    <w:rsid w:val="006073FD"/>
    <w:rsid w:val="006074E5"/>
    <w:rsid w:val="00611BA7"/>
    <w:rsid w:val="00612E1C"/>
    <w:rsid w:val="00613762"/>
    <w:rsid w:val="00613A24"/>
    <w:rsid w:val="0061444D"/>
    <w:rsid w:val="0061507C"/>
    <w:rsid w:val="0061629A"/>
    <w:rsid w:val="00617532"/>
    <w:rsid w:val="00620820"/>
    <w:rsid w:val="00620F12"/>
    <w:rsid w:val="00621B3F"/>
    <w:rsid w:val="00621C36"/>
    <w:rsid w:val="00622007"/>
    <w:rsid w:val="00622327"/>
    <w:rsid w:val="0062252A"/>
    <w:rsid w:val="0062266E"/>
    <w:rsid w:val="00623665"/>
    <w:rsid w:val="006237B9"/>
    <w:rsid w:val="00624210"/>
    <w:rsid w:val="0062488A"/>
    <w:rsid w:val="006255E5"/>
    <w:rsid w:val="00626518"/>
    <w:rsid w:val="006267BD"/>
    <w:rsid w:val="00627197"/>
    <w:rsid w:val="006301E5"/>
    <w:rsid w:val="006305D9"/>
    <w:rsid w:val="00630ECB"/>
    <w:rsid w:val="00631288"/>
    <w:rsid w:val="0063140E"/>
    <w:rsid w:val="00631760"/>
    <w:rsid w:val="006317DB"/>
    <w:rsid w:val="00631D67"/>
    <w:rsid w:val="00631E79"/>
    <w:rsid w:val="0063201F"/>
    <w:rsid w:val="00632A6F"/>
    <w:rsid w:val="00634134"/>
    <w:rsid w:val="00634160"/>
    <w:rsid w:val="00634239"/>
    <w:rsid w:val="00635290"/>
    <w:rsid w:val="006354F6"/>
    <w:rsid w:val="00635875"/>
    <w:rsid w:val="0063597B"/>
    <w:rsid w:val="00635ACD"/>
    <w:rsid w:val="006362FE"/>
    <w:rsid w:val="00636717"/>
    <w:rsid w:val="00636975"/>
    <w:rsid w:val="00636A00"/>
    <w:rsid w:val="00636F77"/>
    <w:rsid w:val="006370B9"/>
    <w:rsid w:val="006370F0"/>
    <w:rsid w:val="00637251"/>
    <w:rsid w:val="006400AC"/>
    <w:rsid w:val="006401DB"/>
    <w:rsid w:val="00640A83"/>
    <w:rsid w:val="00641A8A"/>
    <w:rsid w:val="00641B22"/>
    <w:rsid w:val="0064212F"/>
    <w:rsid w:val="00642482"/>
    <w:rsid w:val="006429BA"/>
    <w:rsid w:val="00643180"/>
    <w:rsid w:val="00643BDF"/>
    <w:rsid w:val="00643C0C"/>
    <w:rsid w:val="00645326"/>
    <w:rsid w:val="00645FA5"/>
    <w:rsid w:val="006465ED"/>
    <w:rsid w:val="00646BAF"/>
    <w:rsid w:val="00647867"/>
    <w:rsid w:val="0065080D"/>
    <w:rsid w:val="00650D80"/>
    <w:rsid w:val="0065158F"/>
    <w:rsid w:val="006518DF"/>
    <w:rsid w:val="00651D49"/>
    <w:rsid w:val="00652A7F"/>
    <w:rsid w:val="0065399C"/>
    <w:rsid w:val="0065412D"/>
    <w:rsid w:val="00654A75"/>
    <w:rsid w:val="00654B8F"/>
    <w:rsid w:val="00654D10"/>
    <w:rsid w:val="00654EC1"/>
    <w:rsid w:val="00655001"/>
    <w:rsid w:val="00655691"/>
    <w:rsid w:val="00656763"/>
    <w:rsid w:val="0065690C"/>
    <w:rsid w:val="00656970"/>
    <w:rsid w:val="00656C2D"/>
    <w:rsid w:val="00657281"/>
    <w:rsid w:val="0066083D"/>
    <w:rsid w:val="00660ED8"/>
    <w:rsid w:val="0066123B"/>
    <w:rsid w:val="00661298"/>
    <w:rsid w:val="006619E7"/>
    <w:rsid w:val="00662A2C"/>
    <w:rsid w:val="006633FA"/>
    <w:rsid w:val="00663697"/>
    <w:rsid w:val="00664499"/>
    <w:rsid w:val="0066485F"/>
    <w:rsid w:val="00666841"/>
    <w:rsid w:val="00666F8E"/>
    <w:rsid w:val="00667BA9"/>
    <w:rsid w:val="00667CE9"/>
    <w:rsid w:val="00670A5A"/>
    <w:rsid w:val="00670EFB"/>
    <w:rsid w:val="006714B2"/>
    <w:rsid w:val="006714C0"/>
    <w:rsid w:val="00672E70"/>
    <w:rsid w:val="00672F20"/>
    <w:rsid w:val="0067307B"/>
    <w:rsid w:val="00674BEF"/>
    <w:rsid w:val="006759EE"/>
    <w:rsid w:val="00675FAD"/>
    <w:rsid w:val="00677532"/>
    <w:rsid w:val="0067764C"/>
    <w:rsid w:val="00677A7D"/>
    <w:rsid w:val="00677D96"/>
    <w:rsid w:val="00680051"/>
    <w:rsid w:val="006804D1"/>
    <w:rsid w:val="00681197"/>
    <w:rsid w:val="0068138A"/>
    <w:rsid w:val="00681583"/>
    <w:rsid w:val="00682B54"/>
    <w:rsid w:val="00682C97"/>
    <w:rsid w:val="00682F47"/>
    <w:rsid w:val="0068410F"/>
    <w:rsid w:val="006842E4"/>
    <w:rsid w:val="006843DE"/>
    <w:rsid w:val="00685373"/>
    <w:rsid w:val="00685576"/>
    <w:rsid w:val="00685B29"/>
    <w:rsid w:val="00686379"/>
    <w:rsid w:val="0068787D"/>
    <w:rsid w:val="00687E52"/>
    <w:rsid w:val="006907C8"/>
    <w:rsid w:val="00690BD2"/>
    <w:rsid w:val="00690D14"/>
    <w:rsid w:val="00691E09"/>
    <w:rsid w:val="006920A7"/>
    <w:rsid w:val="0069252B"/>
    <w:rsid w:val="0069368A"/>
    <w:rsid w:val="006936BB"/>
    <w:rsid w:val="006941F1"/>
    <w:rsid w:val="00694663"/>
    <w:rsid w:val="00694A22"/>
    <w:rsid w:val="00694B54"/>
    <w:rsid w:val="00695571"/>
    <w:rsid w:val="00696B10"/>
    <w:rsid w:val="00697886"/>
    <w:rsid w:val="00697E62"/>
    <w:rsid w:val="006A08D5"/>
    <w:rsid w:val="006A0CD2"/>
    <w:rsid w:val="006A0ED8"/>
    <w:rsid w:val="006A0FF7"/>
    <w:rsid w:val="006A1289"/>
    <w:rsid w:val="006A1A8A"/>
    <w:rsid w:val="006A1C00"/>
    <w:rsid w:val="006A1CC4"/>
    <w:rsid w:val="006A298C"/>
    <w:rsid w:val="006A3873"/>
    <w:rsid w:val="006A41F8"/>
    <w:rsid w:val="006A49BD"/>
    <w:rsid w:val="006A4CB1"/>
    <w:rsid w:val="006A4D97"/>
    <w:rsid w:val="006A4E20"/>
    <w:rsid w:val="006A5130"/>
    <w:rsid w:val="006A5715"/>
    <w:rsid w:val="006A6AED"/>
    <w:rsid w:val="006A73CD"/>
    <w:rsid w:val="006A7972"/>
    <w:rsid w:val="006A7A1C"/>
    <w:rsid w:val="006B014D"/>
    <w:rsid w:val="006B0157"/>
    <w:rsid w:val="006B071E"/>
    <w:rsid w:val="006B0BDF"/>
    <w:rsid w:val="006B0C18"/>
    <w:rsid w:val="006B14E2"/>
    <w:rsid w:val="006B1644"/>
    <w:rsid w:val="006B30D3"/>
    <w:rsid w:val="006B334A"/>
    <w:rsid w:val="006B47E8"/>
    <w:rsid w:val="006B4A9A"/>
    <w:rsid w:val="006B63E8"/>
    <w:rsid w:val="006B69D9"/>
    <w:rsid w:val="006B6EED"/>
    <w:rsid w:val="006B7874"/>
    <w:rsid w:val="006B7E3B"/>
    <w:rsid w:val="006C0982"/>
    <w:rsid w:val="006C0C80"/>
    <w:rsid w:val="006C1778"/>
    <w:rsid w:val="006C1A41"/>
    <w:rsid w:val="006C1B8B"/>
    <w:rsid w:val="006C2CBC"/>
    <w:rsid w:val="006C3859"/>
    <w:rsid w:val="006C3AE9"/>
    <w:rsid w:val="006C484D"/>
    <w:rsid w:val="006C4A07"/>
    <w:rsid w:val="006C54B3"/>
    <w:rsid w:val="006C54FD"/>
    <w:rsid w:val="006C5A3C"/>
    <w:rsid w:val="006C5C20"/>
    <w:rsid w:val="006C5D2A"/>
    <w:rsid w:val="006C6C85"/>
    <w:rsid w:val="006C7845"/>
    <w:rsid w:val="006C7E76"/>
    <w:rsid w:val="006D028A"/>
    <w:rsid w:val="006D0CE9"/>
    <w:rsid w:val="006D0CF5"/>
    <w:rsid w:val="006D107F"/>
    <w:rsid w:val="006D11B6"/>
    <w:rsid w:val="006D1210"/>
    <w:rsid w:val="006D1389"/>
    <w:rsid w:val="006D16EA"/>
    <w:rsid w:val="006D2820"/>
    <w:rsid w:val="006D2998"/>
    <w:rsid w:val="006D2DB0"/>
    <w:rsid w:val="006D4544"/>
    <w:rsid w:val="006D496C"/>
    <w:rsid w:val="006D4E11"/>
    <w:rsid w:val="006D508F"/>
    <w:rsid w:val="006D7184"/>
    <w:rsid w:val="006D749E"/>
    <w:rsid w:val="006D7673"/>
    <w:rsid w:val="006D78A9"/>
    <w:rsid w:val="006E029A"/>
    <w:rsid w:val="006E02B8"/>
    <w:rsid w:val="006E070C"/>
    <w:rsid w:val="006E0970"/>
    <w:rsid w:val="006E0B55"/>
    <w:rsid w:val="006E15B4"/>
    <w:rsid w:val="006E1723"/>
    <w:rsid w:val="006E25D4"/>
    <w:rsid w:val="006E2AA7"/>
    <w:rsid w:val="006E5755"/>
    <w:rsid w:val="006E6281"/>
    <w:rsid w:val="006E67EE"/>
    <w:rsid w:val="006E6A71"/>
    <w:rsid w:val="006E6F71"/>
    <w:rsid w:val="006F0E0C"/>
    <w:rsid w:val="006F2FCF"/>
    <w:rsid w:val="006F3573"/>
    <w:rsid w:val="006F3F46"/>
    <w:rsid w:val="006F4A71"/>
    <w:rsid w:val="006F52DD"/>
    <w:rsid w:val="006F5AF9"/>
    <w:rsid w:val="006F5C43"/>
    <w:rsid w:val="006F5E9A"/>
    <w:rsid w:val="006F67F5"/>
    <w:rsid w:val="006F6A35"/>
    <w:rsid w:val="006F6BF0"/>
    <w:rsid w:val="006F77FE"/>
    <w:rsid w:val="00700AE3"/>
    <w:rsid w:val="007013E2"/>
    <w:rsid w:val="00701895"/>
    <w:rsid w:val="00701AB0"/>
    <w:rsid w:val="00701D28"/>
    <w:rsid w:val="00701E57"/>
    <w:rsid w:val="00701FBB"/>
    <w:rsid w:val="00702013"/>
    <w:rsid w:val="0070228E"/>
    <w:rsid w:val="007036EA"/>
    <w:rsid w:val="00703E80"/>
    <w:rsid w:val="007044C3"/>
    <w:rsid w:val="00704758"/>
    <w:rsid w:val="007051B3"/>
    <w:rsid w:val="007051EF"/>
    <w:rsid w:val="00705E1F"/>
    <w:rsid w:val="00706B1D"/>
    <w:rsid w:val="00706B7E"/>
    <w:rsid w:val="00710A89"/>
    <w:rsid w:val="00711488"/>
    <w:rsid w:val="007121B6"/>
    <w:rsid w:val="00712C5C"/>
    <w:rsid w:val="00713C53"/>
    <w:rsid w:val="00713CC0"/>
    <w:rsid w:val="00714D90"/>
    <w:rsid w:val="00714E30"/>
    <w:rsid w:val="007151B6"/>
    <w:rsid w:val="007163C9"/>
    <w:rsid w:val="00717B67"/>
    <w:rsid w:val="00717FF9"/>
    <w:rsid w:val="00720955"/>
    <w:rsid w:val="00722146"/>
    <w:rsid w:val="007224A6"/>
    <w:rsid w:val="00722F77"/>
    <w:rsid w:val="00723CCB"/>
    <w:rsid w:val="00723E6D"/>
    <w:rsid w:val="00724E51"/>
    <w:rsid w:val="00725656"/>
    <w:rsid w:val="00725F7C"/>
    <w:rsid w:val="007262B7"/>
    <w:rsid w:val="007267EA"/>
    <w:rsid w:val="007268A5"/>
    <w:rsid w:val="007269AE"/>
    <w:rsid w:val="007271C8"/>
    <w:rsid w:val="007275EE"/>
    <w:rsid w:val="007301D2"/>
    <w:rsid w:val="00730504"/>
    <w:rsid w:val="00731415"/>
    <w:rsid w:val="007315AB"/>
    <w:rsid w:val="007315DB"/>
    <w:rsid w:val="007321AF"/>
    <w:rsid w:val="007326C4"/>
    <w:rsid w:val="00733C46"/>
    <w:rsid w:val="00734638"/>
    <w:rsid w:val="00734E71"/>
    <w:rsid w:val="0073510F"/>
    <w:rsid w:val="00737E1E"/>
    <w:rsid w:val="007403DE"/>
    <w:rsid w:val="007404C1"/>
    <w:rsid w:val="00740B32"/>
    <w:rsid w:val="00741259"/>
    <w:rsid w:val="00741AE1"/>
    <w:rsid w:val="00741C31"/>
    <w:rsid w:val="0074231C"/>
    <w:rsid w:val="007432D6"/>
    <w:rsid w:val="0074351F"/>
    <w:rsid w:val="007435F9"/>
    <w:rsid w:val="00743966"/>
    <w:rsid w:val="00743D06"/>
    <w:rsid w:val="0074409C"/>
    <w:rsid w:val="00744461"/>
    <w:rsid w:val="007446DD"/>
    <w:rsid w:val="007450F7"/>
    <w:rsid w:val="00745239"/>
    <w:rsid w:val="0074581F"/>
    <w:rsid w:val="00745ACA"/>
    <w:rsid w:val="00745FDA"/>
    <w:rsid w:val="00746566"/>
    <w:rsid w:val="00750000"/>
    <w:rsid w:val="0075006F"/>
    <w:rsid w:val="00750AD5"/>
    <w:rsid w:val="00750BCE"/>
    <w:rsid w:val="00752114"/>
    <w:rsid w:val="00754197"/>
    <w:rsid w:val="007545CF"/>
    <w:rsid w:val="007545F2"/>
    <w:rsid w:val="007546D1"/>
    <w:rsid w:val="0075474D"/>
    <w:rsid w:val="00754A93"/>
    <w:rsid w:val="00754ABE"/>
    <w:rsid w:val="00754D87"/>
    <w:rsid w:val="00755445"/>
    <w:rsid w:val="00755498"/>
    <w:rsid w:val="007558ED"/>
    <w:rsid w:val="00755D22"/>
    <w:rsid w:val="0075646C"/>
    <w:rsid w:val="007569B2"/>
    <w:rsid w:val="00757037"/>
    <w:rsid w:val="007570F7"/>
    <w:rsid w:val="007572C6"/>
    <w:rsid w:val="00757A4B"/>
    <w:rsid w:val="00757D29"/>
    <w:rsid w:val="00757DE1"/>
    <w:rsid w:val="0076076F"/>
    <w:rsid w:val="0076128B"/>
    <w:rsid w:val="00761A25"/>
    <w:rsid w:val="00761D47"/>
    <w:rsid w:val="007620CD"/>
    <w:rsid w:val="00762867"/>
    <w:rsid w:val="00762949"/>
    <w:rsid w:val="00762FAA"/>
    <w:rsid w:val="007634CB"/>
    <w:rsid w:val="007635F8"/>
    <w:rsid w:val="007636E5"/>
    <w:rsid w:val="00763DC7"/>
    <w:rsid w:val="00765346"/>
    <w:rsid w:val="0076535B"/>
    <w:rsid w:val="00765EA3"/>
    <w:rsid w:val="00767B01"/>
    <w:rsid w:val="00770A25"/>
    <w:rsid w:val="00770CB3"/>
    <w:rsid w:val="007713E9"/>
    <w:rsid w:val="00771BD5"/>
    <w:rsid w:val="0077233D"/>
    <w:rsid w:val="00772E78"/>
    <w:rsid w:val="00773273"/>
    <w:rsid w:val="00773402"/>
    <w:rsid w:val="0077457C"/>
    <w:rsid w:val="00774C33"/>
    <w:rsid w:val="0077666D"/>
    <w:rsid w:val="0077695E"/>
    <w:rsid w:val="00776AA2"/>
    <w:rsid w:val="00776CCB"/>
    <w:rsid w:val="00776D95"/>
    <w:rsid w:val="0077750F"/>
    <w:rsid w:val="00777C75"/>
    <w:rsid w:val="007807D3"/>
    <w:rsid w:val="0078093D"/>
    <w:rsid w:val="00780BCB"/>
    <w:rsid w:val="00781526"/>
    <w:rsid w:val="00781E23"/>
    <w:rsid w:val="0078259B"/>
    <w:rsid w:val="0078279E"/>
    <w:rsid w:val="00782A75"/>
    <w:rsid w:val="00783D5B"/>
    <w:rsid w:val="0078438F"/>
    <w:rsid w:val="00785214"/>
    <w:rsid w:val="0078536B"/>
    <w:rsid w:val="00785826"/>
    <w:rsid w:val="007861E7"/>
    <w:rsid w:val="007862A8"/>
    <w:rsid w:val="00786AA9"/>
    <w:rsid w:val="00787336"/>
    <w:rsid w:val="007873FA"/>
    <w:rsid w:val="00787F27"/>
    <w:rsid w:val="0079077F"/>
    <w:rsid w:val="00790C36"/>
    <w:rsid w:val="00790F07"/>
    <w:rsid w:val="007912A6"/>
    <w:rsid w:val="007914F8"/>
    <w:rsid w:val="007915F1"/>
    <w:rsid w:val="007915FF"/>
    <w:rsid w:val="00791E25"/>
    <w:rsid w:val="00791F8F"/>
    <w:rsid w:val="00792EEB"/>
    <w:rsid w:val="00793327"/>
    <w:rsid w:val="0079391A"/>
    <w:rsid w:val="007949E4"/>
    <w:rsid w:val="00796C47"/>
    <w:rsid w:val="0079767B"/>
    <w:rsid w:val="00797DE0"/>
    <w:rsid w:val="007A108B"/>
    <w:rsid w:val="007A10F1"/>
    <w:rsid w:val="007A11DE"/>
    <w:rsid w:val="007A2310"/>
    <w:rsid w:val="007A3831"/>
    <w:rsid w:val="007A3B8A"/>
    <w:rsid w:val="007A3F68"/>
    <w:rsid w:val="007A420D"/>
    <w:rsid w:val="007A47DB"/>
    <w:rsid w:val="007A624C"/>
    <w:rsid w:val="007A62E4"/>
    <w:rsid w:val="007A7756"/>
    <w:rsid w:val="007A7F4E"/>
    <w:rsid w:val="007B011E"/>
    <w:rsid w:val="007B05D2"/>
    <w:rsid w:val="007B0638"/>
    <w:rsid w:val="007B0755"/>
    <w:rsid w:val="007B10D0"/>
    <w:rsid w:val="007B1167"/>
    <w:rsid w:val="007B14AC"/>
    <w:rsid w:val="007B21DD"/>
    <w:rsid w:val="007B38D1"/>
    <w:rsid w:val="007B4357"/>
    <w:rsid w:val="007B4452"/>
    <w:rsid w:val="007B4B13"/>
    <w:rsid w:val="007B507B"/>
    <w:rsid w:val="007B5314"/>
    <w:rsid w:val="007B5C46"/>
    <w:rsid w:val="007B6815"/>
    <w:rsid w:val="007B6A1E"/>
    <w:rsid w:val="007B71F3"/>
    <w:rsid w:val="007B73D3"/>
    <w:rsid w:val="007C033E"/>
    <w:rsid w:val="007C03C1"/>
    <w:rsid w:val="007C0846"/>
    <w:rsid w:val="007C0B1D"/>
    <w:rsid w:val="007C0D3F"/>
    <w:rsid w:val="007C1455"/>
    <w:rsid w:val="007C15F1"/>
    <w:rsid w:val="007C1E40"/>
    <w:rsid w:val="007C2320"/>
    <w:rsid w:val="007C2B02"/>
    <w:rsid w:val="007C37B9"/>
    <w:rsid w:val="007C3AA3"/>
    <w:rsid w:val="007C4031"/>
    <w:rsid w:val="007C4D3D"/>
    <w:rsid w:val="007C4F77"/>
    <w:rsid w:val="007C6D5A"/>
    <w:rsid w:val="007C7BB2"/>
    <w:rsid w:val="007D06EF"/>
    <w:rsid w:val="007D08CF"/>
    <w:rsid w:val="007D1396"/>
    <w:rsid w:val="007D16C4"/>
    <w:rsid w:val="007D1778"/>
    <w:rsid w:val="007D1845"/>
    <w:rsid w:val="007D1D47"/>
    <w:rsid w:val="007D219B"/>
    <w:rsid w:val="007D2261"/>
    <w:rsid w:val="007D24EC"/>
    <w:rsid w:val="007D2991"/>
    <w:rsid w:val="007D35D0"/>
    <w:rsid w:val="007D5F25"/>
    <w:rsid w:val="007D6A29"/>
    <w:rsid w:val="007D6B03"/>
    <w:rsid w:val="007D6D6F"/>
    <w:rsid w:val="007D7A34"/>
    <w:rsid w:val="007D7BB3"/>
    <w:rsid w:val="007E01CF"/>
    <w:rsid w:val="007E02C9"/>
    <w:rsid w:val="007E0E7A"/>
    <w:rsid w:val="007E126F"/>
    <w:rsid w:val="007E1CFD"/>
    <w:rsid w:val="007E1F2F"/>
    <w:rsid w:val="007E1F32"/>
    <w:rsid w:val="007E33C5"/>
    <w:rsid w:val="007E35CA"/>
    <w:rsid w:val="007E3C2B"/>
    <w:rsid w:val="007E3D3F"/>
    <w:rsid w:val="007E45E8"/>
    <w:rsid w:val="007E4973"/>
    <w:rsid w:val="007E4F42"/>
    <w:rsid w:val="007E526D"/>
    <w:rsid w:val="007E7334"/>
    <w:rsid w:val="007E799B"/>
    <w:rsid w:val="007F03D6"/>
    <w:rsid w:val="007F0A36"/>
    <w:rsid w:val="007F0C61"/>
    <w:rsid w:val="007F0CB7"/>
    <w:rsid w:val="007F0E5A"/>
    <w:rsid w:val="007F119F"/>
    <w:rsid w:val="007F1799"/>
    <w:rsid w:val="007F1870"/>
    <w:rsid w:val="007F21C3"/>
    <w:rsid w:val="007F2423"/>
    <w:rsid w:val="007F27FC"/>
    <w:rsid w:val="007F2CBA"/>
    <w:rsid w:val="007F42A0"/>
    <w:rsid w:val="007F47D2"/>
    <w:rsid w:val="007F47E8"/>
    <w:rsid w:val="007F4A15"/>
    <w:rsid w:val="007F56C2"/>
    <w:rsid w:val="007F57C4"/>
    <w:rsid w:val="007F6ABE"/>
    <w:rsid w:val="007F7087"/>
    <w:rsid w:val="007F7660"/>
    <w:rsid w:val="007F7A4B"/>
    <w:rsid w:val="007F7AA4"/>
    <w:rsid w:val="00800181"/>
    <w:rsid w:val="008004EB"/>
    <w:rsid w:val="0080123F"/>
    <w:rsid w:val="00801C43"/>
    <w:rsid w:val="00801D1E"/>
    <w:rsid w:val="00802321"/>
    <w:rsid w:val="00802C99"/>
    <w:rsid w:val="00803818"/>
    <w:rsid w:val="00803DBD"/>
    <w:rsid w:val="008041C4"/>
    <w:rsid w:val="0080430F"/>
    <w:rsid w:val="00804689"/>
    <w:rsid w:val="00804717"/>
    <w:rsid w:val="008050FB"/>
    <w:rsid w:val="0080541D"/>
    <w:rsid w:val="00805C14"/>
    <w:rsid w:val="00805F5E"/>
    <w:rsid w:val="008064CC"/>
    <w:rsid w:val="00806DB5"/>
    <w:rsid w:val="008071B2"/>
    <w:rsid w:val="00810133"/>
    <w:rsid w:val="008103AD"/>
    <w:rsid w:val="0081109D"/>
    <w:rsid w:val="0081114B"/>
    <w:rsid w:val="00811344"/>
    <w:rsid w:val="008130FA"/>
    <w:rsid w:val="0081321F"/>
    <w:rsid w:val="00813812"/>
    <w:rsid w:val="00813D57"/>
    <w:rsid w:val="008141C0"/>
    <w:rsid w:val="008143A9"/>
    <w:rsid w:val="00814C71"/>
    <w:rsid w:val="0081523A"/>
    <w:rsid w:val="0081556F"/>
    <w:rsid w:val="00815654"/>
    <w:rsid w:val="0081568F"/>
    <w:rsid w:val="00815EFB"/>
    <w:rsid w:val="008161EF"/>
    <w:rsid w:val="0081697E"/>
    <w:rsid w:val="00816D6B"/>
    <w:rsid w:val="00817081"/>
    <w:rsid w:val="0081765E"/>
    <w:rsid w:val="00817AF6"/>
    <w:rsid w:val="00821039"/>
    <w:rsid w:val="008214DD"/>
    <w:rsid w:val="00821B5A"/>
    <w:rsid w:val="00821FD3"/>
    <w:rsid w:val="00822A69"/>
    <w:rsid w:val="00822DA4"/>
    <w:rsid w:val="00823C9F"/>
    <w:rsid w:val="00823DC9"/>
    <w:rsid w:val="00824317"/>
    <w:rsid w:val="00825143"/>
    <w:rsid w:val="008252A6"/>
    <w:rsid w:val="008260B2"/>
    <w:rsid w:val="0082634E"/>
    <w:rsid w:val="00826A7E"/>
    <w:rsid w:val="00826CDB"/>
    <w:rsid w:val="00827152"/>
    <w:rsid w:val="008278CE"/>
    <w:rsid w:val="00830521"/>
    <w:rsid w:val="00830896"/>
    <w:rsid w:val="00830B9F"/>
    <w:rsid w:val="00831C17"/>
    <w:rsid w:val="00831C8E"/>
    <w:rsid w:val="00831F9B"/>
    <w:rsid w:val="00832894"/>
    <w:rsid w:val="00832F2E"/>
    <w:rsid w:val="0083329A"/>
    <w:rsid w:val="00833DB9"/>
    <w:rsid w:val="00834008"/>
    <w:rsid w:val="00834107"/>
    <w:rsid w:val="00834175"/>
    <w:rsid w:val="00834710"/>
    <w:rsid w:val="00835567"/>
    <w:rsid w:val="008355C1"/>
    <w:rsid w:val="00835B62"/>
    <w:rsid w:val="00836288"/>
    <w:rsid w:val="00836FED"/>
    <w:rsid w:val="0083769C"/>
    <w:rsid w:val="00837881"/>
    <w:rsid w:val="00837FC8"/>
    <w:rsid w:val="0084055D"/>
    <w:rsid w:val="00841B05"/>
    <w:rsid w:val="008423BB"/>
    <w:rsid w:val="00842448"/>
    <w:rsid w:val="008431BD"/>
    <w:rsid w:val="00843275"/>
    <w:rsid w:val="0084413B"/>
    <w:rsid w:val="008449F7"/>
    <w:rsid w:val="00844AEC"/>
    <w:rsid w:val="00844C60"/>
    <w:rsid w:val="00844F24"/>
    <w:rsid w:val="008456FB"/>
    <w:rsid w:val="0084619B"/>
    <w:rsid w:val="008466DD"/>
    <w:rsid w:val="00846E6E"/>
    <w:rsid w:val="00847DA6"/>
    <w:rsid w:val="008500BA"/>
    <w:rsid w:val="008503C5"/>
    <w:rsid w:val="00851EF7"/>
    <w:rsid w:val="00852611"/>
    <w:rsid w:val="00853750"/>
    <w:rsid w:val="00854848"/>
    <w:rsid w:val="00854A37"/>
    <w:rsid w:val="00854ED7"/>
    <w:rsid w:val="00854FE7"/>
    <w:rsid w:val="00855164"/>
    <w:rsid w:val="0085520B"/>
    <w:rsid w:val="00855417"/>
    <w:rsid w:val="00855E36"/>
    <w:rsid w:val="008561A7"/>
    <w:rsid w:val="00860604"/>
    <w:rsid w:val="0086068D"/>
    <w:rsid w:val="00861265"/>
    <w:rsid w:val="00861EA0"/>
    <w:rsid w:val="00862526"/>
    <w:rsid w:val="00862EF3"/>
    <w:rsid w:val="00863633"/>
    <w:rsid w:val="00864C4F"/>
    <w:rsid w:val="00864CC7"/>
    <w:rsid w:val="00864D6D"/>
    <w:rsid w:val="00865CC3"/>
    <w:rsid w:val="008662D1"/>
    <w:rsid w:val="008665EF"/>
    <w:rsid w:val="00866923"/>
    <w:rsid w:val="00866968"/>
    <w:rsid w:val="0086774B"/>
    <w:rsid w:val="00871170"/>
    <w:rsid w:val="008713BB"/>
    <w:rsid w:val="00871693"/>
    <w:rsid w:val="00872973"/>
    <w:rsid w:val="008745C6"/>
    <w:rsid w:val="00875233"/>
    <w:rsid w:val="00875EDA"/>
    <w:rsid w:val="0087642C"/>
    <w:rsid w:val="00876982"/>
    <w:rsid w:val="00876F67"/>
    <w:rsid w:val="008803F1"/>
    <w:rsid w:val="008809F3"/>
    <w:rsid w:val="00880A22"/>
    <w:rsid w:val="00880BBC"/>
    <w:rsid w:val="00881021"/>
    <w:rsid w:val="00881125"/>
    <w:rsid w:val="00881A2B"/>
    <w:rsid w:val="008821A8"/>
    <w:rsid w:val="0088224A"/>
    <w:rsid w:val="0088249A"/>
    <w:rsid w:val="00882B46"/>
    <w:rsid w:val="00883080"/>
    <w:rsid w:val="00883359"/>
    <w:rsid w:val="00884D42"/>
    <w:rsid w:val="00885007"/>
    <w:rsid w:val="008852B5"/>
    <w:rsid w:val="0088544D"/>
    <w:rsid w:val="00887E53"/>
    <w:rsid w:val="008907CC"/>
    <w:rsid w:val="00890CA9"/>
    <w:rsid w:val="00891A21"/>
    <w:rsid w:val="00891EFD"/>
    <w:rsid w:val="0089252C"/>
    <w:rsid w:val="00892893"/>
    <w:rsid w:val="00892904"/>
    <w:rsid w:val="00893306"/>
    <w:rsid w:val="008936D5"/>
    <w:rsid w:val="00893AC7"/>
    <w:rsid w:val="00894359"/>
    <w:rsid w:val="00894FB3"/>
    <w:rsid w:val="00895049"/>
    <w:rsid w:val="00896037"/>
    <w:rsid w:val="00896057"/>
    <w:rsid w:val="00896495"/>
    <w:rsid w:val="008964A2"/>
    <w:rsid w:val="00896DFB"/>
    <w:rsid w:val="00897AA4"/>
    <w:rsid w:val="008A0018"/>
    <w:rsid w:val="008A00E7"/>
    <w:rsid w:val="008A137F"/>
    <w:rsid w:val="008A15C4"/>
    <w:rsid w:val="008A2CC6"/>
    <w:rsid w:val="008A2EF6"/>
    <w:rsid w:val="008A3030"/>
    <w:rsid w:val="008A3358"/>
    <w:rsid w:val="008A38B2"/>
    <w:rsid w:val="008A3B0A"/>
    <w:rsid w:val="008A3F4F"/>
    <w:rsid w:val="008A49BD"/>
    <w:rsid w:val="008A4AD3"/>
    <w:rsid w:val="008A4B09"/>
    <w:rsid w:val="008A5A8B"/>
    <w:rsid w:val="008A5B6B"/>
    <w:rsid w:val="008A5F59"/>
    <w:rsid w:val="008A6ABA"/>
    <w:rsid w:val="008A6BA8"/>
    <w:rsid w:val="008A70A3"/>
    <w:rsid w:val="008A7EEB"/>
    <w:rsid w:val="008B0404"/>
    <w:rsid w:val="008B06E7"/>
    <w:rsid w:val="008B0A1A"/>
    <w:rsid w:val="008B12A7"/>
    <w:rsid w:val="008B152A"/>
    <w:rsid w:val="008B15EB"/>
    <w:rsid w:val="008B1B91"/>
    <w:rsid w:val="008B1F08"/>
    <w:rsid w:val="008B216A"/>
    <w:rsid w:val="008B22DC"/>
    <w:rsid w:val="008B2AAF"/>
    <w:rsid w:val="008B2D04"/>
    <w:rsid w:val="008B2DC0"/>
    <w:rsid w:val="008B3031"/>
    <w:rsid w:val="008B380C"/>
    <w:rsid w:val="008B3B36"/>
    <w:rsid w:val="008B50AF"/>
    <w:rsid w:val="008B56FD"/>
    <w:rsid w:val="008B5A45"/>
    <w:rsid w:val="008B620C"/>
    <w:rsid w:val="008B69D4"/>
    <w:rsid w:val="008B69DE"/>
    <w:rsid w:val="008B7404"/>
    <w:rsid w:val="008C0305"/>
    <w:rsid w:val="008C2185"/>
    <w:rsid w:val="008C2961"/>
    <w:rsid w:val="008C3A68"/>
    <w:rsid w:val="008C4F30"/>
    <w:rsid w:val="008C513B"/>
    <w:rsid w:val="008C5DE7"/>
    <w:rsid w:val="008C6275"/>
    <w:rsid w:val="008C6662"/>
    <w:rsid w:val="008C6D41"/>
    <w:rsid w:val="008C6F7B"/>
    <w:rsid w:val="008C70EE"/>
    <w:rsid w:val="008C7EBF"/>
    <w:rsid w:val="008D027C"/>
    <w:rsid w:val="008D0399"/>
    <w:rsid w:val="008D0ECA"/>
    <w:rsid w:val="008D144D"/>
    <w:rsid w:val="008D392C"/>
    <w:rsid w:val="008D3A4A"/>
    <w:rsid w:val="008D4BBD"/>
    <w:rsid w:val="008D5692"/>
    <w:rsid w:val="008D59CA"/>
    <w:rsid w:val="008D5A88"/>
    <w:rsid w:val="008D683A"/>
    <w:rsid w:val="008D68EF"/>
    <w:rsid w:val="008D741A"/>
    <w:rsid w:val="008D7477"/>
    <w:rsid w:val="008D7ADD"/>
    <w:rsid w:val="008E01A2"/>
    <w:rsid w:val="008E0812"/>
    <w:rsid w:val="008E0C9B"/>
    <w:rsid w:val="008E109A"/>
    <w:rsid w:val="008E1179"/>
    <w:rsid w:val="008E1DA0"/>
    <w:rsid w:val="008E326B"/>
    <w:rsid w:val="008E3452"/>
    <w:rsid w:val="008E34DE"/>
    <w:rsid w:val="008E3DB8"/>
    <w:rsid w:val="008E48E3"/>
    <w:rsid w:val="008E51B9"/>
    <w:rsid w:val="008E5B6A"/>
    <w:rsid w:val="008E6264"/>
    <w:rsid w:val="008E6811"/>
    <w:rsid w:val="008E6CEC"/>
    <w:rsid w:val="008E6D73"/>
    <w:rsid w:val="008E70FA"/>
    <w:rsid w:val="008E7F66"/>
    <w:rsid w:val="008F019B"/>
    <w:rsid w:val="008F01FE"/>
    <w:rsid w:val="008F0ECA"/>
    <w:rsid w:val="008F0F88"/>
    <w:rsid w:val="008F19D3"/>
    <w:rsid w:val="008F1BEF"/>
    <w:rsid w:val="008F2476"/>
    <w:rsid w:val="008F2B64"/>
    <w:rsid w:val="008F2E47"/>
    <w:rsid w:val="008F33EC"/>
    <w:rsid w:val="008F480E"/>
    <w:rsid w:val="008F4AC6"/>
    <w:rsid w:val="008F4E0B"/>
    <w:rsid w:val="008F56C9"/>
    <w:rsid w:val="008F5D0A"/>
    <w:rsid w:val="008F6132"/>
    <w:rsid w:val="008F672F"/>
    <w:rsid w:val="008F6A3F"/>
    <w:rsid w:val="008F751C"/>
    <w:rsid w:val="008F7724"/>
    <w:rsid w:val="008F7F04"/>
    <w:rsid w:val="00900084"/>
    <w:rsid w:val="00900141"/>
    <w:rsid w:val="0090086A"/>
    <w:rsid w:val="00900CFB"/>
    <w:rsid w:val="00900ECD"/>
    <w:rsid w:val="00900FC3"/>
    <w:rsid w:val="009015E8"/>
    <w:rsid w:val="009034D8"/>
    <w:rsid w:val="00903D73"/>
    <w:rsid w:val="009044E0"/>
    <w:rsid w:val="00904CBD"/>
    <w:rsid w:val="00905AB3"/>
    <w:rsid w:val="00906476"/>
    <w:rsid w:val="00910259"/>
    <w:rsid w:val="00911BFF"/>
    <w:rsid w:val="009122E5"/>
    <w:rsid w:val="009128AE"/>
    <w:rsid w:val="00914E07"/>
    <w:rsid w:val="0091591E"/>
    <w:rsid w:val="0091629A"/>
    <w:rsid w:val="009169D8"/>
    <w:rsid w:val="00916BAB"/>
    <w:rsid w:val="00917176"/>
    <w:rsid w:val="00917881"/>
    <w:rsid w:val="00917B1E"/>
    <w:rsid w:val="00917C12"/>
    <w:rsid w:val="00917F8D"/>
    <w:rsid w:val="00917FD7"/>
    <w:rsid w:val="00920087"/>
    <w:rsid w:val="009207E8"/>
    <w:rsid w:val="00920863"/>
    <w:rsid w:val="009208CE"/>
    <w:rsid w:val="0092125E"/>
    <w:rsid w:val="00921F3B"/>
    <w:rsid w:val="009221B3"/>
    <w:rsid w:val="0092253B"/>
    <w:rsid w:val="00922673"/>
    <w:rsid w:val="00923C07"/>
    <w:rsid w:val="0092414B"/>
    <w:rsid w:val="0092457D"/>
    <w:rsid w:val="009245A1"/>
    <w:rsid w:val="00924882"/>
    <w:rsid w:val="009248B6"/>
    <w:rsid w:val="009249E7"/>
    <w:rsid w:val="00925541"/>
    <w:rsid w:val="0092569E"/>
    <w:rsid w:val="00926D7D"/>
    <w:rsid w:val="00930045"/>
    <w:rsid w:val="0093083A"/>
    <w:rsid w:val="00930A40"/>
    <w:rsid w:val="00930C94"/>
    <w:rsid w:val="00930E37"/>
    <w:rsid w:val="00931236"/>
    <w:rsid w:val="009312E9"/>
    <w:rsid w:val="00931481"/>
    <w:rsid w:val="00931768"/>
    <w:rsid w:val="00931C05"/>
    <w:rsid w:val="00931D16"/>
    <w:rsid w:val="009335DF"/>
    <w:rsid w:val="0093378F"/>
    <w:rsid w:val="00934414"/>
    <w:rsid w:val="009356CD"/>
    <w:rsid w:val="00935845"/>
    <w:rsid w:val="00936800"/>
    <w:rsid w:val="00936AE4"/>
    <w:rsid w:val="009374B4"/>
    <w:rsid w:val="0094045D"/>
    <w:rsid w:val="009405CF"/>
    <w:rsid w:val="0094156A"/>
    <w:rsid w:val="00942E6E"/>
    <w:rsid w:val="009434E3"/>
    <w:rsid w:val="00943504"/>
    <w:rsid w:val="00944FAC"/>
    <w:rsid w:val="009453DD"/>
    <w:rsid w:val="009454CD"/>
    <w:rsid w:val="00945BEB"/>
    <w:rsid w:val="00946356"/>
    <w:rsid w:val="009467D1"/>
    <w:rsid w:val="00947812"/>
    <w:rsid w:val="00950725"/>
    <w:rsid w:val="00951122"/>
    <w:rsid w:val="00951788"/>
    <w:rsid w:val="00951E8B"/>
    <w:rsid w:val="00952BC5"/>
    <w:rsid w:val="00952C92"/>
    <w:rsid w:val="00952F5B"/>
    <w:rsid w:val="009535C3"/>
    <w:rsid w:val="009540CE"/>
    <w:rsid w:val="009549B5"/>
    <w:rsid w:val="00954CD5"/>
    <w:rsid w:val="0095538E"/>
    <w:rsid w:val="00955637"/>
    <w:rsid w:val="009556CD"/>
    <w:rsid w:val="00955DAA"/>
    <w:rsid w:val="009568D7"/>
    <w:rsid w:val="009578EA"/>
    <w:rsid w:val="00957A09"/>
    <w:rsid w:val="00960970"/>
    <w:rsid w:val="009609C2"/>
    <w:rsid w:val="00960E0B"/>
    <w:rsid w:val="00961889"/>
    <w:rsid w:val="00961C3E"/>
    <w:rsid w:val="00961F76"/>
    <w:rsid w:val="00961FD9"/>
    <w:rsid w:val="009625EF"/>
    <w:rsid w:val="00962AE7"/>
    <w:rsid w:val="00962DD3"/>
    <w:rsid w:val="00962ED2"/>
    <w:rsid w:val="00963854"/>
    <w:rsid w:val="00963A5A"/>
    <w:rsid w:val="00963C08"/>
    <w:rsid w:val="00963D84"/>
    <w:rsid w:val="00963E34"/>
    <w:rsid w:val="00964379"/>
    <w:rsid w:val="0096437C"/>
    <w:rsid w:val="0096462A"/>
    <w:rsid w:val="0096476A"/>
    <w:rsid w:val="00965736"/>
    <w:rsid w:val="0096593F"/>
    <w:rsid w:val="0096597E"/>
    <w:rsid w:val="009659E8"/>
    <w:rsid w:val="0096638A"/>
    <w:rsid w:val="009663A5"/>
    <w:rsid w:val="0096643C"/>
    <w:rsid w:val="009665A5"/>
    <w:rsid w:val="0096741B"/>
    <w:rsid w:val="00967C6F"/>
    <w:rsid w:val="00967DDA"/>
    <w:rsid w:val="009701F2"/>
    <w:rsid w:val="0097029E"/>
    <w:rsid w:val="009704D9"/>
    <w:rsid w:val="00970960"/>
    <w:rsid w:val="00970DAE"/>
    <w:rsid w:val="0097181E"/>
    <w:rsid w:val="00971D27"/>
    <w:rsid w:val="0097239E"/>
    <w:rsid w:val="00973759"/>
    <w:rsid w:val="0097395C"/>
    <w:rsid w:val="00973960"/>
    <w:rsid w:val="00974036"/>
    <w:rsid w:val="00974250"/>
    <w:rsid w:val="009746A5"/>
    <w:rsid w:val="00975A4E"/>
    <w:rsid w:val="00975D6A"/>
    <w:rsid w:val="009762E5"/>
    <w:rsid w:val="00976444"/>
    <w:rsid w:val="0097644A"/>
    <w:rsid w:val="0097669B"/>
    <w:rsid w:val="00976796"/>
    <w:rsid w:val="00976C57"/>
    <w:rsid w:val="0097710A"/>
    <w:rsid w:val="009774CB"/>
    <w:rsid w:val="00977D6A"/>
    <w:rsid w:val="0098072D"/>
    <w:rsid w:val="00981AE9"/>
    <w:rsid w:val="0098202F"/>
    <w:rsid w:val="0098220E"/>
    <w:rsid w:val="00982219"/>
    <w:rsid w:val="00982CC5"/>
    <w:rsid w:val="009850CB"/>
    <w:rsid w:val="0098534D"/>
    <w:rsid w:val="0098535B"/>
    <w:rsid w:val="009859C3"/>
    <w:rsid w:val="009861C3"/>
    <w:rsid w:val="009864DF"/>
    <w:rsid w:val="009866A7"/>
    <w:rsid w:val="009869FE"/>
    <w:rsid w:val="00986BA1"/>
    <w:rsid w:val="00986D32"/>
    <w:rsid w:val="00987DB9"/>
    <w:rsid w:val="0099003D"/>
    <w:rsid w:val="0099035C"/>
    <w:rsid w:val="0099085F"/>
    <w:rsid w:val="00991474"/>
    <w:rsid w:val="009922FE"/>
    <w:rsid w:val="00992576"/>
    <w:rsid w:val="00992E87"/>
    <w:rsid w:val="00993383"/>
    <w:rsid w:val="00993569"/>
    <w:rsid w:val="00993917"/>
    <w:rsid w:val="00993B53"/>
    <w:rsid w:val="00994A49"/>
    <w:rsid w:val="00994C0A"/>
    <w:rsid w:val="00996706"/>
    <w:rsid w:val="00996B27"/>
    <w:rsid w:val="009A0117"/>
    <w:rsid w:val="009A021D"/>
    <w:rsid w:val="009A08EB"/>
    <w:rsid w:val="009A095D"/>
    <w:rsid w:val="009A0F58"/>
    <w:rsid w:val="009A1033"/>
    <w:rsid w:val="009A1371"/>
    <w:rsid w:val="009A1470"/>
    <w:rsid w:val="009A15B9"/>
    <w:rsid w:val="009A1984"/>
    <w:rsid w:val="009A1ABC"/>
    <w:rsid w:val="009A1D56"/>
    <w:rsid w:val="009A260C"/>
    <w:rsid w:val="009A2F44"/>
    <w:rsid w:val="009A344D"/>
    <w:rsid w:val="009A36B1"/>
    <w:rsid w:val="009A39C4"/>
    <w:rsid w:val="009A3C28"/>
    <w:rsid w:val="009A417F"/>
    <w:rsid w:val="009A46E9"/>
    <w:rsid w:val="009A4764"/>
    <w:rsid w:val="009A4C0B"/>
    <w:rsid w:val="009A4E43"/>
    <w:rsid w:val="009A5274"/>
    <w:rsid w:val="009A71AE"/>
    <w:rsid w:val="009A7BCC"/>
    <w:rsid w:val="009B0286"/>
    <w:rsid w:val="009B045B"/>
    <w:rsid w:val="009B1088"/>
    <w:rsid w:val="009B3364"/>
    <w:rsid w:val="009B34B9"/>
    <w:rsid w:val="009B411A"/>
    <w:rsid w:val="009B42C7"/>
    <w:rsid w:val="009B4535"/>
    <w:rsid w:val="009B66FA"/>
    <w:rsid w:val="009B71CF"/>
    <w:rsid w:val="009B77C8"/>
    <w:rsid w:val="009B7913"/>
    <w:rsid w:val="009C0149"/>
    <w:rsid w:val="009C15C4"/>
    <w:rsid w:val="009C1953"/>
    <w:rsid w:val="009C1D4E"/>
    <w:rsid w:val="009C269F"/>
    <w:rsid w:val="009C28A5"/>
    <w:rsid w:val="009C3767"/>
    <w:rsid w:val="009C43C5"/>
    <w:rsid w:val="009C4A36"/>
    <w:rsid w:val="009C4A56"/>
    <w:rsid w:val="009C4CB8"/>
    <w:rsid w:val="009C51D6"/>
    <w:rsid w:val="009C6053"/>
    <w:rsid w:val="009C613F"/>
    <w:rsid w:val="009C62D3"/>
    <w:rsid w:val="009C67D8"/>
    <w:rsid w:val="009C6A84"/>
    <w:rsid w:val="009C6DE0"/>
    <w:rsid w:val="009C7B06"/>
    <w:rsid w:val="009C7B92"/>
    <w:rsid w:val="009D03D8"/>
    <w:rsid w:val="009D061B"/>
    <w:rsid w:val="009D062B"/>
    <w:rsid w:val="009D0FC1"/>
    <w:rsid w:val="009D1A61"/>
    <w:rsid w:val="009D1C00"/>
    <w:rsid w:val="009D20AE"/>
    <w:rsid w:val="009D243B"/>
    <w:rsid w:val="009D26B2"/>
    <w:rsid w:val="009D287D"/>
    <w:rsid w:val="009D316C"/>
    <w:rsid w:val="009D3B65"/>
    <w:rsid w:val="009D40B5"/>
    <w:rsid w:val="009D4217"/>
    <w:rsid w:val="009D4F4A"/>
    <w:rsid w:val="009D5288"/>
    <w:rsid w:val="009D64D4"/>
    <w:rsid w:val="009D6558"/>
    <w:rsid w:val="009D66ED"/>
    <w:rsid w:val="009D687E"/>
    <w:rsid w:val="009D6EA6"/>
    <w:rsid w:val="009D6FE4"/>
    <w:rsid w:val="009D723C"/>
    <w:rsid w:val="009D7A3C"/>
    <w:rsid w:val="009D7ABF"/>
    <w:rsid w:val="009E00E9"/>
    <w:rsid w:val="009E06EA"/>
    <w:rsid w:val="009E084F"/>
    <w:rsid w:val="009E0EBB"/>
    <w:rsid w:val="009E10EA"/>
    <w:rsid w:val="009E15F9"/>
    <w:rsid w:val="009E16AC"/>
    <w:rsid w:val="009E1FCD"/>
    <w:rsid w:val="009E207A"/>
    <w:rsid w:val="009E255A"/>
    <w:rsid w:val="009E2741"/>
    <w:rsid w:val="009E2829"/>
    <w:rsid w:val="009E2FD4"/>
    <w:rsid w:val="009E37FB"/>
    <w:rsid w:val="009E3882"/>
    <w:rsid w:val="009E39D5"/>
    <w:rsid w:val="009E39F9"/>
    <w:rsid w:val="009E44F3"/>
    <w:rsid w:val="009E4EC0"/>
    <w:rsid w:val="009E6441"/>
    <w:rsid w:val="009E6C94"/>
    <w:rsid w:val="009E6CC1"/>
    <w:rsid w:val="009F048C"/>
    <w:rsid w:val="009F0587"/>
    <w:rsid w:val="009F0859"/>
    <w:rsid w:val="009F09D8"/>
    <w:rsid w:val="009F0C8B"/>
    <w:rsid w:val="009F0E43"/>
    <w:rsid w:val="009F0E78"/>
    <w:rsid w:val="009F16C2"/>
    <w:rsid w:val="009F1D7B"/>
    <w:rsid w:val="009F22AE"/>
    <w:rsid w:val="009F23B1"/>
    <w:rsid w:val="009F316D"/>
    <w:rsid w:val="009F4B8B"/>
    <w:rsid w:val="009F4ED3"/>
    <w:rsid w:val="009F6206"/>
    <w:rsid w:val="009F6CEC"/>
    <w:rsid w:val="009F7007"/>
    <w:rsid w:val="009F7D71"/>
    <w:rsid w:val="009F7E42"/>
    <w:rsid w:val="00A0057F"/>
    <w:rsid w:val="00A011CA"/>
    <w:rsid w:val="00A011E8"/>
    <w:rsid w:val="00A015B9"/>
    <w:rsid w:val="00A01670"/>
    <w:rsid w:val="00A01C0F"/>
    <w:rsid w:val="00A0255A"/>
    <w:rsid w:val="00A0298C"/>
    <w:rsid w:val="00A02AAC"/>
    <w:rsid w:val="00A02FE2"/>
    <w:rsid w:val="00A034A0"/>
    <w:rsid w:val="00A04375"/>
    <w:rsid w:val="00A0559A"/>
    <w:rsid w:val="00A05757"/>
    <w:rsid w:val="00A05B26"/>
    <w:rsid w:val="00A05DFB"/>
    <w:rsid w:val="00A072CC"/>
    <w:rsid w:val="00A07803"/>
    <w:rsid w:val="00A07FBC"/>
    <w:rsid w:val="00A1024B"/>
    <w:rsid w:val="00A102DE"/>
    <w:rsid w:val="00A1196A"/>
    <w:rsid w:val="00A11FAF"/>
    <w:rsid w:val="00A125C7"/>
    <w:rsid w:val="00A135E9"/>
    <w:rsid w:val="00A13698"/>
    <w:rsid w:val="00A1385E"/>
    <w:rsid w:val="00A14245"/>
    <w:rsid w:val="00A143AE"/>
    <w:rsid w:val="00A144D9"/>
    <w:rsid w:val="00A14D7B"/>
    <w:rsid w:val="00A15381"/>
    <w:rsid w:val="00A178BF"/>
    <w:rsid w:val="00A17B3D"/>
    <w:rsid w:val="00A17F3D"/>
    <w:rsid w:val="00A17FC0"/>
    <w:rsid w:val="00A20280"/>
    <w:rsid w:val="00A20AE9"/>
    <w:rsid w:val="00A211B1"/>
    <w:rsid w:val="00A217DB"/>
    <w:rsid w:val="00A21F40"/>
    <w:rsid w:val="00A21F95"/>
    <w:rsid w:val="00A22BDB"/>
    <w:rsid w:val="00A2344D"/>
    <w:rsid w:val="00A23DA9"/>
    <w:rsid w:val="00A2423E"/>
    <w:rsid w:val="00A249B2"/>
    <w:rsid w:val="00A24C3D"/>
    <w:rsid w:val="00A2665A"/>
    <w:rsid w:val="00A268CE"/>
    <w:rsid w:val="00A26ADB"/>
    <w:rsid w:val="00A26D54"/>
    <w:rsid w:val="00A27988"/>
    <w:rsid w:val="00A27CA2"/>
    <w:rsid w:val="00A27FC8"/>
    <w:rsid w:val="00A3030A"/>
    <w:rsid w:val="00A308DA"/>
    <w:rsid w:val="00A30E72"/>
    <w:rsid w:val="00A319A9"/>
    <w:rsid w:val="00A31CC5"/>
    <w:rsid w:val="00A32AE2"/>
    <w:rsid w:val="00A330CF"/>
    <w:rsid w:val="00A33120"/>
    <w:rsid w:val="00A335D9"/>
    <w:rsid w:val="00A33803"/>
    <w:rsid w:val="00A33B48"/>
    <w:rsid w:val="00A33D38"/>
    <w:rsid w:val="00A34234"/>
    <w:rsid w:val="00A34F94"/>
    <w:rsid w:val="00A351A7"/>
    <w:rsid w:val="00A36204"/>
    <w:rsid w:val="00A36D23"/>
    <w:rsid w:val="00A378A0"/>
    <w:rsid w:val="00A37B57"/>
    <w:rsid w:val="00A37E10"/>
    <w:rsid w:val="00A421EC"/>
    <w:rsid w:val="00A42CF5"/>
    <w:rsid w:val="00A439F4"/>
    <w:rsid w:val="00A4410B"/>
    <w:rsid w:val="00A456C4"/>
    <w:rsid w:val="00A4605A"/>
    <w:rsid w:val="00A46985"/>
    <w:rsid w:val="00A47CF2"/>
    <w:rsid w:val="00A47E30"/>
    <w:rsid w:val="00A5028E"/>
    <w:rsid w:val="00A505B6"/>
    <w:rsid w:val="00A50EFA"/>
    <w:rsid w:val="00A51986"/>
    <w:rsid w:val="00A51D52"/>
    <w:rsid w:val="00A52282"/>
    <w:rsid w:val="00A5294E"/>
    <w:rsid w:val="00A53707"/>
    <w:rsid w:val="00A5373D"/>
    <w:rsid w:val="00A5384E"/>
    <w:rsid w:val="00A53E1E"/>
    <w:rsid w:val="00A54554"/>
    <w:rsid w:val="00A54E62"/>
    <w:rsid w:val="00A554FA"/>
    <w:rsid w:val="00A60015"/>
    <w:rsid w:val="00A6011C"/>
    <w:rsid w:val="00A60AB6"/>
    <w:rsid w:val="00A61B65"/>
    <w:rsid w:val="00A61BEA"/>
    <w:rsid w:val="00A62DD8"/>
    <w:rsid w:val="00A6392E"/>
    <w:rsid w:val="00A63C6E"/>
    <w:rsid w:val="00A63D3D"/>
    <w:rsid w:val="00A656EC"/>
    <w:rsid w:val="00A65928"/>
    <w:rsid w:val="00A6617F"/>
    <w:rsid w:val="00A661EC"/>
    <w:rsid w:val="00A66286"/>
    <w:rsid w:val="00A665A6"/>
    <w:rsid w:val="00A67655"/>
    <w:rsid w:val="00A67732"/>
    <w:rsid w:val="00A67B6E"/>
    <w:rsid w:val="00A67F53"/>
    <w:rsid w:val="00A70E4A"/>
    <w:rsid w:val="00A70FC1"/>
    <w:rsid w:val="00A71531"/>
    <w:rsid w:val="00A71A0B"/>
    <w:rsid w:val="00A71A99"/>
    <w:rsid w:val="00A72A7F"/>
    <w:rsid w:val="00A72FF4"/>
    <w:rsid w:val="00A73219"/>
    <w:rsid w:val="00A73373"/>
    <w:rsid w:val="00A739F4"/>
    <w:rsid w:val="00A744D0"/>
    <w:rsid w:val="00A74C26"/>
    <w:rsid w:val="00A75572"/>
    <w:rsid w:val="00A75E68"/>
    <w:rsid w:val="00A76036"/>
    <w:rsid w:val="00A766B0"/>
    <w:rsid w:val="00A76F0C"/>
    <w:rsid w:val="00A77449"/>
    <w:rsid w:val="00A774F0"/>
    <w:rsid w:val="00A77768"/>
    <w:rsid w:val="00A801C2"/>
    <w:rsid w:val="00A805E0"/>
    <w:rsid w:val="00A8095A"/>
    <w:rsid w:val="00A81E41"/>
    <w:rsid w:val="00A81E6F"/>
    <w:rsid w:val="00A82198"/>
    <w:rsid w:val="00A8267D"/>
    <w:rsid w:val="00A832D3"/>
    <w:rsid w:val="00A83BBE"/>
    <w:rsid w:val="00A8405A"/>
    <w:rsid w:val="00A8424C"/>
    <w:rsid w:val="00A8430B"/>
    <w:rsid w:val="00A84F95"/>
    <w:rsid w:val="00A84FBD"/>
    <w:rsid w:val="00A84FC0"/>
    <w:rsid w:val="00A85535"/>
    <w:rsid w:val="00A8572C"/>
    <w:rsid w:val="00A85881"/>
    <w:rsid w:val="00A865B5"/>
    <w:rsid w:val="00A86C72"/>
    <w:rsid w:val="00A86F5F"/>
    <w:rsid w:val="00A87B5B"/>
    <w:rsid w:val="00A9065B"/>
    <w:rsid w:val="00A90D84"/>
    <w:rsid w:val="00A912D4"/>
    <w:rsid w:val="00A91365"/>
    <w:rsid w:val="00A914DD"/>
    <w:rsid w:val="00A918BD"/>
    <w:rsid w:val="00A92163"/>
    <w:rsid w:val="00A9325B"/>
    <w:rsid w:val="00A932C2"/>
    <w:rsid w:val="00A94752"/>
    <w:rsid w:val="00A947E5"/>
    <w:rsid w:val="00A94CD9"/>
    <w:rsid w:val="00A95091"/>
    <w:rsid w:val="00A96322"/>
    <w:rsid w:val="00A9639B"/>
    <w:rsid w:val="00A964E8"/>
    <w:rsid w:val="00A96516"/>
    <w:rsid w:val="00A96B4C"/>
    <w:rsid w:val="00A97421"/>
    <w:rsid w:val="00A97517"/>
    <w:rsid w:val="00AA1213"/>
    <w:rsid w:val="00AA284A"/>
    <w:rsid w:val="00AA286D"/>
    <w:rsid w:val="00AA2DE5"/>
    <w:rsid w:val="00AA37B9"/>
    <w:rsid w:val="00AA4584"/>
    <w:rsid w:val="00AA46A6"/>
    <w:rsid w:val="00AA4D7F"/>
    <w:rsid w:val="00AA5E5E"/>
    <w:rsid w:val="00AA6444"/>
    <w:rsid w:val="00AA6A8D"/>
    <w:rsid w:val="00AA7092"/>
    <w:rsid w:val="00AA7472"/>
    <w:rsid w:val="00AB06FE"/>
    <w:rsid w:val="00AB0C7A"/>
    <w:rsid w:val="00AB0DF4"/>
    <w:rsid w:val="00AB1032"/>
    <w:rsid w:val="00AB1DEA"/>
    <w:rsid w:val="00AB24CA"/>
    <w:rsid w:val="00AB31C8"/>
    <w:rsid w:val="00AB35DF"/>
    <w:rsid w:val="00AB3CE5"/>
    <w:rsid w:val="00AB4212"/>
    <w:rsid w:val="00AB4A2A"/>
    <w:rsid w:val="00AB524E"/>
    <w:rsid w:val="00AB5E93"/>
    <w:rsid w:val="00AB7904"/>
    <w:rsid w:val="00AB79B0"/>
    <w:rsid w:val="00AC032F"/>
    <w:rsid w:val="00AC1F83"/>
    <w:rsid w:val="00AC2194"/>
    <w:rsid w:val="00AC25A9"/>
    <w:rsid w:val="00AC2F58"/>
    <w:rsid w:val="00AC3AD7"/>
    <w:rsid w:val="00AC4261"/>
    <w:rsid w:val="00AC508B"/>
    <w:rsid w:val="00AC7326"/>
    <w:rsid w:val="00AD00AF"/>
    <w:rsid w:val="00AD07D3"/>
    <w:rsid w:val="00AD0D6A"/>
    <w:rsid w:val="00AD10BD"/>
    <w:rsid w:val="00AD11AA"/>
    <w:rsid w:val="00AD1FB8"/>
    <w:rsid w:val="00AD23C7"/>
    <w:rsid w:val="00AD2FA4"/>
    <w:rsid w:val="00AD2FC3"/>
    <w:rsid w:val="00AD313D"/>
    <w:rsid w:val="00AD3512"/>
    <w:rsid w:val="00AD4F0A"/>
    <w:rsid w:val="00AD5920"/>
    <w:rsid w:val="00AD5A57"/>
    <w:rsid w:val="00AD5CBD"/>
    <w:rsid w:val="00AD6A28"/>
    <w:rsid w:val="00AD6BC7"/>
    <w:rsid w:val="00AD79A2"/>
    <w:rsid w:val="00AD7BEE"/>
    <w:rsid w:val="00AE2203"/>
    <w:rsid w:val="00AE2D70"/>
    <w:rsid w:val="00AE3016"/>
    <w:rsid w:val="00AE31EE"/>
    <w:rsid w:val="00AE32F6"/>
    <w:rsid w:val="00AE4141"/>
    <w:rsid w:val="00AE67C8"/>
    <w:rsid w:val="00AE67D6"/>
    <w:rsid w:val="00AE707F"/>
    <w:rsid w:val="00AE7417"/>
    <w:rsid w:val="00AE7529"/>
    <w:rsid w:val="00AE7898"/>
    <w:rsid w:val="00AF07A2"/>
    <w:rsid w:val="00AF0C14"/>
    <w:rsid w:val="00AF0C17"/>
    <w:rsid w:val="00AF1041"/>
    <w:rsid w:val="00AF2804"/>
    <w:rsid w:val="00AF2CF9"/>
    <w:rsid w:val="00AF2EDD"/>
    <w:rsid w:val="00AF3238"/>
    <w:rsid w:val="00AF4159"/>
    <w:rsid w:val="00AF50D9"/>
    <w:rsid w:val="00AF50E7"/>
    <w:rsid w:val="00AF6582"/>
    <w:rsid w:val="00AF7054"/>
    <w:rsid w:val="00AF7989"/>
    <w:rsid w:val="00B0097F"/>
    <w:rsid w:val="00B00B57"/>
    <w:rsid w:val="00B00C54"/>
    <w:rsid w:val="00B00D7E"/>
    <w:rsid w:val="00B0113E"/>
    <w:rsid w:val="00B01649"/>
    <w:rsid w:val="00B017F2"/>
    <w:rsid w:val="00B037E9"/>
    <w:rsid w:val="00B04673"/>
    <w:rsid w:val="00B04AC5"/>
    <w:rsid w:val="00B04F3E"/>
    <w:rsid w:val="00B0503F"/>
    <w:rsid w:val="00B05245"/>
    <w:rsid w:val="00B056EE"/>
    <w:rsid w:val="00B05B9F"/>
    <w:rsid w:val="00B0601F"/>
    <w:rsid w:val="00B0698C"/>
    <w:rsid w:val="00B07435"/>
    <w:rsid w:val="00B105F8"/>
    <w:rsid w:val="00B10758"/>
    <w:rsid w:val="00B108F6"/>
    <w:rsid w:val="00B11104"/>
    <w:rsid w:val="00B111A0"/>
    <w:rsid w:val="00B11A5E"/>
    <w:rsid w:val="00B12839"/>
    <w:rsid w:val="00B13914"/>
    <w:rsid w:val="00B14202"/>
    <w:rsid w:val="00B14911"/>
    <w:rsid w:val="00B14C0D"/>
    <w:rsid w:val="00B15185"/>
    <w:rsid w:val="00B152BA"/>
    <w:rsid w:val="00B166A2"/>
    <w:rsid w:val="00B167ED"/>
    <w:rsid w:val="00B17B5A"/>
    <w:rsid w:val="00B203BD"/>
    <w:rsid w:val="00B2097B"/>
    <w:rsid w:val="00B211F9"/>
    <w:rsid w:val="00B2130A"/>
    <w:rsid w:val="00B21857"/>
    <w:rsid w:val="00B21DD0"/>
    <w:rsid w:val="00B21FED"/>
    <w:rsid w:val="00B224C1"/>
    <w:rsid w:val="00B22881"/>
    <w:rsid w:val="00B22A8D"/>
    <w:rsid w:val="00B2355F"/>
    <w:rsid w:val="00B23AF4"/>
    <w:rsid w:val="00B24A86"/>
    <w:rsid w:val="00B25C6F"/>
    <w:rsid w:val="00B2621D"/>
    <w:rsid w:val="00B2684B"/>
    <w:rsid w:val="00B26F2F"/>
    <w:rsid w:val="00B27B66"/>
    <w:rsid w:val="00B30A75"/>
    <w:rsid w:val="00B316D1"/>
    <w:rsid w:val="00B327C7"/>
    <w:rsid w:val="00B32D87"/>
    <w:rsid w:val="00B33A54"/>
    <w:rsid w:val="00B347F3"/>
    <w:rsid w:val="00B34A8A"/>
    <w:rsid w:val="00B35100"/>
    <w:rsid w:val="00B35179"/>
    <w:rsid w:val="00B3526F"/>
    <w:rsid w:val="00B3574A"/>
    <w:rsid w:val="00B357ED"/>
    <w:rsid w:val="00B35E0E"/>
    <w:rsid w:val="00B3610E"/>
    <w:rsid w:val="00B36189"/>
    <w:rsid w:val="00B36BB6"/>
    <w:rsid w:val="00B3702E"/>
    <w:rsid w:val="00B4036E"/>
    <w:rsid w:val="00B40903"/>
    <w:rsid w:val="00B40AC5"/>
    <w:rsid w:val="00B40E36"/>
    <w:rsid w:val="00B40E40"/>
    <w:rsid w:val="00B41761"/>
    <w:rsid w:val="00B41844"/>
    <w:rsid w:val="00B41953"/>
    <w:rsid w:val="00B426A5"/>
    <w:rsid w:val="00B42896"/>
    <w:rsid w:val="00B42A62"/>
    <w:rsid w:val="00B42FFF"/>
    <w:rsid w:val="00B435AC"/>
    <w:rsid w:val="00B435EF"/>
    <w:rsid w:val="00B43BB1"/>
    <w:rsid w:val="00B4403A"/>
    <w:rsid w:val="00B44220"/>
    <w:rsid w:val="00B44251"/>
    <w:rsid w:val="00B44F6F"/>
    <w:rsid w:val="00B45278"/>
    <w:rsid w:val="00B453BA"/>
    <w:rsid w:val="00B458FA"/>
    <w:rsid w:val="00B462AC"/>
    <w:rsid w:val="00B4692A"/>
    <w:rsid w:val="00B47317"/>
    <w:rsid w:val="00B47AE0"/>
    <w:rsid w:val="00B47F66"/>
    <w:rsid w:val="00B52654"/>
    <w:rsid w:val="00B52A47"/>
    <w:rsid w:val="00B52CE2"/>
    <w:rsid w:val="00B5398C"/>
    <w:rsid w:val="00B53CD6"/>
    <w:rsid w:val="00B54702"/>
    <w:rsid w:val="00B54795"/>
    <w:rsid w:val="00B5486C"/>
    <w:rsid w:val="00B5603B"/>
    <w:rsid w:val="00B57049"/>
    <w:rsid w:val="00B578C3"/>
    <w:rsid w:val="00B606B6"/>
    <w:rsid w:val="00B61344"/>
    <w:rsid w:val="00B61589"/>
    <w:rsid w:val="00B62A84"/>
    <w:rsid w:val="00B62EC7"/>
    <w:rsid w:val="00B643D3"/>
    <w:rsid w:val="00B657F8"/>
    <w:rsid w:val="00B65EEF"/>
    <w:rsid w:val="00B65FB1"/>
    <w:rsid w:val="00B66196"/>
    <w:rsid w:val="00B66B53"/>
    <w:rsid w:val="00B673AB"/>
    <w:rsid w:val="00B70066"/>
    <w:rsid w:val="00B70723"/>
    <w:rsid w:val="00B71076"/>
    <w:rsid w:val="00B718BC"/>
    <w:rsid w:val="00B7233B"/>
    <w:rsid w:val="00B729CF"/>
    <w:rsid w:val="00B729D7"/>
    <w:rsid w:val="00B72AF7"/>
    <w:rsid w:val="00B72DFD"/>
    <w:rsid w:val="00B734C8"/>
    <w:rsid w:val="00B74366"/>
    <w:rsid w:val="00B7469F"/>
    <w:rsid w:val="00B74DC7"/>
    <w:rsid w:val="00B7517E"/>
    <w:rsid w:val="00B75821"/>
    <w:rsid w:val="00B76233"/>
    <w:rsid w:val="00B763DE"/>
    <w:rsid w:val="00B7642B"/>
    <w:rsid w:val="00B76661"/>
    <w:rsid w:val="00B7678E"/>
    <w:rsid w:val="00B76BE4"/>
    <w:rsid w:val="00B76F22"/>
    <w:rsid w:val="00B771A4"/>
    <w:rsid w:val="00B777F9"/>
    <w:rsid w:val="00B77EAD"/>
    <w:rsid w:val="00B77F6B"/>
    <w:rsid w:val="00B80284"/>
    <w:rsid w:val="00B8151F"/>
    <w:rsid w:val="00B8172F"/>
    <w:rsid w:val="00B820A5"/>
    <w:rsid w:val="00B824DD"/>
    <w:rsid w:val="00B8261C"/>
    <w:rsid w:val="00B833D4"/>
    <w:rsid w:val="00B835EE"/>
    <w:rsid w:val="00B83978"/>
    <w:rsid w:val="00B83A9D"/>
    <w:rsid w:val="00B84BA7"/>
    <w:rsid w:val="00B85040"/>
    <w:rsid w:val="00B85348"/>
    <w:rsid w:val="00B8592E"/>
    <w:rsid w:val="00B85DC8"/>
    <w:rsid w:val="00B868DD"/>
    <w:rsid w:val="00B87218"/>
    <w:rsid w:val="00B879F8"/>
    <w:rsid w:val="00B87AB9"/>
    <w:rsid w:val="00B90086"/>
    <w:rsid w:val="00B9041B"/>
    <w:rsid w:val="00B9065F"/>
    <w:rsid w:val="00B911A6"/>
    <w:rsid w:val="00B926FE"/>
    <w:rsid w:val="00B929E1"/>
    <w:rsid w:val="00B937B5"/>
    <w:rsid w:val="00B94764"/>
    <w:rsid w:val="00B952AE"/>
    <w:rsid w:val="00B954E6"/>
    <w:rsid w:val="00B96284"/>
    <w:rsid w:val="00B962E5"/>
    <w:rsid w:val="00B97356"/>
    <w:rsid w:val="00B97573"/>
    <w:rsid w:val="00BA0094"/>
    <w:rsid w:val="00BA1213"/>
    <w:rsid w:val="00BA1277"/>
    <w:rsid w:val="00BA19D0"/>
    <w:rsid w:val="00BA1E86"/>
    <w:rsid w:val="00BA2067"/>
    <w:rsid w:val="00BA28E3"/>
    <w:rsid w:val="00BA29A7"/>
    <w:rsid w:val="00BA2D1C"/>
    <w:rsid w:val="00BA2DB0"/>
    <w:rsid w:val="00BA30D0"/>
    <w:rsid w:val="00BA39FA"/>
    <w:rsid w:val="00BA4E50"/>
    <w:rsid w:val="00BA4ED5"/>
    <w:rsid w:val="00BA518D"/>
    <w:rsid w:val="00BA68AC"/>
    <w:rsid w:val="00BA6F40"/>
    <w:rsid w:val="00BA76B5"/>
    <w:rsid w:val="00BA7F14"/>
    <w:rsid w:val="00BB0135"/>
    <w:rsid w:val="00BB074B"/>
    <w:rsid w:val="00BB0C4D"/>
    <w:rsid w:val="00BB0D15"/>
    <w:rsid w:val="00BB16D2"/>
    <w:rsid w:val="00BB2293"/>
    <w:rsid w:val="00BB24A8"/>
    <w:rsid w:val="00BB3D71"/>
    <w:rsid w:val="00BB4A2F"/>
    <w:rsid w:val="00BB4E2B"/>
    <w:rsid w:val="00BB633D"/>
    <w:rsid w:val="00BB74A8"/>
    <w:rsid w:val="00BB79E0"/>
    <w:rsid w:val="00BB7D41"/>
    <w:rsid w:val="00BC121B"/>
    <w:rsid w:val="00BC1DDB"/>
    <w:rsid w:val="00BC2210"/>
    <w:rsid w:val="00BC2AA5"/>
    <w:rsid w:val="00BC2E8C"/>
    <w:rsid w:val="00BC3656"/>
    <w:rsid w:val="00BC3C86"/>
    <w:rsid w:val="00BC4552"/>
    <w:rsid w:val="00BC4F37"/>
    <w:rsid w:val="00BC56A4"/>
    <w:rsid w:val="00BC7753"/>
    <w:rsid w:val="00BC7DC3"/>
    <w:rsid w:val="00BD06F3"/>
    <w:rsid w:val="00BD13D8"/>
    <w:rsid w:val="00BD18C7"/>
    <w:rsid w:val="00BD1A7B"/>
    <w:rsid w:val="00BD22AA"/>
    <w:rsid w:val="00BD246F"/>
    <w:rsid w:val="00BD29E5"/>
    <w:rsid w:val="00BD2A5F"/>
    <w:rsid w:val="00BD47BC"/>
    <w:rsid w:val="00BD4870"/>
    <w:rsid w:val="00BD4FB9"/>
    <w:rsid w:val="00BD5287"/>
    <w:rsid w:val="00BD550E"/>
    <w:rsid w:val="00BD5A16"/>
    <w:rsid w:val="00BD5E31"/>
    <w:rsid w:val="00BD6216"/>
    <w:rsid w:val="00BD7070"/>
    <w:rsid w:val="00BD7E5A"/>
    <w:rsid w:val="00BD7E81"/>
    <w:rsid w:val="00BE00AD"/>
    <w:rsid w:val="00BE03B6"/>
    <w:rsid w:val="00BE0523"/>
    <w:rsid w:val="00BE196E"/>
    <w:rsid w:val="00BE1E52"/>
    <w:rsid w:val="00BE269F"/>
    <w:rsid w:val="00BE2C69"/>
    <w:rsid w:val="00BE2F9E"/>
    <w:rsid w:val="00BE38C9"/>
    <w:rsid w:val="00BE4734"/>
    <w:rsid w:val="00BE580B"/>
    <w:rsid w:val="00BE5DCC"/>
    <w:rsid w:val="00BE66BA"/>
    <w:rsid w:val="00BE66D3"/>
    <w:rsid w:val="00BE74DE"/>
    <w:rsid w:val="00BE778A"/>
    <w:rsid w:val="00BE7D4E"/>
    <w:rsid w:val="00BF0D88"/>
    <w:rsid w:val="00BF1301"/>
    <w:rsid w:val="00BF1859"/>
    <w:rsid w:val="00BF1980"/>
    <w:rsid w:val="00BF1CBE"/>
    <w:rsid w:val="00BF1CF2"/>
    <w:rsid w:val="00BF1F27"/>
    <w:rsid w:val="00BF1F78"/>
    <w:rsid w:val="00BF21D2"/>
    <w:rsid w:val="00BF2FE2"/>
    <w:rsid w:val="00BF31B9"/>
    <w:rsid w:val="00BF3630"/>
    <w:rsid w:val="00BF38C0"/>
    <w:rsid w:val="00BF3EDA"/>
    <w:rsid w:val="00BF4189"/>
    <w:rsid w:val="00BF69B4"/>
    <w:rsid w:val="00BF745A"/>
    <w:rsid w:val="00C00611"/>
    <w:rsid w:val="00C018F9"/>
    <w:rsid w:val="00C03570"/>
    <w:rsid w:val="00C03620"/>
    <w:rsid w:val="00C03825"/>
    <w:rsid w:val="00C03ABE"/>
    <w:rsid w:val="00C03EB9"/>
    <w:rsid w:val="00C0582E"/>
    <w:rsid w:val="00C061F2"/>
    <w:rsid w:val="00C062B3"/>
    <w:rsid w:val="00C062B4"/>
    <w:rsid w:val="00C06540"/>
    <w:rsid w:val="00C06C47"/>
    <w:rsid w:val="00C11B6A"/>
    <w:rsid w:val="00C12176"/>
    <w:rsid w:val="00C1232F"/>
    <w:rsid w:val="00C12D67"/>
    <w:rsid w:val="00C13304"/>
    <w:rsid w:val="00C144E8"/>
    <w:rsid w:val="00C15151"/>
    <w:rsid w:val="00C156AD"/>
    <w:rsid w:val="00C16248"/>
    <w:rsid w:val="00C171F8"/>
    <w:rsid w:val="00C17466"/>
    <w:rsid w:val="00C17E5C"/>
    <w:rsid w:val="00C22BC5"/>
    <w:rsid w:val="00C23450"/>
    <w:rsid w:val="00C234AD"/>
    <w:rsid w:val="00C23997"/>
    <w:rsid w:val="00C23FFA"/>
    <w:rsid w:val="00C244F7"/>
    <w:rsid w:val="00C24CAE"/>
    <w:rsid w:val="00C2500C"/>
    <w:rsid w:val="00C2545C"/>
    <w:rsid w:val="00C255B3"/>
    <w:rsid w:val="00C25C46"/>
    <w:rsid w:val="00C26296"/>
    <w:rsid w:val="00C26BDD"/>
    <w:rsid w:val="00C2755F"/>
    <w:rsid w:val="00C27FC4"/>
    <w:rsid w:val="00C3083C"/>
    <w:rsid w:val="00C30CED"/>
    <w:rsid w:val="00C31950"/>
    <w:rsid w:val="00C31F48"/>
    <w:rsid w:val="00C31FA2"/>
    <w:rsid w:val="00C32DFD"/>
    <w:rsid w:val="00C32F9E"/>
    <w:rsid w:val="00C33402"/>
    <w:rsid w:val="00C334CD"/>
    <w:rsid w:val="00C3399C"/>
    <w:rsid w:val="00C33CD0"/>
    <w:rsid w:val="00C33EAA"/>
    <w:rsid w:val="00C34299"/>
    <w:rsid w:val="00C346A9"/>
    <w:rsid w:val="00C36A64"/>
    <w:rsid w:val="00C36D0F"/>
    <w:rsid w:val="00C370EF"/>
    <w:rsid w:val="00C37163"/>
    <w:rsid w:val="00C3720E"/>
    <w:rsid w:val="00C40289"/>
    <w:rsid w:val="00C40D66"/>
    <w:rsid w:val="00C419C7"/>
    <w:rsid w:val="00C41AF2"/>
    <w:rsid w:val="00C41B18"/>
    <w:rsid w:val="00C41F0D"/>
    <w:rsid w:val="00C424F6"/>
    <w:rsid w:val="00C452CE"/>
    <w:rsid w:val="00C45503"/>
    <w:rsid w:val="00C45CFF"/>
    <w:rsid w:val="00C461FB"/>
    <w:rsid w:val="00C46443"/>
    <w:rsid w:val="00C46BE1"/>
    <w:rsid w:val="00C46C08"/>
    <w:rsid w:val="00C4755B"/>
    <w:rsid w:val="00C47FDE"/>
    <w:rsid w:val="00C50363"/>
    <w:rsid w:val="00C50D90"/>
    <w:rsid w:val="00C51098"/>
    <w:rsid w:val="00C512C8"/>
    <w:rsid w:val="00C51332"/>
    <w:rsid w:val="00C5238F"/>
    <w:rsid w:val="00C52E5D"/>
    <w:rsid w:val="00C535BA"/>
    <w:rsid w:val="00C538CD"/>
    <w:rsid w:val="00C53A20"/>
    <w:rsid w:val="00C53A94"/>
    <w:rsid w:val="00C53BDE"/>
    <w:rsid w:val="00C53EDB"/>
    <w:rsid w:val="00C5471F"/>
    <w:rsid w:val="00C547A9"/>
    <w:rsid w:val="00C55202"/>
    <w:rsid w:val="00C55344"/>
    <w:rsid w:val="00C560CE"/>
    <w:rsid w:val="00C6089C"/>
    <w:rsid w:val="00C6193C"/>
    <w:rsid w:val="00C619A9"/>
    <w:rsid w:val="00C62160"/>
    <w:rsid w:val="00C627BD"/>
    <w:rsid w:val="00C62A37"/>
    <w:rsid w:val="00C62BD2"/>
    <w:rsid w:val="00C62F33"/>
    <w:rsid w:val="00C6307D"/>
    <w:rsid w:val="00C635B8"/>
    <w:rsid w:val="00C63BB2"/>
    <w:rsid w:val="00C64260"/>
    <w:rsid w:val="00C6447F"/>
    <w:rsid w:val="00C64ACD"/>
    <w:rsid w:val="00C65269"/>
    <w:rsid w:val="00C65597"/>
    <w:rsid w:val="00C660DB"/>
    <w:rsid w:val="00C66AA4"/>
    <w:rsid w:val="00C67775"/>
    <w:rsid w:val="00C7044F"/>
    <w:rsid w:val="00C705C3"/>
    <w:rsid w:val="00C70F3D"/>
    <w:rsid w:val="00C71008"/>
    <w:rsid w:val="00C71523"/>
    <w:rsid w:val="00C723C3"/>
    <w:rsid w:val="00C72605"/>
    <w:rsid w:val="00C72815"/>
    <w:rsid w:val="00C72CBD"/>
    <w:rsid w:val="00C73FD1"/>
    <w:rsid w:val="00C7449C"/>
    <w:rsid w:val="00C74A2F"/>
    <w:rsid w:val="00C7519C"/>
    <w:rsid w:val="00C7528E"/>
    <w:rsid w:val="00C756AF"/>
    <w:rsid w:val="00C76CBB"/>
    <w:rsid w:val="00C76CC6"/>
    <w:rsid w:val="00C7732C"/>
    <w:rsid w:val="00C77474"/>
    <w:rsid w:val="00C7771C"/>
    <w:rsid w:val="00C80EE5"/>
    <w:rsid w:val="00C8131B"/>
    <w:rsid w:val="00C81CE0"/>
    <w:rsid w:val="00C82CF4"/>
    <w:rsid w:val="00C831CF"/>
    <w:rsid w:val="00C83533"/>
    <w:rsid w:val="00C83C95"/>
    <w:rsid w:val="00C83E09"/>
    <w:rsid w:val="00C83E3D"/>
    <w:rsid w:val="00C84C2C"/>
    <w:rsid w:val="00C8510D"/>
    <w:rsid w:val="00C85289"/>
    <w:rsid w:val="00C85471"/>
    <w:rsid w:val="00C855A4"/>
    <w:rsid w:val="00C87165"/>
    <w:rsid w:val="00C87476"/>
    <w:rsid w:val="00C90F50"/>
    <w:rsid w:val="00C91297"/>
    <w:rsid w:val="00C912F6"/>
    <w:rsid w:val="00C916F4"/>
    <w:rsid w:val="00C917A5"/>
    <w:rsid w:val="00C91947"/>
    <w:rsid w:val="00C91D4A"/>
    <w:rsid w:val="00C9264A"/>
    <w:rsid w:val="00C92A50"/>
    <w:rsid w:val="00C93253"/>
    <w:rsid w:val="00C933BF"/>
    <w:rsid w:val="00C936CB"/>
    <w:rsid w:val="00C93B2E"/>
    <w:rsid w:val="00C94A43"/>
    <w:rsid w:val="00C959C9"/>
    <w:rsid w:val="00C96216"/>
    <w:rsid w:val="00C96504"/>
    <w:rsid w:val="00C96845"/>
    <w:rsid w:val="00C96DAE"/>
    <w:rsid w:val="00C97901"/>
    <w:rsid w:val="00C9792E"/>
    <w:rsid w:val="00CA1391"/>
    <w:rsid w:val="00CA15A9"/>
    <w:rsid w:val="00CA190F"/>
    <w:rsid w:val="00CA19E2"/>
    <w:rsid w:val="00CA1F5C"/>
    <w:rsid w:val="00CA2639"/>
    <w:rsid w:val="00CA3420"/>
    <w:rsid w:val="00CA4D83"/>
    <w:rsid w:val="00CA4EAC"/>
    <w:rsid w:val="00CA551C"/>
    <w:rsid w:val="00CA5BCD"/>
    <w:rsid w:val="00CA7566"/>
    <w:rsid w:val="00CA78F1"/>
    <w:rsid w:val="00CA7A00"/>
    <w:rsid w:val="00CA7EF8"/>
    <w:rsid w:val="00CB074D"/>
    <w:rsid w:val="00CB299E"/>
    <w:rsid w:val="00CB2C21"/>
    <w:rsid w:val="00CB344F"/>
    <w:rsid w:val="00CB3B13"/>
    <w:rsid w:val="00CB3E26"/>
    <w:rsid w:val="00CB3FC1"/>
    <w:rsid w:val="00CB4195"/>
    <w:rsid w:val="00CB4C61"/>
    <w:rsid w:val="00CB4F4D"/>
    <w:rsid w:val="00CB63A3"/>
    <w:rsid w:val="00CB6BF3"/>
    <w:rsid w:val="00CB6D9F"/>
    <w:rsid w:val="00CB6EB9"/>
    <w:rsid w:val="00CB713E"/>
    <w:rsid w:val="00CB7BC1"/>
    <w:rsid w:val="00CB7D30"/>
    <w:rsid w:val="00CC05BC"/>
    <w:rsid w:val="00CC1E82"/>
    <w:rsid w:val="00CC203B"/>
    <w:rsid w:val="00CC21E2"/>
    <w:rsid w:val="00CC22F3"/>
    <w:rsid w:val="00CC2B64"/>
    <w:rsid w:val="00CC3115"/>
    <w:rsid w:val="00CC386E"/>
    <w:rsid w:val="00CC3B09"/>
    <w:rsid w:val="00CC454E"/>
    <w:rsid w:val="00CC47DD"/>
    <w:rsid w:val="00CC4E33"/>
    <w:rsid w:val="00CC507A"/>
    <w:rsid w:val="00CC642E"/>
    <w:rsid w:val="00CC654B"/>
    <w:rsid w:val="00CD03E9"/>
    <w:rsid w:val="00CD154F"/>
    <w:rsid w:val="00CD1CE5"/>
    <w:rsid w:val="00CD23B1"/>
    <w:rsid w:val="00CD258B"/>
    <w:rsid w:val="00CD2E00"/>
    <w:rsid w:val="00CD377A"/>
    <w:rsid w:val="00CD378A"/>
    <w:rsid w:val="00CD37EF"/>
    <w:rsid w:val="00CD43BD"/>
    <w:rsid w:val="00CD4841"/>
    <w:rsid w:val="00CD4E11"/>
    <w:rsid w:val="00CD53A7"/>
    <w:rsid w:val="00CD55A6"/>
    <w:rsid w:val="00CD59DE"/>
    <w:rsid w:val="00CD5D15"/>
    <w:rsid w:val="00CD63DC"/>
    <w:rsid w:val="00CD702E"/>
    <w:rsid w:val="00CD710F"/>
    <w:rsid w:val="00CD788E"/>
    <w:rsid w:val="00CE064B"/>
    <w:rsid w:val="00CE0B39"/>
    <w:rsid w:val="00CE1C96"/>
    <w:rsid w:val="00CE2235"/>
    <w:rsid w:val="00CE29F2"/>
    <w:rsid w:val="00CE3017"/>
    <w:rsid w:val="00CE39CF"/>
    <w:rsid w:val="00CE3FA1"/>
    <w:rsid w:val="00CE4722"/>
    <w:rsid w:val="00CE4B43"/>
    <w:rsid w:val="00CE5777"/>
    <w:rsid w:val="00CE5CB3"/>
    <w:rsid w:val="00CE72B9"/>
    <w:rsid w:val="00CE7AFF"/>
    <w:rsid w:val="00CF0125"/>
    <w:rsid w:val="00CF08CC"/>
    <w:rsid w:val="00CF0D6E"/>
    <w:rsid w:val="00CF1653"/>
    <w:rsid w:val="00CF1E85"/>
    <w:rsid w:val="00CF1F13"/>
    <w:rsid w:val="00CF2383"/>
    <w:rsid w:val="00CF25DB"/>
    <w:rsid w:val="00CF2860"/>
    <w:rsid w:val="00CF3520"/>
    <w:rsid w:val="00CF3C7A"/>
    <w:rsid w:val="00CF44B8"/>
    <w:rsid w:val="00CF4509"/>
    <w:rsid w:val="00CF48D1"/>
    <w:rsid w:val="00CF48DD"/>
    <w:rsid w:val="00CF5147"/>
    <w:rsid w:val="00CF5208"/>
    <w:rsid w:val="00CF593A"/>
    <w:rsid w:val="00CF6019"/>
    <w:rsid w:val="00CF6222"/>
    <w:rsid w:val="00CF6317"/>
    <w:rsid w:val="00CF68FB"/>
    <w:rsid w:val="00CF693C"/>
    <w:rsid w:val="00CF7AE8"/>
    <w:rsid w:val="00CF7C26"/>
    <w:rsid w:val="00CF7E58"/>
    <w:rsid w:val="00D00EE7"/>
    <w:rsid w:val="00D00FB0"/>
    <w:rsid w:val="00D01031"/>
    <w:rsid w:val="00D0148A"/>
    <w:rsid w:val="00D01D1F"/>
    <w:rsid w:val="00D02AD3"/>
    <w:rsid w:val="00D02B71"/>
    <w:rsid w:val="00D02F7C"/>
    <w:rsid w:val="00D03002"/>
    <w:rsid w:val="00D035B7"/>
    <w:rsid w:val="00D039BC"/>
    <w:rsid w:val="00D03C37"/>
    <w:rsid w:val="00D05160"/>
    <w:rsid w:val="00D05232"/>
    <w:rsid w:val="00D07C31"/>
    <w:rsid w:val="00D10DC9"/>
    <w:rsid w:val="00D11876"/>
    <w:rsid w:val="00D127B3"/>
    <w:rsid w:val="00D13329"/>
    <w:rsid w:val="00D1395B"/>
    <w:rsid w:val="00D13D21"/>
    <w:rsid w:val="00D13E67"/>
    <w:rsid w:val="00D1432C"/>
    <w:rsid w:val="00D1439C"/>
    <w:rsid w:val="00D145F2"/>
    <w:rsid w:val="00D14AAE"/>
    <w:rsid w:val="00D16D3D"/>
    <w:rsid w:val="00D16D81"/>
    <w:rsid w:val="00D17608"/>
    <w:rsid w:val="00D20072"/>
    <w:rsid w:val="00D20A66"/>
    <w:rsid w:val="00D215A0"/>
    <w:rsid w:val="00D21D90"/>
    <w:rsid w:val="00D22FD2"/>
    <w:rsid w:val="00D233BA"/>
    <w:rsid w:val="00D2347A"/>
    <w:rsid w:val="00D238B5"/>
    <w:rsid w:val="00D23E14"/>
    <w:rsid w:val="00D24F94"/>
    <w:rsid w:val="00D25559"/>
    <w:rsid w:val="00D258FC"/>
    <w:rsid w:val="00D25907"/>
    <w:rsid w:val="00D25F54"/>
    <w:rsid w:val="00D2676A"/>
    <w:rsid w:val="00D27CC3"/>
    <w:rsid w:val="00D30175"/>
    <w:rsid w:val="00D30511"/>
    <w:rsid w:val="00D31512"/>
    <w:rsid w:val="00D31553"/>
    <w:rsid w:val="00D31715"/>
    <w:rsid w:val="00D32D57"/>
    <w:rsid w:val="00D3368F"/>
    <w:rsid w:val="00D338AC"/>
    <w:rsid w:val="00D33D15"/>
    <w:rsid w:val="00D34112"/>
    <w:rsid w:val="00D3474D"/>
    <w:rsid w:val="00D34D96"/>
    <w:rsid w:val="00D35917"/>
    <w:rsid w:val="00D36969"/>
    <w:rsid w:val="00D36E77"/>
    <w:rsid w:val="00D3779C"/>
    <w:rsid w:val="00D3790C"/>
    <w:rsid w:val="00D37FF3"/>
    <w:rsid w:val="00D401BE"/>
    <w:rsid w:val="00D40926"/>
    <w:rsid w:val="00D40AF1"/>
    <w:rsid w:val="00D40C51"/>
    <w:rsid w:val="00D40F80"/>
    <w:rsid w:val="00D413A6"/>
    <w:rsid w:val="00D4195A"/>
    <w:rsid w:val="00D41E75"/>
    <w:rsid w:val="00D432CD"/>
    <w:rsid w:val="00D43403"/>
    <w:rsid w:val="00D43553"/>
    <w:rsid w:val="00D4373F"/>
    <w:rsid w:val="00D438E4"/>
    <w:rsid w:val="00D43E23"/>
    <w:rsid w:val="00D446A9"/>
    <w:rsid w:val="00D44E83"/>
    <w:rsid w:val="00D45017"/>
    <w:rsid w:val="00D45793"/>
    <w:rsid w:val="00D45972"/>
    <w:rsid w:val="00D45BDB"/>
    <w:rsid w:val="00D462AE"/>
    <w:rsid w:val="00D467E2"/>
    <w:rsid w:val="00D46B33"/>
    <w:rsid w:val="00D46D5E"/>
    <w:rsid w:val="00D47888"/>
    <w:rsid w:val="00D47E92"/>
    <w:rsid w:val="00D50029"/>
    <w:rsid w:val="00D506CF"/>
    <w:rsid w:val="00D50834"/>
    <w:rsid w:val="00D51667"/>
    <w:rsid w:val="00D52319"/>
    <w:rsid w:val="00D52A9A"/>
    <w:rsid w:val="00D546EB"/>
    <w:rsid w:val="00D558DE"/>
    <w:rsid w:val="00D56769"/>
    <w:rsid w:val="00D5798B"/>
    <w:rsid w:val="00D61A9C"/>
    <w:rsid w:val="00D6232E"/>
    <w:rsid w:val="00D62E65"/>
    <w:rsid w:val="00D64016"/>
    <w:rsid w:val="00D64E90"/>
    <w:rsid w:val="00D64FF7"/>
    <w:rsid w:val="00D66937"/>
    <w:rsid w:val="00D678FA"/>
    <w:rsid w:val="00D67C31"/>
    <w:rsid w:val="00D70676"/>
    <w:rsid w:val="00D725F9"/>
    <w:rsid w:val="00D72D5A"/>
    <w:rsid w:val="00D72FAD"/>
    <w:rsid w:val="00D74B01"/>
    <w:rsid w:val="00D74C4E"/>
    <w:rsid w:val="00D75783"/>
    <w:rsid w:val="00D7622C"/>
    <w:rsid w:val="00D76505"/>
    <w:rsid w:val="00D768F2"/>
    <w:rsid w:val="00D77B28"/>
    <w:rsid w:val="00D8045E"/>
    <w:rsid w:val="00D80669"/>
    <w:rsid w:val="00D80724"/>
    <w:rsid w:val="00D80E8B"/>
    <w:rsid w:val="00D80F36"/>
    <w:rsid w:val="00D810E3"/>
    <w:rsid w:val="00D81318"/>
    <w:rsid w:val="00D822A4"/>
    <w:rsid w:val="00D82687"/>
    <w:rsid w:val="00D82C65"/>
    <w:rsid w:val="00D82D97"/>
    <w:rsid w:val="00D836CA"/>
    <w:rsid w:val="00D83E62"/>
    <w:rsid w:val="00D83EF0"/>
    <w:rsid w:val="00D84651"/>
    <w:rsid w:val="00D84D79"/>
    <w:rsid w:val="00D84FAD"/>
    <w:rsid w:val="00D84FD0"/>
    <w:rsid w:val="00D85098"/>
    <w:rsid w:val="00D8510D"/>
    <w:rsid w:val="00D856A8"/>
    <w:rsid w:val="00D85DAE"/>
    <w:rsid w:val="00D85F85"/>
    <w:rsid w:val="00D8636E"/>
    <w:rsid w:val="00D8682F"/>
    <w:rsid w:val="00D86866"/>
    <w:rsid w:val="00D878A8"/>
    <w:rsid w:val="00D87EE0"/>
    <w:rsid w:val="00D87F6E"/>
    <w:rsid w:val="00D90550"/>
    <w:rsid w:val="00D91A1E"/>
    <w:rsid w:val="00D922AC"/>
    <w:rsid w:val="00D92919"/>
    <w:rsid w:val="00D92DAB"/>
    <w:rsid w:val="00D93807"/>
    <w:rsid w:val="00D94C25"/>
    <w:rsid w:val="00D95E4F"/>
    <w:rsid w:val="00D95F6B"/>
    <w:rsid w:val="00D963D4"/>
    <w:rsid w:val="00D96438"/>
    <w:rsid w:val="00DA22CD"/>
    <w:rsid w:val="00DA24CE"/>
    <w:rsid w:val="00DA36C1"/>
    <w:rsid w:val="00DA3B4B"/>
    <w:rsid w:val="00DA3BB6"/>
    <w:rsid w:val="00DA3C8D"/>
    <w:rsid w:val="00DA4218"/>
    <w:rsid w:val="00DA4B1C"/>
    <w:rsid w:val="00DA4DB0"/>
    <w:rsid w:val="00DA4E82"/>
    <w:rsid w:val="00DA5D2B"/>
    <w:rsid w:val="00DA633E"/>
    <w:rsid w:val="00DA701A"/>
    <w:rsid w:val="00DA737A"/>
    <w:rsid w:val="00DA790C"/>
    <w:rsid w:val="00DB068A"/>
    <w:rsid w:val="00DB171F"/>
    <w:rsid w:val="00DB1BCA"/>
    <w:rsid w:val="00DB25A3"/>
    <w:rsid w:val="00DB27E2"/>
    <w:rsid w:val="00DB31F3"/>
    <w:rsid w:val="00DB37A2"/>
    <w:rsid w:val="00DB3FB9"/>
    <w:rsid w:val="00DB4058"/>
    <w:rsid w:val="00DB4077"/>
    <w:rsid w:val="00DB41E1"/>
    <w:rsid w:val="00DB4DBC"/>
    <w:rsid w:val="00DB534C"/>
    <w:rsid w:val="00DB556D"/>
    <w:rsid w:val="00DB5866"/>
    <w:rsid w:val="00DB59A0"/>
    <w:rsid w:val="00DB5A47"/>
    <w:rsid w:val="00DB5C0A"/>
    <w:rsid w:val="00DB615C"/>
    <w:rsid w:val="00DB63B8"/>
    <w:rsid w:val="00DB663D"/>
    <w:rsid w:val="00DB6685"/>
    <w:rsid w:val="00DB673E"/>
    <w:rsid w:val="00DB691F"/>
    <w:rsid w:val="00DB7F4E"/>
    <w:rsid w:val="00DC0449"/>
    <w:rsid w:val="00DC0517"/>
    <w:rsid w:val="00DC0633"/>
    <w:rsid w:val="00DC0EBF"/>
    <w:rsid w:val="00DC1887"/>
    <w:rsid w:val="00DC1D1E"/>
    <w:rsid w:val="00DC1F84"/>
    <w:rsid w:val="00DC255B"/>
    <w:rsid w:val="00DC27BB"/>
    <w:rsid w:val="00DC2CD6"/>
    <w:rsid w:val="00DC2FF5"/>
    <w:rsid w:val="00DC31AD"/>
    <w:rsid w:val="00DC3464"/>
    <w:rsid w:val="00DC3A02"/>
    <w:rsid w:val="00DC3BA4"/>
    <w:rsid w:val="00DC3BBB"/>
    <w:rsid w:val="00DC43D6"/>
    <w:rsid w:val="00DC4560"/>
    <w:rsid w:val="00DC4F2C"/>
    <w:rsid w:val="00DC6863"/>
    <w:rsid w:val="00DC6B70"/>
    <w:rsid w:val="00DC6EDA"/>
    <w:rsid w:val="00DC717B"/>
    <w:rsid w:val="00DC7624"/>
    <w:rsid w:val="00DC7873"/>
    <w:rsid w:val="00DD019B"/>
    <w:rsid w:val="00DD1B1C"/>
    <w:rsid w:val="00DD23B4"/>
    <w:rsid w:val="00DD3126"/>
    <w:rsid w:val="00DD3857"/>
    <w:rsid w:val="00DD3D0E"/>
    <w:rsid w:val="00DD51E8"/>
    <w:rsid w:val="00DD560B"/>
    <w:rsid w:val="00DD62CE"/>
    <w:rsid w:val="00DD6597"/>
    <w:rsid w:val="00DD6A6D"/>
    <w:rsid w:val="00DD729C"/>
    <w:rsid w:val="00DE0FA0"/>
    <w:rsid w:val="00DE1BFF"/>
    <w:rsid w:val="00DE22FB"/>
    <w:rsid w:val="00DE26C2"/>
    <w:rsid w:val="00DE2788"/>
    <w:rsid w:val="00DE31E0"/>
    <w:rsid w:val="00DE3713"/>
    <w:rsid w:val="00DE3877"/>
    <w:rsid w:val="00DE46AE"/>
    <w:rsid w:val="00DE60B2"/>
    <w:rsid w:val="00DE6488"/>
    <w:rsid w:val="00DE72F5"/>
    <w:rsid w:val="00DF02D0"/>
    <w:rsid w:val="00DF04B4"/>
    <w:rsid w:val="00DF0ABA"/>
    <w:rsid w:val="00DF14B9"/>
    <w:rsid w:val="00DF1548"/>
    <w:rsid w:val="00DF1920"/>
    <w:rsid w:val="00DF20A8"/>
    <w:rsid w:val="00DF2653"/>
    <w:rsid w:val="00DF29A3"/>
    <w:rsid w:val="00DF31C1"/>
    <w:rsid w:val="00DF32C9"/>
    <w:rsid w:val="00DF3D7B"/>
    <w:rsid w:val="00DF452C"/>
    <w:rsid w:val="00DF468D"/>
    <w:rsid w:val="00DF4AAA"/>
    <w:rsid w:val="00DF4ECD"/>
    <w:rsid w:val="00DF505A"/>
    <w:rsid w:val="00DF52D2"/>
    <w:rsid w:val="00DF5677"/>
    <w:rsid w:val="00DF5E2B"/>
    <w:rsid w:val="00DF5FA6"/>
    <w:rsid w:val="00DF6229"/>
    <w:rsid w:val="00DF640F"/>
    <w:rsid w:val="00DF6610"/>
    <w:rsid w:val="00DF6BBE"/>
    <w:rsid w:val="00DF6C46"/>
    <w:rsid w:val="00DF6F15"/>
    <w:rsid w:val="00DF7F2B"/>
    <w:rsid w:val="00E01A4D"/>
    <w:rsid w:val="00E01D2F"/>
    <w:rsid w:val="00E029A6"/>
    <w:rsid w:val="00E02EDB"/>
    <w:rsid w:val="00E03383"/>
    <w:rsid w:val="00E033C8"/>
    <w:rsid w:val="00E03699"/>
    <w:rsid w:val="00E0378B"/>
    <w:rsid w:val="00E03BB9"/>
    <w:rsid w:val="00E03CE1"/>
    <w:rsid w:val="00E040A9"/>
    <w:rsid w:val="00E046F6"/>
    <w:rsid w:val="00E053BB"/>
    <w:rsid w:val="00E05898"/>
    <w:rsid w:val="00E05FC8"/>
    <w:rsid w:val="00E06439"/>
    <w:rsid w:val="00E06598"/>
    <w:rsid w:val="00E06926"/>
    <w:rsid w:val="00E06BA0"/>
    <w:rsid w:val="00E07016"/>
    <w:rsid w:val="00E07315"/>
    <w:rsid w:val="00E07780"/>
    <w:rsid w:val="00E12680"/>
    <w:rsid w:val="00E12A62"/>
    <w:rsid w:val="00E13B21"/>
    <w:rsid w:val="00E13C85"/>
    <w:rsid w:val="00E13F18"/>
    <w:rsid w:val="00E154A2"/>
    <w:rsid w:val="00E15B46"/>
    <w:rsid w:val="00E15FBD"/>
    <w:rsid w:val="00E1749D"/>
    <w:rsid w:val="00E17E05"/>
    <w:rsid w:val="00E208DF"/>
    <w:rsid w:val="00E20BB6"/>
    <w:rsid w:val="00E2120F"/>
    <w:rsid w:val="00E21292"/>
    <w:rsid w:val="00E218A5"/>
    <w:rsid w:val="00E21C31"/>
    <w:rsid w:val="00E21D7F"/>
    <w:rsid w:val="00E220C0"/>
    <w:rsid w:val="00E2217D"/>
    <w:rsid w:val="00E222AC"/>
    <w:rsid w:val="00E22313"/>
    <w:rsid w:val="00E227CC"/>
    <w:rsid w:val="00E22940"/>
    <w:rsid w:val="00E233AC"/>
    <w:rsid w:val="00E23C3C"/>
    <w:rsid w:val="00E24129"/>
    <w:rsid w:val="00E24F0D"/>
    <w:rsid w:val="00E24FDC"/>
    <w:rsid w:val="00E26331"/>
    <w:rsid w:val="00E26F8B"/>
    <w:rsid w:val="00E2713D"/>
    <w:rsid w:val="00E2726F"/>
    <w:rsid w:val="00E27BCB"/>
    <w:rsid w:val="00E27C6B"/>
    <w:rsid w:val="00E30C3B"/>
    <w:rsid w:val="00E30D3D"/>
    <w:rsid w:val="00E31445"/>
    <w:rsid w:val="00E32EBD"/>
    <w:rsid w:val="00E35FAF"/>
    <w:rsid w:val="00E36439"/>
    <w:rsid w:val="00E3674E"/>
    <w:rsid w:val="00E37519"/>
    <w:rsid w:val="00E40306"/>
    <w:rsid w:val="00E40FA6"/>
    <w:rsid w:val="00E410CD"/>
    <w:rsid w:val="00E421BD"/>
    <w:rsid w:val="00E42543"/>
    <w:rsid w:val="00E4266E"/>
    <w:rsid w:val="00E426A9"/>
    <w:rsid w:val="00E435F9"/>
    <w:rsid w:val="00E43EA0"/>
    <w:rsid w:val="00E44974"/>
    <w:rsid w:val="00E44DAF"/>
    <w:rsid w:val="00E45F70"/>
    <w:rsid w:val="00E460BA"/>
    <w:rsid w:val="00E46277"/>
    <w:rsid w:val="00E467CF"/>
    <w:rsid w:val="00E50041"/>
    <w:rsid w:val="00E50A6D"/>
    <w:rsid w:val="00E51486"/>
    <w:rsid w:val="00E51923"/>
    <w:rsid w:val="00E51E79"/>
    <w:rsid w:val="00E5241D"/>
    <w:rsid w:val="00E52CE4"/>
    <w:rsid w:val="00E5314D"/>
    <w:rsid w:val="00E533AC"/>
    <w:rsid w:val="00E557A9"/>
    <w:rsid w:val="00E55E57"/>
    <w:rsid w:val="00E55F36"/>
    <w:rsid w:val="00E56336"/>
    <w:rsid w:val="00E56F89"/>
    <w:rsid w:val="00E57407"/>
    <w:rsid w:val="00E57A05"/>
    <w:rsid w:val="00E57A36"/>
    <w:rsid w:val="00E57A59"/>
    <w:rsid w:val="00E60937"/>
    <w:rsid w:val="00E60DEA"/>
    <w:rsid w:val="00E6190D"/>
    <w:rsid w:val="00E6194A"/>
    <w:rsid w:val="00E61BCF"/>
    <w:rsid w:val="00E62192"/>
    <w:rsid w:val="00E6244C"/>
    <w:rsid w:val="00E624A9"/>
    <w:rsid w:val="00E63274"/>
    <w:rsid w:val="00E63341"/>
    <w:rsid w:val="00E63675"/>
    <w:rsid w:val="00E63854"/>
    <w:rsid w:val="00E638D6"/>
    <w:rsid w:val="00E641F1"/>
    <w:rsid w:val="00E647DA"/>
    <w:rsid w:val="00E64AE9"/>
    <w:rsid w:val="00E64C01"/>
    <w:rsid w:val="00E64C7C"/>
    <w:rsid w:val="00E652B8"/>
    <w:rsid w:val="00E6530B"/>
    <w:rsid w:val="00E6546D"/>
    <w:rsid w:val="00E65C6A"/>
    <w:rsid w:val="00E65CD9"/>
    <w:rsid w:val="00E663FE"/>
    <w:rsid w:val="00E66EF2"/>
    <w:rsid w:val="00E67161"/>
    <w:rsid w:val="00E67B1A"/>
    <w:rsid w:val="00E70C7B"/>
    <w:rsid w:val="00E71738"/>
    <w:rsid w:val="00E71A1D"/>
    <w:rsid w:val="00E71C10"/>
    <w:rsid w:val="00E724DD"/>
    <w:rsid w:val="00E72D25"/>
    <w:rsid w:val="00E7302B"/>
    <w:rsid w:val="00E7302E"/>
    <w:rsid w:val="00E73456"/>
    <w:rsid w:val="00E73658"/>
    <w:rsid w:val="00E73B3B"/>
    <w:rsid w:val="00E75141"/>
    <w:rsid w:val="00E756E9"/>
    <w:rsid w:val="00E7587E"/>
    <w:rsid w:val="00E76A8A"/>
    <w:rsid w:val="00E76BF8"/>
    <w:rsid w:val="00E81493"/>
    <w:rsid w:val="00E817C8"/>
    <w:rsid w:val="00E82469"/>
    <w:rsid w:val="00E82591"/>
    <w:rsid w:val="00E82D9D"/>
    <w:rsid w:val="00E83020"/>
    <w:rsid w:val="00E83726"/>
    <w:rsid w:val="00E83FCE"/>
    <w:rsid w:val="00E84066"/>
    <w:rsid w:val="00E85137"/>
    <w:rsid w:val="00E862E1"/>
    <w:rsid w:val="00E86F98"/>
    <w:rsid w:val="00E872DD"/>
    <w:rsid w:val="00E87AAC"/>
    <w:rsid w:val="00E906A6"/>
    <w:rsid w:val="00E90A37"/>
    <w:rsid w:val="00E913CB"/>
    <w:rsid w:val="00E91C11"/>
    <w:rsid w:val="00E9249E"/>
    <w:rsid w:val="00E924FB"/>
    <w:rsid w:val="00E930BB"/>
    <w:rsid w:val="00E93BC5"/>
    <w:rsid w:val="00E943D7"/>
    <w:rsid w:val="00E945F7"/>
    <w:rsid w:val="00E94795"/>
    <w:rsid w:val="00E94F82"/>
    <w:rsid w:val="00E9553E"/>
    <w:rsid w:val="00E95E84"/>
    <w:rsid w:val="00E9609B"/>
    <w:rsid w:val="00E96521"/>
    <w:rsid w:val="00E969F9"/>
    <w:rsid w:val="00E96FFE"/>
    <w:rsid w:val="00E97421"/>
    <w:rsid w:val="00E97588"/>
    <w:rsid w:val="00EA0F04"/>
    <w:rsid w:val="00EA113A"/>
    <w:rsid w:val="00EA1EDA"/>
    <w:rsid w:val="00EA2B18"/>
    <w:rsid w:val="00EA3B10"/>
    <w:rsid w:val="00EA5931"/>
    <w:rsid w:val="00EA5968"/>
    <w:rsid w:val="00EA5FB4"/>
    <w:rsid w:val="00EA6060"/>
    <w:rsid w:val="00EA6103"/>
    <w:rsid w:val="00EA6561"/>
    <w:rsid w:val="00EA65A4"/>
    <w:rsid w:val="00EA6AA0"/>
    <w:rsid w:val="00EA75AF"/>
    <w:rsid w:val="00EA79CB"/>
    <w:rsid w:val="00EB04D7"/>
    <w:rsid w:val="00EB0638"/>
    <w:rsid w:val="00EB0A73"/>
    <w:rsid w:val="00EB0C72"/>
    <w:rsid w:val="00EB0F96"/>
    <w:rsid w:val="00EB115D"/>
    <w:rsid w:val="00EB1707"/>
    <w:rsid w:val="00EB1738"/>
    <w:rsid w:val="00EB1C01"/>
    <w:rsid w:val="00EB1ECB"/>
    <w:rsid w:val="00EB238D"/>
    <w:rsid w:val="00EB2B4F"/>
    <w:rsid w:val="00EB306C"/>
    <w:rsid w:val="00EB3290"/>
    <w:rsid w:val="00EB3528"/>
    <w:rsid w:val="00EB3E7D"/>
    <w:rsid w:val="00EB3EB2"/>
    <w:rsid w:val="00EB3FD6"/>
    <w:rsid w:val="00EB40E7"/>
    <w:rsid w:val="00EB46AF"/>
    <w:rsid w:val="00EB4F2C"/>
    <w:rsid w:val="00EB4F42"/>
    <w:rsid w:val="00EB51B1"/>
    <w:rsid w:val="00EB544A"/>
    <w:rsid w:val="00EB5C90"/>
    <w:rsid w:val="00EB5E5C"/>
    <w:rsid w:val="00EB6434"/>
    <w:rsid w:val="00EB6764"/>
    <w:rsid w:val="00EB719F"/>
    <w:rsid w:val="00EB79F0"/>
    <w:rsid w:val="00EB7E4C"/>
    <w:rsid w:val="00EC07AD"/>
    <w:rsid w:val="00EC0C07"/>
    <w:rsid w:val="00EC0ECC"/>
    <w:rsid w:val="00EC0F5A"/>
    <w:rsid w:val="00EC348D"/>
    <w:rsid w:val="00EC370C"/>
    <w:rsid w:val="00EC3D96"/>
    <w:rsid w:val="00EC4548"/>
    <w:rsid w:val="00EC4EAC"/>
    <w:rsid w:val="00EC620D"/>
    <w:rsid w:val="00EC67EA"/>
    <w:rsid w:val="00EC6977"/>
    <w:rsid w:val="00EC72EC"/>
    <w:rsid w:val="00EC7381"/>
    <w:rsid w:val="00EC750A"/>
    <w:rsid w:val="00EC7D6E"/>
    <w:rsid w:val="00EC7E77"/>
    <w:rsid w:val="00ED10FD"/>
    <w:rsid w:val="00ED285D"/>
    <w:rsid w:val="00ED2A52"/>
    <w:rsid w:val="00ED2DE0"/>
    <w:rsid w:val="00ED35CB"/>
    <w:rsid w:val="00ED39C3"/>
    <w:rsid w:val="00ED3C95"/>
    <w:rsid w:val="00ED432D"/>
    <w:rsid w:val="00ED4F5A"/>
    <w:rsid w:val="00ED528C"/>
    <w:rsid w:val="00ED5F92"/>
    <w:rsid w:val="00ED6582"/>
    <w:rsid w:val="00ED6E19"/>
    <w:rsid w:val="00ED7079"/>
    <w:rsid w:val="00ED70EB"/>
    <w:rsid w:val="00EE07A1"/>
    <w:rsid w:val="00EE1363"/>
    <w:rsid w:val="00EE17AF"/>
    <w:rsid w:val="00EE248D"/>
    <w:rsid w:val="00EE263D"/>
    <w:rsid w:val="00EE278E"/>
    <w:rsid w:val="00EE291D"/>
    <w:rsid w:val="00EE2920"/>
    <w:rsid w:val="00EE3049"/>
    <w:rsid w:val="00EE34F0"/>
    <w:rsid w:val="00EE426F"/>
    <w:rsid w:val="00EE490F"/>
    <w:rsid w:val="00EE4DAC"/>
    <w:rsid w:val="00EE51D6"/>
    <w:rsid w:val="00EE5A13"/>
    <w:rsid w:val="00EE6265"/>
    <w:rsid w:val="00EE6287"/>
    <w:rsid w:val="00EE6400"/>
    <w:rsid w:val="00EE6873"/>
    <w:rsid w:val="00EE6C27"/>
    <w:rsid w:val="00EE7C2E"/>
    <w:rsid w:val="00EF02AC"/>
    <w:rsid w:val="00EF04F0"/>
    <w:rsid w:val="00EF18B3"/>
    <w:rsid w:val="00EF29E1"/>
    <w:rsid w:val="00EF2DBE"/>
    <w:rsid w:val="00EF3A87"/>
    <w:rsid w:val="00EF3AC7"/>
    <w:rsid w:val="00EF4D9B"/>
    <w:rsid w:val="00EF5001"/>
    <w:rsid w:val="00EF5625"/>
    <w:rsid w:val="00EF6FCC"/>
    <w:rsid w:val="00EF7194"/>
    <w:rsid w:val="00EF75DE"/>
    <w:rsid w:val="00EF78AB"/>
    <w:rsid w:val="00EF7AF8"/>
    <w:rsid w:val="00F0006F"/>
    <w:rsid w:val="00F01432"/>
    <w:rsid w:val="00F01DEC"/>
    <w:rsid w:val="00F02A11"/>
    <w:rsid w:val="00F03383"/>
    <w:rsid w:val="00F03DD7"/>
    <w:rsid w:val="00F04D5A"/>
    <w:rsid w:val="00F05E73"/>
    <w:rsid w:val="00F063B4"/>
    <w:rsid w:val="00F073E7"/>
    <w:rsid w:val="00F102A5"/>
    <w:rsid w:val="00F10DD7"/>
    <w:rsid w:val="00F10DDF"/>
    <w:rsid w:val="00F11F03"/>
    <w:rsid w:val="00F12090"/>
    <w:rsid w:val="00F12D17"/>
    <w:rsid w:val="00F1364B"/>
    <w:rsid w:val="00F143C5"/>
    <w:rsid w:val="00F144F5"/>
    <w:rsid w:val="00F14D2E"/>
    <w:rsid w:val="00F15195"/>
    <w:rsid w:val="00F15972"/>
    <w:rsid w:val="00F15BB4"/>
    <w:rsid w:val="00F16221"/>
    <w:rsid w:val="00F171F3"/>
    <w:rsid w:val="00F172EF"/>
    <w:rsid w:val="00F17753"/>
    <w:rsid w:val="00F17BC8"/>
    <w:rsid w:val="00F20082"/>
    <w:rsid w:val="00F20435"/>
    <w:rsid w:val="00F2095D"/>
    <w:rsid w:val="00F20BB2"/>
    <w:rsid w:val="00F20FAC"/>
    <w:rsid w:val="00F215CE"/>
    <w:rsid w:val="00F21E76"/>
    <w:rsid w:val="00F2248C"/>
    <w:rsid w:val="00F232AC"/>
    <w:rsid w:val="00F23711"/>
    <w:rsid w:val="00F23E5D"/>
    <w:rsid w:val="00F23F96"/>
    <w:rsid w:val="00F23FCA"/>
    <w:rsid w:val="00F2417B"/>
    <w:rsid w:val="00F24292"/>
    <w:rsid w:val="00F26B77"/>
    <w:rsid w:val="00F26CB1"/>
    <w:rsid w:val="00F26F0F"/>
    <w:rsid w:val="00F27205"/>
    <w:rsid w:val="00F2751D"/>
    <w:rsid w:val="00F27A66"/>
    <w:rsid w:val="00F306AC"/>
    <w:rsid w:val="00F30A9B"/>
    <w:rsid w:val="00F30AE8"/>
    <w:rsid w:val="00F30F99"/>
    <w:rsid w:val="00F3192E"/>
    <w:rsid w:val="00F31A1E"/>
    <w:rsid w:val="00F31C2E"/>
    <w:rsid w:val="00F324CC"/>
    <w:rsid w:val="00F32E10"/>
    <w:rsid w:val="00F32F7B"/>
    <w:rsid w:val="00F32FD8"/>
    <w:rsid w:val="00F33D31"/>
    <w:rsid w:val="00F33FFD"/>
    <w:rsid w:val="00F344C4"/>
    <w:rsid w:val="00F348DA"/>
    <w:rsid w:val="00F349E0"/>
    <w:rsid w:val="00F358F7"/>
    <w:rsid w:val="00F36871"/>
    <w:rsid w:val="00F36B0E"/>
    <w:rsid w:val="00F36BE5"/>
    <w:rsid w:val="00F37E4A"/>
    <w:rsid w:val="00F37E96"/>
    <w:rsid w:val="00F40FC6"/>
    <w:rsid w:val="00F419C9"/>
    <w:rsid w:val="00F41F71"/>
    <w:rsid w:val="00F42864"/>
    <w:rsid w:val="00F429E9"/>
    <w:rsid w:val="00F429FE"/>
    <w:rsid w:val="00F42AD3"/>
    <w:rsid w:val="00F43028"/>
    <w:rsid w:val="00F436A2"/>
    <w:rsid w:val="00F43F52"/>
    <w:rsid w:val="00F448DE"/>
    <w:rsid w:val="00F44AD9"/>
    <w:rsid w:val="00F44CEF"/>
    <w:rsid w:val="00F44EF3"/>
    <w:rsid w:val="00F45585"/>
    <w:rsid w:val="00F45C7B"/>
    <w:rsid w:val="00F45D4D"/>
    <w:rsid w:val="00F4669F"/>
    <w:rsid w:val="00F466AE"/>
    <w:rsid w:val="00F47231"/>
    <w:rsid w:val="00F473E9"/>
    <w:rsid w:val="00F47888"/>
    <w:rsid w:val="00F479C4"/>
    <w:rsid w:val="00F50A6A"/>
    <w:rsid w:val="00F5124A"/>
    <w:rsid w:val="00F51CF4"/>
    <w:rsid w:val="00F51E75"/>
    <w:rsid w:val="00F5275A"/>
    <w:rsid w:val="00F536A1"/>
    <w:rsid w:val="00F538C2"/>
    <w:rsid w:val="00F5408A"/>
    <w:rsid w:val="00F54B82"/>
    <w:rsid w:val="00F55BF1"/>
    <w:rsid w:val="00F563C0"/>
    <w:rsid w:val="00F567A1"/>
    <w:rsid w:val="00F576F9"/>
    <w:rsid w:val="00F604AA"/>
    <w:rsid w:val="00F60D3F"/>
    <w:rsid w:val="00F62157"/>
    <w:rsid w:val="00F63170"/>
    <w:rsid w:val="00F64ACA"/>
    <w:rsid w:val="00F65605"/>
    <w:rsid w:val="00F65E5E"/>
    <w:rsid w:val="00F6604E"/>
    <w:rsid w:val="00F67252"/>
    <w:rsid w:val="00F67C9F"/>
    <w:rsid w:val="00F67F44"/>
    <w:rsid w:val="00F703E9"/>
    <w:rsid w:val="00F7078E"/>
    <w:rsid w:val="00F71687"/>
    <w:rsid w:val="00F71D3A"/>
    <w:rsid w:val="00F71D66"/>
    <w:rsid w:val="00F7216D"/>
    <w:rsid w:val="00F728C8"/>
    <w:rsid w:val="00F7307C"/>
    <w:rsid w:val="00F73284"/>
    <w:rsid w:val="00F73A3A"/>
    <w:rsid w:val="00F74AD6"/>
    <w:rsid w:val="00F74FC5"/>
    <w:rsid w:val="00F7544C"/>
    <w:rsid w:val="00F7560F"/>
    <w:rsid w:val="00F7777A"/>
    <w:rsid w:val="00F779CC"/>
    <w:rsid w:val="00F77B84"/>
    <w:rsid w:val="00F8207F"/>
    <w:rsid w:val="00F82694"/>
    <w:rsid w:val="00F833DA"/>
    <w:rsid w:val="00F83BAE"/>
    <w:rsid w:val="00F83C5A"/>
    <w:rsid w:val="00F83EED"/>
    <w:rsid w:val="00F83F06"/>
    <w:rsid w:val="00F8436B"/>
    <w:rsid w:val="00F84AA9"/>
    <w:rsid w:val="00F84EE0"/>
    <w:rsid w:val="00F8539F"/>
    <w:rsid w:val="00F86222"/>
    <w:rsid w:val="00F86508"/>
    <w:rsid w:val="00F86837"/>
    <w:rsid w:val="00F86F6C"/>
    <w:rsid w:val="00F877C2"/>
    <w:rsid w:val="00F87B1D"/>
    <w:rsid w:val="00F901D0"/>
    <w:rsid w:val="00F907FA"/>
    <w:rsid w:val="00F91746"/>
    <w:rsid w:val="00F92FA4"/>
    <w:rsid w:val="00F9351B"/>
    <w:rsid w:val="00F93A26"/>
    <w:rsid w:val="00F94660"/>
    <w:rsid w:val="00F94896"/>
    <w:rsid w:val="00F94AF6"/>
    <w:rsid w:val="00F95ABE"/>
    <w:rsid w:val="00F96483"/>
    <w:rsid w:val="00F96FEF"/>
    <w:rsid w:val="00F975ED"/>
    <w:rsid w:val="00F978CB"/>
    <w:rsid w:val="00FA09A0"/>
    <w:rsid w:val="00FA1F03"/>
    <w:rsid w:val="00FA2145"/>
    <w:rsid w:val="00FA2763"/>
    <w:rsid w:val="00FA2A2A"/>
    <w:rsid w:val="00FA31CE"/>
    <w:rsid w:val="00FA4671"/>
    <w:rsid w:val="00FA500A"/>
    <w:rsid w:val="00FA5CED"/>
    <w:rsid w:val="00FA65B9"/>
    <w:rsid w:val="00FA6AEA"/>
    <w:rsid w:val="00FA7607"/>
    <w:rsid w:val="00FA7D97"/>
    <w:rsid w:val="00FB02B5"/>
    <w:rsid w:val="00FB06C5"/>
    <w:rsid w:val="00FB0A09"/>
    <w:rsid w:val="00FB12B7"/>
    <w:rsid w:val="00FB1742"/>
    <w:rsid w:val="00FB1C49"/>
    <w:rsid w:val="00FB200C"/>
    <w:rsid w:val="00FB2EDC"/>
    <w:rsid w:val="00FB339A"/>
    <w:rsid w:val="00FB37F4"/>
    <w:rsid w:val="00FB4A35"/>
    <w:rsid w:val="00FB590A"/>
    <w:rsid w:val="00FB5C54"/>
    <w:rsid w:val="00FB614A"/>
    <w:rsid w:val="00FB6179"/>
    <w:rsid w:val="00FB7347"/>
    <w:rsid w:val="00FB7A5E"/>
    <w:rsid w:val="00FB7AD1"/>
    <w:rsid w:val="00FB7F6E"/>
    <w:rsid w:val="00FB7FDE"/>
    <w:rsid w:val="00FC0782"/>
    <w:rsid w:val="00FC0804"/>
    <w:rsid w:val="00FC0845"/>
    <w:rsid w:val="00FC09D4"/>
    <w:rsid w:val="00FC1D00"/>
    <w:rsid w:val="00FC2461"/>
    <w:rsid w:val="00FC4406"/>
    <w:rsid w:val="00FC4E75"/>
    <w:rsid w:val="00FC5804"/>
    <w:rsid w:val="00FC6194"/>
    <w:rsid w:val="00FC7A74"/>
    <w:rsid w:val="00FD046B"/>
    <w:rsid w:val="00FD08B1"/>
    <w:rsid w:val="00FD1088"/>
    <w:rsid w:val="00FD16AD"/>
    <w:rsid w:val="00FD1EF2"/>
    <w:rsid w:val="00FD27F5"/>
    <w:rsid w:val="00FD2D48"/>
    <w:rsid w:val="00FD3838"/>
    <w:rsid w:val="00FD41E8"/>
    <w:rsid w:val="00FD437A"/>
    <w:rsid w:val="00FD43F7"/>
    <w:rsid w:val="00FD48F0"/>
    <w:rsid w:val="00FD5AF1"/>
    <w:rsid w:val="00FD5BD1"/>
    <w:rsid w:val="00FD62F0"/>
    <w:rsid w:val="00FD7454"/>
    <w:rsid w:val="00FD7CFB"/>
    <w:rsid w:val="00FE0137"/>
    <w:rsid w:val="00FE122D"/>
    <w:rsid w:val="00FE1657"/>
    <w:rsid w:val="00FE21A3"/>
    <w:rsid w:val="00FE33C2"/>
    <w:rsid w:val="00FE3605"/>
    <w:rsid w:val="00FE3B69"/>
    <w:rsid w:val="00FE3C0D"/>
    <w:rsid w:val="00FE4B01"/>
    <w:rsid w:val="00FE6023"/>
    <w:rsid w:val="00FE6D4E"/>
    <w:rsid w:val="00FE6E0A"/>
    <w:rsid w:val="00FE7A7C"/>
    <w:rsid w:val="00FE7D70"/>
    <w:rsid w:val="00FF0C33"/>
    <w:rsid w:val="00FF0DA1"/>
    <w:rsid w:val="00FF125A"/>
    <w:rsid w:val="00FF12A2"/>
    <w:rsid w:val="00FF1BA5"/>
    <w:rsid w:val="00FF1E3D"/>
    <w:rsid w:val="00FF2406"/>
    <w:rsid w:val="00FF240B"/>
    <w:rsid w:val="00FF2A8A"/>
    <w:rsid w:val="00FF2D68"/>
    <w:rsid w:val="00FF3B52"/>
    <w:rsid w:val="00FF3CE8"/>
    <w:rsid w:val="00FF551E"/>
    <w:rsid w:val="00FF6C35"/>
    <w:rsid w:val="00FF71C4"/>
    <w:rsid w:val="00FF7C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2C9D0"/>
  <w15:chartTrackingRefBased/>
  <w15:docId w15:val="{047CB539-D51D-4B50-BED9-EC6FE89B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07D"/>
  </w:style>
  <w:style w:type="paragraph" w:styleId="Heading1">
    <w:name w:val="heading 1"/>
    <w:basedOn w:val="Normal"/>
    <w:next w:val="Normal"/>
    <w:link w:val="Heading1Char"/>
    <w:uiPriority w:val="9"/>
    <w:qFormat/>
    <w:rsid w:val="00EC07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C3115"/>
    <w:pPr>
      <w:keepNext/>
      <w:keepLines/>
      <w:numPr>
        <w:ilvl w:val="1"/>
        <w:numId w:val="22"/>
      </w:numPr>
      <w:spacing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C07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54AE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91C3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C09D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241F50"/>
    <w:pPr>
      <w:ind w:left="720"/>
      <w:contextualSpacing/>
    </w:pPr>
  </w:style>
  <w:style w:type="paragraph" w:styleId="NoSpacing">
    <w:name w:val="No Spacing"/>
    <w:uiPriority w:val="1"/>
    <w:qFormat/>
    <w:rsid w:val="00EC07AD"/>
    <w:pPr>
      <w:spacing w:after="0" w:line="240" w:lineRule="auto"/>
    </w:pPr>
  </w:style>
  <w:style w:type="character" w:customStyle="1" w:styleId="Heading1Char">
    <w:name w:val="Heading 1 Char"/>
    <w:basedOn w:val="DefaultParagraphFont"/>
    <w:link w:val="Heading1"/>
    <w:uiPriority w:val="9"/>
    <w:rsid w:val="00EC07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C31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C07AD"/>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9B3364"/>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976796"/>
    <w:pPr>
      <w:outlineLvl w:val="9"/>
    </w:pPr>
  </w:style>
  <w:style w:type="paragraph" w:styleId="TOC1">
    <w:name w:val="toc 1"/>
    <w:basedOn w:val="Normal"/>
    <w:next w:val="Normal"/>
    <w:autoRedefine/>
    <w:uiPriority w:val="39"/>
    <w:unhideWhenUsed/>
    <w:rsid w:val="00CC3115"/>
    <w:pPr>
      <w:tabs>
        <w:tab w:val="right" w:leader="dot" w:pos="8827"/>
      </w:tabs>
      <w:spacing w:before="120" w:after="120" w:line="240" w:lineRule="auto"/>
    </w:pPr>
  </w:style>
  <w:style w:type="paragraph" w:styleId="TOC3">
    <w:name w:val="toc 3"/>
    <w:basedOn w:val="Normal"/>
    <w:next w:val="Normal"/>
    <w:autoRedefine/>
    <w:uiPriority w:val="39"/>
    <w:unhideWhenUsed/>
    <w:rsid w:val="00CC3115"/>
    <w:pPr>
      <w:tabs>
        <w:tab w:val="right" w:leader="dot" w:pos="8827"/>
      </w:tabs>
      <w:spacing w:before="20" w:after="20" w:line="240" w:lineRule="auto"/>
      <w:ind w:left="454"/>
    </w:pPr>
  </w:style>
  <w:style w:type="character" w:styleId="Hyperlink">
    <w:name w:val="Hyperlink"/>
    <w:basedOn w:val="DefaultParagraphFont"/>
    <w:uiPriority w:val="99"/>
    <w:unhideWhenUsed/>
    <w:rsid w:val="00976796"/>
    <w:rPr>
      <w:color w:val="0563C1" w:themeColor="hyperlink"/>
      <w:u w:val="single"/>
    </w:rPr>
  </w:style>
  <w:style w:type="paragraph" w:styleId="Subtitle">
    <w:name w:val="Subtitle"/>
    <w:basedOn w:val="Normal"/>
    <w:next w:val="Normal"/>
    <w:link w:val="SubtitleChar"/>
    <w:uiPriority w:val="11"/>
    <w:qFormat/>
    <w:rsid w:val="002B24B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B24B3"/>
    <w:rPr>
      <w:rFonts w:eastAsiaTheme="minorEastAsia"/>
      <w:color w:val="5A5A5A" w:themeColor="text1" w:themeTint="A5"/>
      <w:spacing w:val="15"/>
    </w:rPr>
  </w:style>
  <w:style w:type="paragraph" w:styleId="TOC2">
    <w:name w:val="toc 2"/>
    <w:basedOn w:val="Normal"/>
    <w:next w:val="Normal"/>
    <w:autoRedefine/>
    <w:uiPriority w:val="39"/>
    <w:unhideWhenUsed/>
    <w:rsid w:val="00CC3115"/>
    <w:pPr>
      <w:spacing w:before="60" w:after="60" w:line="240" w:lineRule="auto"/>
      <w:ind w:left="221"/>
    </w:pPr>
    <w:rPr>
      <w:rFonts w:eastAsiaTheme="minorEastAsia" w:cs="Times New Roman"/>
    </w:rPr>
  </w:style>
  <w:style w:type="character" w:styleId="PlaceholderText">
    <w:name w:val="Placeholder Text"/>
    <w:basedOn w:val="DefaultParagraphFont"/>
    <w:uiPriority w:val="99"/>
    <w:semiHidden/>
    <w:rsid w:val="00581759"/>
    <w:rPr>
      <w:color w:val="808080"/>
    </w:rPr>
  </w:style>
  <w:style w:type="character" w:customStyle="1" w:styleId="Heading4Char">
    <w:name w:val="Heading 4 Char"/>
    <w:basedOn w:val="DefaultParagraphFont"/>
    <w:link w:val="Heading4"/>
    <w:uiPriority w:val="9"/>
    <w:rsid w:val="00254AEA"/>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E21D7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6212D"/>
    <w:rPr>
      <w:color w:val="954F72" w:themeColor="followedHyperlink"/>
      <w:u w:val="single"/>
    </w:rPr>
  </w:style>
  <w:style w:type="paragraph" w:styleId="Bibliography">
    <w:name w:val="Bibliography"/>
    <w:basedOn w:val="Normal"/>
    <w:next w:val="Normal"/>
    <w:uiPriority w:val="37"/>
    <w:semiHidden/>
    <w:unhideWhenUsed/>
    <w:rsid w:val="0098220E"/>
  </w:style>
  <w:style w:type="character" w:styleId="Strong">
    <w:name w:val="Strong"/>
    <w:basedOn w:val="DefaultParagraphFont"/>
    <w:uiPriority w:val="22"/>
    <w:qFormat/>
    <w:rsid w:val="0098220E"/>
    <w:rPr>
      <w:b/>
      <w:bCs/>
    </w:rPr>
  </w:style>
  <w:style w:type="table" w:styleId="PlainTable5">
    <w:name w:val="Plain Table 5"/>
    <w:basedOn w:val="TableNormal"/>
    <w:uiPriority w:val="45"/>
    <w:rsid w:val="00CB07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CB074D"/>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321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0F"/>
  </w:style>
  <w:style w:type="paragraph" w:styleId="Footer">
    <w:name w:val="footer"/>
    <w:basedOn w:val="Normal"/>
    <w:link w:val="FooterChar"/>
    <w:uiPriority w:val="99"/>
    <w:unhideWhenUsed/>
    <w:rsid w:val="00321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0F"/>
  </w:style>
  <w:style w:type="character" w:customStyle="1" w:styleId="jpfdse">
    <w:name w:val="jpfdse"/>
    <w:basedOn w:val="DefaultParagraphFont"/>
    <w:rsid w:val="005C4C82"/>
  </w:style>
  <w:style w:type="paragraph" w:styleId="TOC4">
    <w:name w:val="toc 4"/>
    <w:basedOn w:val="Normal"/>
    <w:next w:val="Normal"/>
    <w:autoRedefine/>
    <w:uiPriority w:val="39"/>
    <w:unhideWhenUsed/>
    <w:rsid w:val="00A53707"/>
    <w:pPr>
      <w:spacing w:after="100"/>
      <w:ind w:left="660"/>
    </w:pPr>
  </w:style>
  <w:style w:type="paragraph" w:styleId="TOC5">
    <w:name w:val="toc 5"/>
    <w:basedOn w:val="Normal"/>
    <w:next w:val="Normal"/>
    <w:autoRedefine/>
    <w:uiPriority w:val="39"/>
    <w:unhideWhenUsed/>
    <w:rsid w:val="00A53707"/>
    <w:pPr>
      <w:spacing w:after="100"/>
      <w:ind w:left="880"/>
    </w:pPr>
    <w:rPr>
      <w:rFonts w:eastAsiaTheme="minorEastAsia"/>
    </w:rPr>
  </w:style>
  <w:style w:type="paragraph" w:styleId="TOC6">
    <w:name w:val="toc 6"/>
    <w:basedOn w:val="Normal"/>
    <w:next w:val="Normal"/>
    <w:autoRedefine/>
    <w:uiPriority w:val="39"/>
    <w:unhideWhenUsed/>
    <w:rsid w:val="00A53707"/>
    <w:pPr>
      <w:spacing w:after="100"/>
      <w:ind w:left="1100"/>
    </w:pPr>
    <w:rPr>
      <w:rFonts w:eastAsiaTheme="minorEastAsia"/>
    </w:rPr>
  </w:style>
  <w:style w:type="paragraph" w:styleId="TOC7">
    <w:name w:val="toc 7"/>
    <w:basedOn w:val="Normal"/>
    <w:next w:val="Normal"/>
    <w:autoRedefine/>
    <w:uiPriority w:val="39"/>
    <w:unhideWhenUsed/>
    <w:rsid w:val="00A53707"/>
    <w:pPr>
      <w:spacing w:after="100"/>
      <w:ind w:left="1320"/>
    </w:pPr>
    <w:rPr>
      <w:rFonts w:eastAsiaTheme="minorEastAsia"/>
    </w:rPr>
  </w:style>
  <w:style w:type="paragraph" w:styleId="TOC8">
    <w:name w:val="toc 8"/>
    <w:basedOn w:val="Normal"/>
    <w:next w:val="Normal"/>
    <w:autoRedefine/>
    <w:uiPriority w:val="39"/>
    <w:unhideWhenUsed/>
    <w:rsid w:val="00A53707"/>
    <w:pPr>
      <w:spacing w:after="100"/>
      <w:ind w:left="1540"/>
    </w:pPr>
    <w:rPr>
      <w:rFonts w:eastAsiaTheme="minorEastAsia"/>
    </w:rPr>
  </w:style>
  <w:style w:type="paragraph" w:styleId="TOC9">
    <w:name w:val="toc 9"/>
    <w:basedOn w:val="Normal"/>
    <w:next w:val="Normal"/>
    <w:autoRedefine/>
    <w:uiPriority w:val="39"/>
    <w:unhideWhenUsed/>
    <w:rsid w:val="00A53707"/>
    <w:pPr>
      <w:spacing w:after="100"/>
      <w:ind w:left="1760"/>
    </w:pPr>
    <w:rPr>
      <w:rFonts w:eastAsiaTheme="minorEastAsia"/>
    </w:rPr>
  </w:style>
  <w:style w:type="paragraph" w:styleId="TableofFigures">
    <w:name w:val="table of figures"/>
    <w:basedOn w:val="Normal"/>
    <w:next w:val="Normal"/>
    <w:uiPriority w:val="99"/>
    <w:unhideWhenUsed/>
    <w:rsid w:val="00A53707"/>
    <w:pPr>
      <w:spacing w:after="0"/>
    </w:pPr>
  </w:style>
  <w:style w:type="paragraph" w:styleId="BodyText">
    <w:name w:val="Body Text"/>
    <w:basedOn w:val="Normal"/>
    <w:link w:val="BodyTextChar"/>
    <w:uiPriority w:val="1"/>
    <w:qFormat/>
    <w:rsid w:val="009D287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D287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D287D"/>
    <w:pPr>
      <w:widowControl w:val="0"/>
      <w:autoSpaceDE w:val="0"/>
      <w:autoSpaceDN w:val="0"/>
      <w:spacing w:before="1" w:after="0" w:line="240" w:lineRule="auto"/>
      <w:jc w:val="center"/>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B5398C"/>
    <w:rPr>
      <w:color w:val="605E5C"/>
      <w:shd w:val="clear" w:color="auto" w:fill="E1DFDD"/>
    </w:rPr>
  </w:style>
  <w:style w:type="character" w:customStyle="1" w:styleId="UnresolvedMention2">
    <w:name w:val="Unresolved Mention2"/>
    <w:basedOn w:val="DefaultParagraphFont"/>
    <w:uiPriority w:val="99"/>
    <w:semiHidden/>
    <w:unhideWhenUsed/>
    <w:rsid w:val="004F63F6"/>
    <w:rPr>
      <w:color w:val="605E5C"/>
      <w:shd w:val="clear" w:color="auto" w:fill="E1DFDD"/>
    </w:rPr>
  </w:style>
  <w:style w:type="character" w:customStyle="1" w:styleId="UnresolvedMention3">
    <w:name w:val="Unresolved Mention3"/>
    <w:basedOn w:val="DefaultParagraphFont"/>
    <w:uiPriority w:val="99"/>
    <w:semiHidden/>
    <w:unhideWhenUsed/>
    <w:rsid w:val="00F26CB1"/>
    <w:rPr>
      <w:color w:val="605E5C"/>
      <w:shd w:val="clear" w:color="auto" w:fill="E1DFDD"/>
    </w:rPr>
  </w:style>
  <w:style w:type="character" w:customStyle="1" w:styleId="UnresolvedMention4">
    <w:name w:val="Unresolved Mention4"/>
    <w:basedOn w:val="DefaultParagraphFont"/>
    <w:uiPriority w:val="99"/>
    <w:semiHidden/>
    <w:unhideWhenUsed/>
    <w:rsid w:val="002C75B7"/>
    <w:rPr>
      <w:color w:val="605E5C"/>
      <w:shd w:val="clear" w:color="auto" w:fill="E1DFDD"/>
    </w:rPr>
  </w:style>
  <w:style w:type="character" w:customStyle="1" w:styleId="MdStrong">
    <w:name w:val="MdStrong"/>
    <w:uiPriority w:val="99"/>
    <w:unhideWhenUsed/>
    <w:qFormat/>
    <w:rsid w:val="00C83C95"/>
    <w:rPr>
      <w:b/>
      <w:bCs/>
    </w:rPr>
  </w:style>
  <w:style w:type="character" w:customStyle="1" w:styleId="math-inline">
    <w:name w:val="math-inline"/>
    <w:basedOn w:val="DefaultParagraphFont"/>
    <w:rsid w:val="00F30F99"/>
  </w:style>
  <w:style w:type="character" w:customStyle="1" w:styleId="UnresolvedMention5">
    <w:name w:val="Unresolved Mention5"/>
    <w:basedOn w:val="DefaultParagraphFont"/>
    <w:uiPriority w:val="99"/>
    <w:semiHidden/>
    <w:unhideWhenUsed/>
    <w:rsid w:val="006D028A"/>
    <w:rPr>
      <w:color w:val="605E5C"/>
      <w:shd w:val="clear" w:color="auto" w:fill="E1DFDD"/>
    </w:rPr>
  </w:style>
  <w:style w:type="character" w:customStyle="1" w:styleId="Heading5Char">
    <w:name w:val="Heading 5 Char"/>
    <w:basedOn w:val="DefaultParagraphFont"/>
    <w:link w:val="Heading5"/>
    <w:uiPriority w:val="9"/>
    <w:rsid w:val="00191C36"/>
    <w:rPr>
      <w:rFonts w:asciiTheme="majorHAnsi" w:eastAsiaTheme="majorEastAsia" w:hAnsiTheme="majorHAnsi" w:cstheme="majorBidi"/>
      <w:color w:val="2E74B5" w:themeColor="accent1" w:themeShade="BF"/>
    </w:rPr>
  </w:style>
  <w:style w:type="paragraph" w:customStyle="1" w:styleId="AS">
    <w:name w:val="A S"/>
    <w:basedOn w:val="Heading5"/>
    <w:next w:val="Heading1"/>
    <w:link w:val="ASChar"/>
    <w:qFormat/>
    <w:rsid w:val="00B76BE4"/>
    <w:pPr>
      <w:spacing w:before="0" w:after="240"/>
    </w:pPr>
    <w:rPr>
      <w:rFonts w:asciiTheme="majorBidi" w:hAnsiTheme="majorBidi"/>
      <w:sz w:val="24"/>
    </w:rPr>
  </w:style>
  <w:style w:type="character" w:customStyle="1" w:styleId="ASChar">
    <w:name w:val="A S Char"/>
    <w:basedOn w:val="Heading5Char"/>
    <w:link w:val="AS"/>
    <w:rsid w:val="00B76BE4"/>
    <w:rPr>
      <w:rFonts w:asciiTheme="majorBidi" w:eastAsiaTheme="majorEastAsia" w:hAnsiTheme="majorBidi" w:cstheme="majorBidi"/>
      <w:color w:val="2E74B5" w:themeColor="accent1" w:themeShade="BF"/>
      <w:sz w:val="24"/>
    </w:rPr>
  </w:style>
  <w:style w:type="character" w:customStyle="1" w:styleId="UnresolvedMention6">
    <w:name w:val="Unresolved Mention6"/>
    <w:basedOn w:val="DefaultParagraphFont"/>
    <w:uiPriority w:val="99"/>
    <w:semiHidden/>
    <w:unhideWhenUsed/>
    <w:rsid w:val="00C76CC6"/>
    <w:rPr>
      <w:color w:val="605E5C"/>
      <w:shd w:val="clear" w:color="auto" w:fill="E1DFDD"/>
    </w:rPr>
  </w:style>
  <w:style w:type="character" w:customStyle="1" w:styleId="citation-48">
    <w:name w:val="citation-48"/>
    <w:basedOn w:val="DefaultParagraphFont"/>
    <w:rsid w:val="004746D7"/>
  </w:style>
  <w:style w:type="character" w:customStyle="1" w:styleId="gv4p8b0">
    <w:name w:val="gv4p8b0"/>
    <w:basedOn w:val="DefaultParagraphFont"/>
    <w:rsid w:val="00C03825"/>
  </w:style>
  <w:style w:type="character" w:customStyle="1" w:styleId="UnresolvedMention7">
    <w:name w:val="Unresolved Mention7"/>
    <w:basedOn w:val="DefaultParagraphFont"/>
    <w:uiPriority w:val="99"/>
    <w:semiHidden/>
    <w:unhideWhenUsed/>
    <w:rsid w:val="0013769B"/>
    <w:rPr>
      <w:color w:val="605E5C"/>
      <w:shd w:val="clear" w:color="auto" w:fill="E1DFDD"/>
    </w:rPr>
  </w:style>
  <w:style w:type="paragraph" w:styleId="Revision">
    <w:name w:val="Revision"/>
    <w:hidden/>
    <w:uiPriority w:val="99"/>
    <w:semiHidden/>
    <w:rsid w:val="00F23711"/>
    <w:pPr>
      <w:spacing w:after="0" w:line="240" w:lineRule="auto"/>
    </w:pPr>
  </w:style>
  <w:style w:type="character" w:styleId="CommentReference">
    <w:name w:val="annotation reference"/>
    <w:basedOn w:val="DefaultParagraphFont"/>
    <w:uiPriority w:val="99"/>
    <w:semiHidden/>
    <w:unhideWhenUsed/>
    <w:rsid w:val="00A76036"/>
    <w:rPr>
      <w:sz w:val="16"/>
      <w:szCs w:val="16"/>
    </w:rPr>
  </w:style>
  <w:style w:type="paragraph" w:styleId="CommentText">
    <w:name w:val="annotation text"/>
    <w:basedOn w:val="Normal"/>
    <w:link w:val="CommentTextChar"/>
    <w:uiPriority w:val="99"/>
    <w:unhideWhenUsed/>
    <w:rsid w:val="00A76036"/>
    <w:pPr>
      <w:spacing w:line="240" w:lineRule="auto"/>
    </w:pPr>
    <w:rPr>
      <w:sz w:val="20"/>
      <w:szCs w:val="20"/>
    </w:rPr>
  </w:style>
  <w:style w:type="character" w:customStyle="1" w:styleId="CommentTextChar">
    <w:name w:val="Comment Text Char"/>
    <w:basedOn w:val="DefaultParagraphFont"/>
    <w:link w:val="CommentText"/>
    <w:uiPriority w:val="99"/>
    <w:rsid w:val="00A76036"/>
    <w:rPr>
      <w:sz w:val="20"/>
      <w:szCs w:val="20"/>
    </w:rPr>
  </w:style>
  <w:style w:type="paragraph" w:styleId="CommentSubject">
    <w:name w:val="annotation subject"/>
    <w:basedOn w:val="CommentText"/>
    <w:next w:val="CommentText"/>
    <w:link w:val="CommentSubjectChar"/>
    <w:uiPriority w:val="99"/>
    <w:semiHidden/>
    <w:unhideWhenUsed/>
    <w:rsid w:val="00A76036"/>
    <w:rPr>
      <w:b/>
      <w:bCs/>
    </w:rPr>
  </w:style>
  <w:style w:type="character" w:customStyle="1" w:styleId="CommentSubjectChar">
    <w:name w:val="Comment Subject Char"/>
    <w:basedOn w:val="CommentTextChar"/>
    <w:link w:val="CommentSubject"/>
    <w:uiPriority w:val="99"/>
    <w:semiHidden/>
    <w:rsid w:val="00A76036"/>
    <w:rPr>
      <w:b/>
      <w:bCs/>
      <w:sz w:val="20"/>
      <w:szCs w:val="20"/>
    </w:rPr>
  </w:style>
  <w:style w:type="numbering" w:customStyle="1" w:styleId="Style1">
    <w:name w:val="Style1"/>
    <w:uiPriority w:val="99"/>
    <w:rsid w:val="00E533AC"/>
    <w:pPr>
      <w:numPr>
        <w:numId w:val="23"/>
      </w:numPr>
    </w:pPr>
  </w:style>
  <w:style w:type="character" w:customStyle="1" w:styleId="relative">
    <w:name w:val="relative"/>
    <w:basedOn w:val="DefaultParagraphFont"/>
    <w:rsid w:val="002E6954"/>
  </w:style>
  <w:style w:type="character" w:customStyle="1" w:styleId="UnresolvedMention8">
    <w:name w:val="Unresolved Mention8"/>
    <w:basedOn w:val="DefaultParagraphFont"/>
    <w:uiPriority w:val="99"/>
    <w:semiHidden/>
    <w:unhideWhenUsed/>
    <w:rsid w:val="00C244F7"/>
    <w:rPr>
      <w:color w:val="605E5C"/>
      <w:shd w:val="clear" w:color="auto" w:fill="E1DFDD"/>
    </w:rPr>
  </w:style>
  <w:style w:type="character" w:customStyle="1" w:styleId="UnresolvedMention9">
    <w:name w:val="Unresolved Mention9"/>
    <w:basedOn w:val="DefaultParagraphFont"/>
    <w:uiPriority w:val="99"/>
    <w:semiHidden/>
    <w:unhideWhenUsed/>
    <w:rsid w:val="00CF1E85"/>
    <w:rPr>
      <w:color w:val="605E5C"/>
      <w:shd w:val="clear" w:color="auto" w:fill="E1DFDD"/>
    </w:rPr>
  </w:style>
  <w:style w:type="character" w:customStyle="1" w:styleId="UnresolvedMention10">
    <w:name w:val="Unresolved Mention10"/>
    <w:basedOn w:val="DefaultParagraphFont"/>
    <w:uiPriority w:val="99"/>
    <w:semiHidden/>
    <w:unhideWhenUsed/>
    <w:rsid w:val="00847DA6"/>
    <w:rPr>
      <w:color w:val="605E5C"/>
      <w:shd w:val="clear" w:color="auto" w:fill="E1DFDD"/>
    </w:rPr>
  </w:style>
  <w:style w:type="character" w:customStyle="1" w:styleId="UnresolvedMention11">
    <w:name w:val="Unresolved Mention11"/>
    <w:basedOn w:val="DefaultParagraphFont"/>
    <w:uiPriority w:val="99"/>
    <w:semiHidden/>
    <w:unhideWhenUsed/>
    <w:rsid w:val="003304C7"/>
    <w:rPr>
      <w:color w:val="605E5C"/>
      <w:shd w:val="clear" w:color="auto" w:fill="E1DFDD"/>
    </w:rPr>
  </w:style>
  <w:style w:type="table" w:styleId="TableGrid">
    <w:name w:val="Table Grid"/>
    <w:basedOn w:val="TableNormal"/>
    <w:uiPriority w:val="39"/>
    <w:rsid w:val="00350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2">
    <w:name w:val="Unresolved Mention12"/>
    <w:basedOn w:val="DefaultParagraphFont"/>
    <w:uiPriority w:val="99"/>
    <w:semiHidden/>
    <w:unhideWhenUsed/>
    <w:rsid w:val="00466F03"/>
    <w:rPr>
      <w:color w:val="605E5C"/>
      <w:shd w:val="clear" w:color="auto" w:fill="E1DFDD"/>
    </w:rPr>
  </w:style>
  <w:style w:type="character" w:customStyle="1" w:styleId="UnresolvedMention13">
    <w:name w:val="Unresolved Mention13"/>
    <w:basedOn w:val="DefaultParagraphFont"/>
    <w:uiPriority w:val="99"/>
    <w:semiHidden/>
    <w:unhideWhenUsed/>
    <w:rsid w:val="00CC3115"/>
    <w:rPr>
      <w:color w:val="605E5C"/>
      <w:shd w:val="clear" w:color="auto" w:fill="E1DFDD"/>
    </w:rPr>
  </w:style>
  <w:style w:type="character" w:customStyle="1" w:styleId="UnresolvedMention14">
    <w:name w:val="Unresolved Mention14"/>
    <w:basedOn w:val="DefaultParagraphFont"/>
    <w:uiPriority w:val="99"/>
    <w:semiHidden/>
    <w:unhideWhenUsed/>
    <w:rsid w:val="00331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417">
      <w:marLeft w:val="480"/>
      <w:marRight w:val="0"/>
      <w:marTop w:val="0"/>
      <w:marBottom w:val="0"/>
      <w:divBdr>
        <w:top w:val="none" w:sz="0" w:space="0" w:color="auto"/>
        <w:left w:val="none" w:sz="0" w:space="0" w:color="auto"/>
        <w:bottom w:val="none" w:sz="0" w:space="0" w:color="auto"/>
        <w:right w:val="none" w:sz="0" w:space="0" w:color="auto"/>
      </w:divBdr>
    </w:div>
    <w:div w:id="2637196">
      <w:marLeft w:val="480"/>
      <w:marRight w:val="0"/>
      <w:marTop w:val="0"/>
      <w:marBottom w:val="0"/>
      <w:divBdr>
        <w:top w:val="none" w:sz="0" w:space="0" w:color="auto"/>
        <w:left w:val="none" w:sz="0" w:space="0" w:color="auto"/>
        <w:bottom w:val="none" w:sz="0" w:space="0" w:color="auto"/>
        <w:right w:val="none" w:sz="0" w:space="0" w:color="auto"/>
      </w:divBdr>
    </w:div>
    <w:div w:id="8680057">
      <w:marLeft w:val="480"/>
      <w:marRight w:val="0"/>
      <w:marTop w:val="0"/>
      <w:marBottom w:val="0"/>
      <w:divBdr>
        <w:top w:val="none" w:sz="0" w:space="0" w:color="auto"/>
        <w:left w:val="none" w:sz="0" w:space="0" w:color="auto"/>
        <w:bottom w:val="none" w:sz="0" w:space="0" w:color="auto"/>
        <w:right w:val="none" w:sz="0" w:space="0" w:color="auto"/>
      </w:divBdr>
    </w:div>
    <w:div w:id="12072661">
      <w:marLeft w:val="480"/>
      <w:marRight w:val="0"/>
      <w:marTop w:val="0"/>
      <w:marBottom w:val="0"/>
      <w:divBdr>
        <w:top w:val="none" w:sz="0" w:space="0" w:color="auto"/>
        <w:left w:val="none" w:sz="0" w:space="0" w:color="auto"/>
        <w:bottom w:val="none" w:sz="0" w:space="0" w:color="auto"/>
        <w:right w:val="none" w:sz="0" w:space="0" w:color="auto"/>
      </w:divBdr>
    </w:div>
    <w:div w:id="15885631">
      <w:marLeft w:val="480"/>
      <w:marRight w:val="0"/>
      <w:marTop w:val="0"/>
      <w:marBottom w:val="0"/>
      <w:divBdr>
        <w:top w:val="none" w:sz="0" w:space="0" w:color="auto"/>
        <w:left w:val="none" w:sz="0" w:space="0" w:color="auto"/>
        <w:bottom w:val="none" w:sz="0" w:space="0" w:color="auto"/>
        <w:right w:val="none" w:sz="0" w:space="0" w:color="auto"/>
      </w:divBdr>
    </w:div>
    <w:div w:id="17127651">
      <w:bodyDiv w:val="1"/>
      <w:marLeft w:val="0"/>
      <w:marRight w:val="0"/>
      <w:marTop w:val="0"/>
      <w:marBottom w:val="0"/>
      <w:divBdr>
        <w:top w:val="none" w:sz="0" w:space="0" w:color="auto"/>
        <w:left w:val="none" w:sz="0" w:space="0" w:color="auto"/>
        <w:bottom w:val="none" w:sz="0" w:space="0" w:color="auto"/>
        <w:right w:val="none" w:sz="0" w:space="0" w:color="auto"/>
      </w:divBdr>
    </w:div>
    <w:div w:id="19136537">
      <w:marLeft w:val="480"/>
      <w:marRight w:val="0"/>
      <w:marTop w:val="0"/>
      <w:marBottom w:val="0"/>
      <w:divBdr>
        <w:top w:val="none" w:sz="0" w:space="0" w:color="auto"/>
        <w:left w:val="none" w:sz="0" w:space="0" w:color="auto"/>
        <w:bottom w:val="none" w:sz="0" w:space="0" w:color="auto"/>
        <w:right w:val="none" w:sz="0" w:space="0" w:color="auto"/>
      </w:divBdr>
    </w:div>
    <w:div w:id="19862118">
      <w:marLeft w:val="480"/>
      <w:marRight w:val="0"/>
      <w:marTop w:val="0"/>
      <w:marBottom w:val="0"/>
      <w:divBdr>
        <w:top w:val="none" w:sz="0" w:space="0" w:color="auto"/>
        <w:left w:val="none" w:sz="0" w:space="0" w:color="auto"/>
        <w:bottom w:val="none" w:sz="0" w:space="0" w:color="auto"/>
        <w:right w:val="none" w:sz="0" w:space="0" w:color="auto"/>
      </w:divBdr>
    </w:div>
    <w:div w:id="22633050">
      <w:marLeft w:val="480"/>
      <w:marRight w:val="0"/>
      <w:marTop w:val="0"/>
      <w:marBottom w:val="0"/>
      <w:divBdr>
        <w:top w:val="none" w:sz="0" w:space="0" w:color="auto"/>
        <w:left w:val="none" w:sz="0" w:space="0" w:color="auto"/>
        <w:bottom w:val="none" w:sz="0" w:space="0" w:color="auto"/>
        <w:right w:val="none" w:sz="0" w:space="0" w:color="auto"/>
      </w:divBdr>
    </w:div>
    <w:div w:id="26108200">
      <w:marLeft w:val="480"/>
      <w:marRight w:val="0"/>
      <w:marTop w:val="0"/>
      <w:marBottom w:val="0"/>
      <w:divBdr>
        <w:top w:val="none" w:sz="0" w:space="0" w:color="auto"/>
        <w:left w:val="none" w:sz="0" w:space="0" w:color="auto"/>
        <w:bottom w:val="none" w:sz="0" w:space="0" w:color="auto"/>
        <w:right w:val="none" w:sz="0" w:space="0" w:color="auto"/>
      </w:divBdr>
    </w:div>
    <w:div w:id="32510506">
      <w:marLeft w:val="480"/>
      <w:marRight w:val="0"/>
      <w:marTop w:val="0"/>
      <w:marBottom w:val="0"/>
      <w:divBdr>
        <w:top w:val="none" w:sz="0" w:space="0" w:color="auto"/>
        <w:left w:val="none" w:sz="0" w:space="0" w:color="auto"/>
        <w:bottom w:val="none" w:sz="0" w:space="0" w:color="auto"/>
        <w:right w:val="none" w:sz="0" w:space="0" w:color="auto"/>
      </w:divBdr>
    </w:div>
    <w:div w:id="34473364">
      <w:marLeft w:val="480"/>
      <w:marRight w:val="0"/>
      <w:marTop w:val="0"/>
      <w:marBottom w:val="0"/>
      <w:divBdr>
        <w:top w:val="none" w:sz="0" w:space="0" w:color="auto"/>
        <w:left w:val="none" w:sz="0" w:space="0" w:color="auto"/>
        <w:bottom w:val="none" w:sz="0" w:space="0" w:color="auto"/>
        <w:right w:val="none" w:sz="0" w:space="0" w:color="auto"/>
      </w:divBdr>
    </w:div>
    <w:div w:id="35278764">
      <w:bodyDiv w:val="1"/>
      <w:marLeft w:val="0"/>
      <w:marRight w:val="0"/>
      <w:marTop w:val="0"/>
      <w:marBottom w:val="0"/>
      <w:divBdr>
        <w:top w:val="none" w:sz="0" w:space="0" w:color="auto"/>
        <w:left w:val="none" w:sz="0" w:space="0" w:color="auto"/>
        <w:bottom w:val="none" w:sz="0" w:space="0" w:color="auto"/>
        <w:right w:val="none" w:sz="0" w:space="0" w:color="auto"/>
      </w:divBdr>
    </w:div>
    <w:div w:id="38868306">
      <w:marLeft w:val="480"/>
      <w:marRight w:val="0"/>
      <w:marTop w:val="0"/>
      <w:marBottom w:val="0"/>
      <w:divBdr>
        <w:top w:val="none" w:sz="0" w:space="0" w:color="auto"/>
        <w:left w:val="none" w:sz="0" w:space="0" w:color="auto"/>
        <w:bottom w:val="none" w:sz="0" w:space="0" w:color="auto"/>
        <w:right w:val="none" w:sz="0" w:space="0" w:color="auto"/>
      </w:divBdr>
    </w:div>
    <w:div w:id="39593277">
      <w:bodyDiv w:val="1"/>
      <w:marLeft w:val="0"/>
      <w:marRight w:val="0"/>
      <w:marTop w:val="0"/>
      <w:marBottom w:val="0"/>
      <w:divBdr>
        <w:top w:val="none" w:sz="0" w:space="0" w:color="auto"/>
        <w:left w:val="none" w:sz="0" w:space="0" w:color="auto"/>
        <w:bottom w:val="none" w:sz="0" w:space="0" w:color="auto"/>
        <w:right w:val="none" w:sz="0" w:space="0" w:color="auto"/>
      </w:divBdr>
    </w:div>
    <w:div w:id="45615426">
      <w:marLeft w:val="0"/>
      <w:marRight w:val="0"/>
      <w:marTop w:val="0"/>
      <w:marBottom w:val="0"/>
      <w:divBdr>
        <w:top w:val="none" w:sz="0" w:space="0" w:color="auto"/>
        <w:left w:val="none" w:sz="0" w:space="0" w:color="auto"/>
        <w:bottom w:val="none" w:sz="0" w:space="0" w:color="auto"/>
        <w:right w:val="none" w:sz="0" w:space="0" w:color="auto"/>
      </w:divBdr>
      <w:divsChild>
        <w:div w:id="949512132">
          <w:marLeft w:val="0"/>
          <w:marRight w:val="0"/>
          <w:marTop w:val="0"/>
          <w:marBottom w:val="0"/>
          <w:divBdr>
            <w:top w:val="none" w:sz="0" w:space="0" w:color="auto"/>
            <w:left w:val="none" w:sz="0" w:space="0" w:color="auto"/>
            <w:bottom w:val="none" w:sz="0" w:space="0" w:color="auto"/>
            <w:right w:val="none" w:sz="0" w:space="0" w:color="auto"/>
          </w:divBdr>
        </w:div>
      </w:divsChild>
    </w:div>
    <w:div w:id="46421996">
      <w:marLeft w:val="480"/>
      <w:marRight w:val="0"/>
      <w:marTop w:val="0"/>
      <w:marBottom w:val="0"/>
      <w:divBdr>
        <w:top w:val="none" w:sz="0" w:space="0" w:color="auto"/>
        <w:left w:val="none" w:sz="0" w:space="0" w:color="auto"/>
        <w:bottom w:val="none" w:sz="0" w:space="0" w:color="auto"/>
        <w:right w:val="none" w:sz="0" w:space="0" w:color="auto"/>
      </w:divBdr>
    </w:div>
    <w:div w:id="47728509">
      <w:marLeft w:val="480"/>
      <w:marRight w:val="0"/>
      <w:marTop w:val="0"/>
      <w:marBottom w:val="0"/>
      <w:divBdr>
        <w:top w:val="none" w:sz="0" w:space="0" w:color="auto"/>
        <w:left w:val="none" w:sz="0" w:space="0" w:color="auto"/>
        <w:bottom w:val="none" w:sz="0" w:space="0" w:color="auto"/>
        <w:right w:val="none" w:sz="0" w:space="0" w:color="auto"/>
      </w:divBdr>
    </w:div>
    <w:div w:id="47800829">
      <w:marLeft w:val="480"/>
      <w:marRight w:val="0"/>
      <w:marTop w:val="0"/>
      <w:marBottom w:val="0"/>
      <w:divBdr>
        <w:top w:val="none" w:sz="0" w:space="0" w:color="auto"/>
        <w:left w:val="none" w:sz="0" w:space="0" w:color="auto"/>
        <w:bottom w:val="none" w:sz="0" w:space="0" w:color="auto"/>
        <w:right w:val="none" w:sz="0" w:space="0" w:color="auto"/>
      </w:divBdr>
    </w:div>
    <w:div w:id="49698997">
      <w:marLeft w:val="480"/>
      <w:marRight w:val="0"/>
      <w:marTop w:val="0"/>
      <w:marBottom w:val="0"/>
      <w:divBdr>
        <w:top w:val="none" w:sz="0" w:space="0" w:color="auto"/>
        <w:left w:val="none" w:sz="0" w:space="0" w:color="auto"/>
        <w:bottom w:val="none" w:sz="0" w:space="0" w:color="auto"/>
        <w:right w:val="none" w:sz="0" w:space="0" w:color="auto"/>
      </w:divBdr>
    </w:div>
    <w:div w:id="53160454">
      <w:marLeft w:val="480"/>
      <w:marRight w:val="0"/>
      <w:marTop w:val="0"/>
      <w:marBottom w:val="0"/>
      <w:divBdr>
        <w:top w:val="none" w:sz="0" w:space="0" w:color="auto"/>
        <w:left w:val="none" w:sz="0" w:space="0" w:color="auto"/>
        <w:bottom w:val="none" w:sz="0" w:space="0" w:color="auto"/>
        <w:right w:val="none" w:sz="0" w:space="0" w:color="auto"/>
      </w:divBdr>
    </w:div>
    <w:div w:id="54738691">
      <w:marLeft w:val="480"/>
      <w:marRight w:val="0"/>
      <w:marTop w:val="0"/>
      <w:marBottom w:val="0"/>
      <w:divBdr>
        <w:top w:val="none" w:sz="0" w:space="0" w:color="auto"/>
        <w:left w:val="none" w:sz="0" w:space="0" w:color="auto"/>
        <w:bottom w:val="none" w:sz="0" w:space="0" w:color="auto"/>
        <w:right w:val="none" w:sz="0" w:space="0" w:color="auto"/>
      </w:divBdr>
    </w:div>
    <w:div w:id="55052562">
      <w:marLeft w:val="480"/>
      <w:marRight w:val="0"/>
      <w:marTop w:val="0"/>
      <w:marBottom w:val="0"/>
      <w:divBdr>
        <w:top w:val="none" w:sz="0" w:space="0" w:color="auto"/>
        <w:left w:val="none" w:sz="0" w:space="0" w:color="auto"/>
        <w:bottom w:val="none" w:sz="0" w:space="0" w:color="auto"/>
        <w:right w:val="none" w:sz="0" w:space="0" w:color="auto"/>
      </w:divBdr>
    </w:div>
    <w:div w:id="55863500">
      <w:marLeft w:val="480"/>
      <w:marRight w:val="0"/>
      <w:marTop w:val="0"/>
      <w:marBottom w:val="0"/>
      <w:divBdr>
        <w:top w:val="none" w:sz="0" w:space="0" w:color="auto"/>
        <w:left w:val="none" w:sz="0" w:space="0" w:color="auto"/>
        <w:bottom w:val="none" w:sz="0" w:space="0" w:color="auto"/>
        <w:right w:val="none" w:sz="0" w:space="0" w:color="auto"/>
      </w:divBdr>
    </w:div>
    <w:div w:id="56168844">
      <w:bodyDiv w:val="1"/>
      <w:marLeft w:val="0"/>
      <w:marRight w:val="0"/>
      <w:marTop w:val="0"/>
      <w:marBottom w:val="0"/>
      <w:divBdr>
        <w:top w:val="none" w:sz="0" w:space="0" w:color="auto"/>
        <w:left w:val="none" w:sz="0" w:space="0" w:color="auto"/>
        <w:bottom w:val="none" w:sz="0" w:space="0" w:color="auto"/>
        <w:right w:val="none" w:sz="0" w:space="0" w:color="auto"/>
      </w:divBdr>
    </w:div>
    <w:div w:id="63259142">
      <w:marLeft w:val="480"/>
      <w:marRight w:val="0"/>
      <w:marTop w:val="0"/>
      <w:marBottom w:val="0"/>
      <w:divBdr>
        <w:top w:val="none" w:sz="0" w:space="0" w:color="auto"/>
        <w:left w:val="none" w:sz="0" w:space="0" w:color="auto"/>
        <w:bottom w:val="none" w:sz="0" w:space="0" w:color="auto"/>
        <w:right w:val="none" w:sz="0" w:space="0" w:color="auto"/>
      </w:divBdr>
    </w:div>
    <w:div w:id="64114070">
      <w:marLeft w:val="480"/>
      <w:marRight w:val="0"/>
      <w:marTop w:val="0"/>
      <w:marBottom w:val="0"/>
      <w:divBdr>
        <w:top w:val="none" w:sz="0" w:space="0" w:color="auto"/>
        <w:left w:val="none" w:sz="0" w:space="0" w:color="auto"/>
        <w:bottom w:val="none" w:sz="0" w:space="0" w:color="auto"/>
        <w:right w:val="none" w:sz="0" w:space="0" w:color="auto"/>
      </w:divBdr>
    </w:div>
    <w:div w:id="67115950">
      <w:marLeft w:val="480"/>
      <w:marRight w:val="0"/>
      <w:marTop w:val="0"/>
      <w:marBottom w:val="0"/>
      <w:divBdr>
        <w:top w:val="none" w:sz="0" w:space="0" w:color="auto"/>
        <w:left w:val="none" w:sz="0" w:space="0" w:color="auto"/>
        <w:bottom w:val="none" w:sz="0" w:space="0" w:color="auto"/>
        <w:right w:val="none" w:sz="0" w:space="0" w:color="auto"/>
      </w:divBdr>
    </w:div>
    <w:div w:id="68043765">
      <w:marLeft w:val="480"/>
      <w:marRight w:val="0"/>
      <w:marTop w:val="0"/>
      <w:marBottom w:val="0"/>
      <w:divBdr>
        <w:top w:val="none" w:sz="0" w:space="0" w:color="auto"/>
        <w:left w:val="none" w:sz="0" w:space="0" w:color="auto"/>
        <w:bottom w:val="none" w:sz="0" w:space="0" w:color="auto"/>
        <w:right w:val="none" w:sz="0" w:space="0" w:color="auto"/>
      </w:divBdr>
    </w:div>
    <w:div w:id="69735503">
      <w:marLeft w:val="480"/>
      <w:marRight w:val="0"/>
      <w:marTop w:val="0"/>
      <w:marBottom w:val="0"/>
      <w:divBdr>
        <w:top w:val="none" w:sz="0" w:space="0" w:color="auto"/>
        <w:left w:val="none" w:sz="0" w:space="0" w:color="auto"/>
        <w:bottom w:val="none" w:sz="0" w:space="0" w:color="auto"/>
        <w:right w:val="none" w:sz="0" w:space="0" w:color="auto"/>
      </w:divBdr>
    </w:div>
    <w:div w:id="70779439">
      <w:marLeft w:val="480"/>
      <w:marRight w:val="0"/>
      <w:marTop w:val="0"/>
      <w:marBottom w:val="0"/>
      <w:divBdr>
        <w:top w:val="none" w:sz="0" w:space="0" w:color="auto"/>
        <w:left w:val="none" w:sz="0" w:space="0" w:color="auto"/>
        <w:bottom w:val="none" w:sz="0" w:space="0" w:color="auto"/>
        <w:right w:val="none" w:sz="0" w:space="0" w:color="auto"/>
      </w:divBdr>
    </w:div>
    <w:div w:id="72628982">
      <w:bodyDiv w:val="1"/>
      <w:marLeft w:val="0"/>
      <w:marRight w:val="0"/>
      <w:marTop w:val="0"/>
      <w:marBottom w:val="0"/>
      <w:divBdr>
        <w:top w:val="none" w:sz="0" w:space="0" w:color="auto"/>
        <w:left w:val="none" w:sz="0" w:space="0" w:color="auto"/>
        <w:bottom w:val="none" w:sz="0" w:space="0" w:color="auto"/>
        <w:right w:val="none" w:sz="0" w:space="0" w:color="auto"/>
      </w:divBdr>
    </w:div>
    <w:div w:id="74519193">
      <w:marLeft w:val="480"/>
      <w:marRight w:val="0"/>
      <w:marTop w:val="0"/>
      <w:marBottom w:val="0"/>
      <w:divBdr>
        <w:top w:val="none" w:sz="0" w:space="0" w:color="auto"/>
        <w:left w:val="none" w:sz="0" w:space="0" w:color="auto"/>
        <w:bottom w:val="none" w:sz="0" w:space="0" w:color="auto"/>
        <w:right w:val="none" w:sz="0" w:space="0" w:color="auto"/>
      </w:divBdr>
    </w:div>
    <w:div w:id="76368196">
      <w:marLeft w:val="480"/>
      <w:marRight w:val="0"/>
      <w:marTop w:val="0"/>
      <w:marBottom w:val="0"/>
      <w:divBdr>
        <w:top w:val="none" w:sz="0" w:space="0" w:color="auto"/>
        <w:left w:val="none" w:sz="0" w:space="0" w:color="auto"/>
        <w:bottom w:val="none" w:sz="0" w:space="0" w:color="auto"/>
        <w:right w:val="none" w:sz="0" w:space="0" w:color="auto"/>
      </w:divBdr>
    </w:div>
    <w:div w:id="77295574">
      <w:marLeft w:val="480"/>
      <w:marRight w:val="0"/>
      <w:marTop w:val="0"/>
      <w:marBottom w:val="0"/>
      <w:divBdr>
        <w:top w:val="none" w:sz="0" w:space="0" w:color="auto"/>
        <w:left w:val="none" w:sz="0" w:space="0" w:color="auto"/>
        <w:bottom w:val="none" w:sz="0" w:space="0" w:color="auto"/>
        <w:right w:val="none" w:sz="0" w:space="0" w:color="auto"/>
      </w:divBdr>
    </w:div>
    <w:div w:id="81294066">
      <w:marLeft w:val="480"/>
      <w:marRight w:val="0"/>
      <w:marTop w:val="0"/>
      <w:marBottom w:val="0"/>
      <w:divBdr>
        <w:top w:val="none" w:sz="0" w:space="0" w:color="auto"/>
        <w:left w:val="none" w:sz="0" w:space="0" w:color="auto"/>
        <w:bottom w:val="none" w:sz="0" w:space="0" w:color="auto"/>
        <w:right w:val="none" w:sz="0" w:space="0" w:color="auto"/>
      </w:divBdr>
    </w:div>
    <w:div w:id="82605847">
      <w:marLeft w:val="480"/>
      <w:marRight w:val="0"/>
      <w:marTop w:val="0"/>
      <w:marBottom w:val="0"/>
      <w:divBdr>
        <w:top w:val="none" w:sz="0" w:space="0" w:color="auto"/>
        <w:left w:val="none" w:sz="0" w:space="0" w:color="auto"/>
        <w:bottom w:val="none" w:sz="0" w:space="0" w:color="auto"/>
        <w:right w:val="none" w:sz="0" w:space="0" w:color="auto"/>
      </w:divBdr>
    </w:div>
    <w:div w:id="84420333">
      <w:bodyDiv w:val="1"/>
      <w:marLeft w:val="0"/>
      <w:marRight w:val="0"/>
      <w:marTop w:val="0"/>
      <w:marBottom w:val="0"/>
      <w:divBdr>
        <w:top w:val="none" w:sz="0" w:space="0" w:color="auto"/>
        <w:left w:val="none" w:sz="0" w:space="0" w:color="auto"/>
        <w:bottom w:val="none" w:sz="0" w:space="0" w:color="auto"/>
        <w:right w:val="none" w:sz="0" w:space="0" w:color="auto"/>
      </w:divBdr>
    </w:div>
    <w:div w:id="84499066">
      <w:marLeft w:val="480"/>
      <w:marRight w:val="0"/>
      <w:marTop w:val="0"/>
      <w:marBottom w:val="0"/>
      <w:divBdr>
        <w:top w:val="none" w:sz="0" w:space="0" w:color="auto"/>
        <w:left w:val="none" w:sz="0" w:space="0" w:color="auto"/>
        <w:bottom w:val="none" w:sz="0" w:space="0" w:color="auto"/>
        <w:right w:val="none" w:sz="0" w:space="0" w:color="auto"/>
      </w:divBdr>
    </w:div>
    <w:div w:id="86968682">
      <w:bodyDiv w:val="1"/>
      <w:marLeft w:val="0"/>
      <w:marRight w:val="0"/>
      <w:marTop w:val="0"/>
      <w:marBottom w:val="0"/>
      <w:divBdr>
        <w:top w:val="none" w:sz="0" w:space="0" w:color="auto"/>
        <w:left w:val="none" w:sz="0" w:space="0" w:color="auto"/>
        <w:bottom w:val="none" w:sz="0" w:space="0" w:color="auto"/>
        <w:right w:val="none" w:sz="0" w:space="0" w:color="auto"/>
      </w:divBdr>
    </w:div>
    <w:div w:id="88089588">
      <w:marLeft w:val="480"/>
      <w:marRight w:val="0"/>
      <w:marTop w:val="0"/>
      <w:marBottom w:val="0"/>
      <w:divBdr>
        <w:top w:val="none" w:sz="0" w:space="0" w:color="auto"/>
        <w:left w:val="none" w:sz="0" w:space="0" w:color="auto"/>
        <w:bottom w:val="none" w:sz="0" w:space="0" w:color="auto"/>
        <w:right w:val="none" w:sz="0" w:space="0" w:color="auto"/>
      </w:divBdr>
    </w:div>
    <w:div w:id="97986700">
      <w:marLeft w:val="480"/>
      <w:marRight w:val="0"/>
      <w:marTop w:val="0"/>
      <w:marBottom w:val="0"/>
      <w:divBdr>
        <w:top w:val="none" w:sz="0" w:space="0" w:color="auto"/>
        <w:left w:val="none" w:sz="0" w:space="0" w:color="auto"/>
        <w:bottom w:val="none" w:sz="0" w:space="0" w:color="auto"/>
        <w:right w:val="none" w:sz="0" w:space="0" w:color="auto"/>
      </w:divBdr>
    </w:div>
    <w:div w:id="99379510">
      <w:marLeft w:val="480"/>
      <w:marRight w:val="0"/>
      <w:marTop w:val="0"/>
      <w:marBottom w:val="0"/>
      <w:divBdr>
        <w:top w:val="none" w:sz="0" w:space="0" w:color="auto"/>
        <w:left w:val="none" w:sz="0" w:space="0" w:color="auto"/>
        <w:bottom w:val="none" w:sz="0" w:space="0" w:color="auto"/>
        <w:right w:val="none" w:sz="0" w:space="0" w:color="auto"/>
      </w:divBdr>
    </w:div>
    <w:div w:id="102112042">
      <w:bodyDiv w:val="1"/>
      <w:marLeft w:val="0"/>
      <w:marRight w:val="0"/>
      <w:marTop w:val="0"/>
      <w:marBottom w:val="0"/>
      <w:divBdr>
        <w:top w:val="none" w:sz="0" w:space="0" w:color="auto"/>
        <w:left w:val="none" w:sz="0" w:space="0" w:color="auto"/>
        <w:bottom w:val="none" w:sz="0" w:space="0" w:color="auto"/>
        <w:right w:val="none" w:sz="0" w:space="0" w:color="auto"/>
      </w:divBdr>
    </w:div>
    <w:div w:id="103816627">
      <w:bodyDiv w:val="1"/>
      <w:marLeft w:val="0"/>
      <w:marRight w:val="0"/>
      <w:marTop w:val="0"/>
      <w:marBottom w:val="0"/>
      <w:divBdr>
        <w:top w:val="none" w:sz="0" w:space="0" w:color="auto"/>
        <w:left w:val="none" w:sz="0" w:space="0" w:color="auto"/>
        <w:bottom w:val="none" w:sz="0" w:space="0" w:color="auto"/>
        <w:right w:val="none" w:sz="0" w:space="0" w:color="auto"/>
      </w:divBdr>
    </w:div>
    <w:div w:id="104737071">
      <w:marLeft w:val="480"/>
      <w:marRight w:val="0"/>
      <w:marTop w:val="0"/>
      <w:marBottom w:val="0"/>
      <w:divBdr>
        <w:top w:val="none" w:sz="0" w:space="0" w:color="auto"/>
        <w:left w:val="none" w:sz="0" w:space="0" w:color="auto"/>
        <w:bottom w:val="none" w:sz="0" w:space="0" w:color="auto"/>
        <w:right w:val="none" w:sz="0" w:space="0" w:color="auto"/>
      </w:divBdr>
    </w:div>
    <w:div w:id="105004581">
      <w:marLeft w:val="480"/>
      <w:marRight w:val="0"/>
      <w:marTop w:val="0"/>
      <w:marBottom w:val="0"/>
      <w:divBdr>
        <w:top w:val="none" w:sz="0" w:space="0" w:color="auto"/>
        <w:left w:val="none" w:sz="0" w:space="0" w:color="auto"/>
        <w:bottom w:val="none" w:sz="0" w:space="0" w:color="auto"/>
        <w:right w:val="none" w:sz="0" w:space="0" w:color="auto"/>
      </w:divBdr>
    </w:div>
    <w:div w:id="105465036">
      <w:marLeft w:val="480"/>
      <w:marRight w:val="0"/>
      <w:marTop w:val="0"/>
      <w:marBottom w:val="0"/>
      <w:divBdr>
        <w:top w:val="none" w:sz="0" w:space="0" w:color="auto"/>
        <w:left w:val="none" w:sz="0" w:space="0" w:color="auto"/>
        <w:bottom w:val="none" w:sz="0" w:space="0" w:color="auto"/>
        <w:right w:val="none" w:sz="0" w:space="0" w:color="auto"/>
      </w:divBdr>
    </w:div>
    <w:div w:id="107551064">
      <w:bodyDiv w:val="1"/>
      <w:marLeft w:val="0"/>
      <w:marRight w:val="0"/>
      <w:marTop w:val="0"/>
      <w:marBottom w:val="0"/>
      <w:divBdr>
        <w:top w:val="none" w:sz="0" w:space="0" w:color="auto"/>
        <w:left w:val="none" w:sz="0" w:space="0" w:color="auto"/>
        <w:bottom w:val="none" w:sz="0" w:space="0" w:color="auto"/>
        <w:right w:val="none" w:sz="0" w:space="0" w:color="auto"/>
      </w:divBdr>
    </w:div>
    <w:div w:id="108936204">
      <w:marLeft w:val="480"/>
      <w:marRight w:val="0"/>
      <w:marTop w:val="0"/>
      <w:marBottom w:val="0"/>
      <w:divBdr>
        <w:top w:val="none" w:sz="0" w:space="0" w:color="auto"/>
        <w:left w:val="none" w:sz="0" w:space="0" w:color="auto"/>
        <w:bottom w:val="none" w:sz="0" w:space="0" w:color="auto"/>
        <w:right w:val="none" w:sz="0" w:space="0" w:color="auto"/>
      </w:divBdr>
    </w:div>
    <w:div w:id="109012352">
      <w:marLeft w:val="480"/>
      <w:marRight w:val="0"/>
      <w:marTop w:val="0"/>
      <w:marBottom w:val="0"/>
      <w:divBdr>
        <w:top w:val="none" w:sz="0" w:space="0" w:color="auto"/>
        <w:left w:val="none" w:sz="0" w:space="0" w:color="auto"/>
        <w:bottom w:val="none" w:sz="0" w:space="0" w:color="auto"/>
        <w:right w:val="none" w:sz="0" w:space="0" w:color="auto"/>
      </w:divBdr>
    </w:div>
    <w:div w:id="110830118">
      <w:bodyDiv w:val="1"/>
      <w:marLeft w:val="0"/>
      <w:marRight w:val="0"/>
      <w:marTop w:val="0"/>
      <w:marBottom w:val="0"/>
      <w:divBdr>
        <w:top w:val="none" w:sz="0" w:space="0" w:color="auto"/>
        <w:left w:val="none" w:sz="0" w:space="0" w:color="auto"/>
        <w:bottom w:val="none" w:sz="0" w:space="0" w:color="auto"/>
        <w:right w:val="none" w:sz="0" w:space="0" w:color="auto"/>
      </w:divBdr>
    </w:div>
    <w:div w:id="113909747">
      <w:marLeft w:val="0"/>
      <w:marRight w:val="0"/>
      <w:marTop w:val="0"/>
      <w:marBottom w:val="0"/>
      <w:divBdr>
        <w:top w:val="none" w:sz="0" w:space="0" w:color="auto"/>
        <w:left w:val="none" w:sz="0" w:space="0" w:color="auto"/>
        <w:bottom w:val="none" w:sz="0" w:space="0" w:color="auto"/>
        <w:right w:val="none" w:sz="0" w:space="0" w:color="auto"/>
      </w:divBdr>
      <w:divsChild>
        <w:div w:id="201291531">
          <w:marLeft w:val="0"/>
          <w:marRight w:val="0"/>
          <w:marTop w:val="0"/>
          <w:marBottom w:val="0"/>
          <w:divBdr>
            <w:top w:val="none" w:sz="0" w:space="0" w:color="auto"/>
            <w:left w:val="none" w:sz="0" w:space="0" w:color="auto"/>
            <w:bottom w:val="none" w:sz="0" w:space="0" w:color="auto"/>
            <w:right w:val="none" w:sz="0" w:space="0" w:color="auto"/>
          </w:divBdr>
        </w:div>
      </w:divsChild>
    </w:div>
    <w:div w:id="115410491">
      <w:marLeft w:val="480"/>
      <w:marRight w:val="0"/>
      <w:marTop w:val="0"/>
      <w:marBottom w:val="0"/>
      <w:divBdr>
        <w:top w:val="none" w:sz="0" w:space="0" w:color="auto"/>
        <w:left w:val="none" w:sz="0" w:space="0" w:color="auto"/>
        <w:bottom w:val="none" w:sz="0" w:space="0" w:color="auto"/>
        <w:right w:val="none" w:sz="0" w:space="0" w:color="auto"/>
      </w:divBdr>
    </w:div>
    <w:div w:id="116947749">
      <w:marLeft w:val="480"/>
      <w:marRight w:val="0"/>
      <w:marTop w:val="0"/>
      <w:marBottom w:val="0"/>
      <w:divBdr>
        <w:top w:val="none" w:sz="0" w:space="0" w:color="auto"/>
        <w:left w:val="none" w:sz="0" w:space="0" w:color="auto"/>
        <w:bottom w:val="none" w:sz="0" w:space="0" w:color="auto"/>
        <w:right w:val="none" w:sz="0" w:space="0" w:color="auto"/>
      </w:divBdr>
    </w:div>
    <w:div w:id="117258997">
      <w:marLeft w:val="480"/>
      <w:marRight w:val="0"/>
      <w:marTop w:val="0"/>
      <w:marBottom w:val="0"/>
      <w:divBdr>
        <w:top w:val="none" w:sz="0" w:space="0" w:color="auto"/>
        <w:left w:val="none" w:sz="0" w:space="0" w:color="auto"/>
        <w:bottom w:val="none" w:sz="0" w:space="0" w:color="auto"/>
        <w:right w:val="none" w:sz="0" w:space="0" w:color="auto"/>
      </w:divBdr>
    </w:div>
    <w:div w:id="119106880">
      <w:marLeft w:val="480"/>
      <w:marRight w:val="0"/>
      <w:marTop w:val="0"/>
      <w:marBottom w:val="0"/>
      <w:divBdr>
        <w:top w:val="none" w:sz="0" w:space="0" w:color="auto"/>
        <w:left w:val="none" w:sz="0" w:space="0" w:color="auto"/>
        <w:bottom w:val="none" w:sz="0" w:space="0" w:color="auto"/>
        <w:right w:val="none" w:sz="0" w:space="0" w:color="auto"/>
      </w:divBdr>
    </w:div>
    <w:div w:id="120925240">
      <w:marLeft w:val="480"/>
      <w:marRight w:val="0"/>
      <w:marTop w:val="0"/>
      <w:marBottom w:val="0"/>
      <w:divBdr>
        <w:top w:val="none" w:sz="0" w:space="0" w:color="auto"/>
        <w:left w:val="none" w:sz="0" w:space="0" w:color="auto"/>
        <w:bottom w:val="none" w:sz="0" w:space="0" w:color="auto"/>
        <w:right w:val="none" w:sz="0" w:space="0" w:color="auto"/>
      </w:divBdr>
    </w:div>
    <w:div w:id="123281547">
      <w:marLeft w:val="480"/>
      <w:marRight w:val="0"/>
      <w:marTop w:val="0"/>
      <w:marBottom w:val="0"/>
      <w:divBdr>
        <w:top w:val="none" w:sz="0" w:space="0" w:color="auto"/>
        <w:left w:val="none" w:sz="0" w:space="0" w:color="auto"/>
        <w:bottom w:val="none" w:sz="0" w:space="0" w:color="auto"/>
        <w:right w:val="none" w:sz="0" w:space="0" w:color="auto"/>
      </w:divBdr>
    </w:div>
    <w:div w:id="124129761">
      <w:bodyDiv w:val="1"/>
      <w:marLeft w:val="0"/>
      <w:marRight w:val="0"/>
      <w:marTop w:val="0"/>
      <w:marBottom w:val="0"/>
      <w:divBdr>
        <w:top w:val="none" w:sz="0" w:space="0" w:color="auto"/>
        <w:left w:val="none" w:sz="0" w:space="0" w:color="auto"/>
        <w:bottom w:val="none" w:sz="0" w:space="0" w:color="auto"/>
        <w:right w:val="none" w:sz="0" w:space="0" w:color="auto"/>
      </w:divBdr>
    </w:div>
    <w:div w:id="126096175">
      <w:marLeft w:val="480"/>
      <w:marRight w:val="0"/>
      <w:marTop w:val="0"/>
      <w:marBottom w:val="0"/>
      <w:divBdr>
        <w:top w:val="none" w:sz="0" w:space="0" w:color="auto"/>
        <w:left w:val="none" w:sz="0" w:space="0" w:color="auto"/>
        <w:bottom w:val="none" w:sz="0" w:space="0" w:color="auto"/>
        <w:right w:val="none" w:sz="0" w:space="0" w:color="auto"/>
      </w:divBdr>
    </w:div>
    <w:div w:id="126514084">
      <w:marLeft w:val="480"/>
      <w:marRight w:val="0"/>
      <w:marTop w:val="0"/>
      <w:marBottom w:val="0"/>
      <w:divBdr>
        <w:top w:val="none" w:sz="0" w:space="0" w:color="auto"/>
        <w:left w:val="none" w:sz="0" w:space="0" w:color="auto"/>
        <w:bottom w:val="none" w:sz="0" w:space="0" w:color="auto"/>
        <w:right w:val="none" w:sz="0" w:space="0" w:color="auto"/>
      </w:divBdr>
    </w:div>
    <w:div w:id="126630842">
      <w:marLeft w:val="480"/>
      <w:marRight w:val="0"/>
      <w:marTop w:val="0"/>
      <w:marBottom w:val="0"/>
      <w:divBdr>
        <w:top w:val="none" w:sz="0" w:space="0" w:color="auto"/>
        <w:left w:val="none" w:sz="0" w:space="0" w:color="auto"/>
        <w:bottom w:val="none" w:sz="0" w:space="0" w:color="auto"/>
        <w:right w:val="none" w:sz="0" w:space="0" w:color="auto"/>
      </w:divBdr>
    </w:div>
    <w:div w:id="127866788">
      <w:marLeft w:val="480"/>
      <w:marRight w:val="0"/>
      <w:marTop w:val="0"/>
      <w:marBottom w:val="0"/>
      <w:divBdr>
        <w:top w:val="none" w:sz="0" w:space="0" w:color="auto"/>
        <w:left w:val="none" w:sz="0" w:space="0" w:color="auto"/>
        <w:bottom w:val="none" w:sz="0" w:space="0" w:color="auto"/>
        <w:right w:val="none" w:sz="0" w:space="0" w:color="auto"/>
      </w:divBdr>
    </w:div>
    <w:div w:id="129179084">
      <w:bodyDiv w:val="1"/>
      <w:marLeft w:val="0"/>
      <w:marRight w:val="0"/>
      <w:marTop w:val="0"/>
      <w:marBottom w:val="0"/>
      <w:divBdr>
        <w:top w:val="none" w:sz="0" w:space="0" w:color="auto"/>
        <w:left w:val="none" w:sz="0" w:space="0" w:color="auto"/>
        <w:bottom w:val="none" w:sz="0" w:space="0" w:color="auto"/>
        <w:right w:val="none" w:sz="0" w:space="0" w:color="auto"/>
      </w:divBdr>
    </w:div>
    <w:div w:id="132716882">
      <w:marLeft w:val="480"/>
      <w:marRight w:val="0"/>
      <w:marTop w:val="0"/>
      <w:marBottom w:val="0"/>
      <w:divBdr>
        <w:top w:val="none" w:sz="0" w:space="0" w:color="auto"/>
        <w:left w:val="none" w:sz="0" w:space="0" w:color="auto"/>
        <w:bottom w:val="none" w:sz="0" w:space="0" w:color="auto"/>
        <w:right w:val="none" w:sz="0" w:space="0" w:color="auto"/>
      </w:divBdr>
    </w:div>
    <w:div w:id="135220439">
      <w:marLeft w:val="480"/>
      <w:marRight w:val="0"/>
      <w:marTop w:val="0"/>
      <w:marBottom w:val="0"/>
      <w:divBdr>
        <w:top w:val="none" w:sz="0" w:space="0" w:color="auto"/>
        <w:left w:val="none" w:sz="0" w:space="0" w:color="auto"/>
        <w:bottom w:val="none" w:sz="0" w:space="0" w:color="auto"/>
        <w:right w:val="none" w:sz="0" w:space="0" w:color="auto"/>
      </w:divBdr>
    </w:div>
    <w:div w:id="141776208">
      <w:marLeft w:val="480"/>
      <w:marRight w:val="0"/>
      <w:marTop w:val="0"/>
      <w:marBottom w:val="0"/>
      <w:divBdr>
        <w:top w:val="none" w:sz="0" w:space="0" w:color="auto"/>
        <w:left w:val="none" w:sz="0" w:space="0" w:color="auto"/>
        <w:bottom w:val="none" w:sz="0" w:space="0" w:color="auto"/>
        <w:right w:val="none" w:sz="0" w:space="0" w:color="auto"/>
      </w:divBdr>
    </w:div>
    <w:div w:id="143477880">
      <w:marLeft w:val="480"/>
      <w:marRight w:val="0"/>
      <w:marTop w:val="0"/>
      <w:marBottom w:val="0"/>
      <w:divBdr>
        <w:top w:val="none" w:sz="0" w:space="0" w:color="auto"/>
        <w:left w:val="none" w:sz="0" w:space="0" w:color="auto"/>
        <w:bottom w:val="none" w:sz="0" w:space="0" w:color="auto"/>
        <w:right w:val="none" w:sz="0" w:space="0" w:color="auto"/>
      </w:divBdr>
    </w:div>
    <w:div w:id="143817540">
      <w:marLeft w:val="480"/>
      <w:marRight w:val="0"/>
      <w:marTop w:val="0"/>
      <w:marBottom w:val="0"/>
      <w:divBdr>
        <w:top w:val="none" w:sz="0" w:space="0" w:color="auto"/>
        <w:left w:val="none" w:sz="0" w:space="0" w:color="auto"/>
        <w:bottom w:val="none" w:sz="0" w:space="0" w:color="auto"/>
        <w:right w:val="none" w:sz="0" w:space="0" w:color="auto"/>
      </w:divBdr>
    </w:div>
    <w:div w:id="148791397">
      <w:bodyDiv w:val="1"/>
      <w:marLeft w:val="0"/>
      <w:marRight w:val="0"/>
      <w:marTop w:val="0"/>
      <w:marBottom w:val="0"/>
      <w:divBdr>
        <w:top w:val="none" w:sz="0" w:space="0" w:color="auto"/>
        <w:left w:val="none" w:sz="0" w:space="0" w:color="auto"/>
        <w:bottom w:val="none" w:sz="0" w:space="0" w:color="auto"/>
        <w:right w:val="none" w:sz="0" w:space="0" w:color="auto"/>
      </w:divBdr>
    </w:div>
    <w:div w:id="152334837">
      <w:marLeft w:val="480"/>
      <w:marRight w:val="0"/>
      <w:marTop w:val="0"/>
      <w:marBottom w:val="0"/>
      <w:divBdr>
        <w:top w:val="none" w:sz="0" w:space="0" w:color="auto"/>
        <w:left w:val="none" w:sz="0" w:space="0" w:color="auto"/>
        <w:bottom w:val="none" w:sz="0" w:space="0" w:color="auto"/>
        <w:right w:val="none" w:sz="0" w:space="0" w:color="auto"/>
      </w:divBdr>
    </w:div>
    <w:div w:id="152530780">
      <w:marLeft w:val="480"/>
      <w:marRight w:val="0"/>
      <w:marTop w:val="0"/>
      <w:marBottom w:val="0"/>
      <w:divBdr>
        <w:top w:val="none" w:sz="0" w:space="0" w:color="auto"/>
        <w:left w:val="none" w:sz="0" w:space="0" w:color="auto"/>
        <w:bottom w:val="none" w:sz="0" w:space="0" w:color="auto"/>
        <w:right w:val="none" w:sz="0" w:space="0" w:color="auto"/>
      </w:divBdr>
    </w:div>
    <w:div w:id="156196587">
      <w:marLeft w:val="0"/>
      <w:marRight w:val="0"/>
      <w:marTop w:val="0"/>
      <w:marBottom w:val="0"/>
      <w:divBdr>
        <w:top w:val="none" w:sz="0" w:space="0" w:color="auto"/>
        <w:left w:val="none" w:sz="0" w:space="0" w:color="auto"/>
        <w:bottom w:val="none" w:sz="0" w:space="0" w:color="auto"/>
        <w:right w:val="none" w:sz="0" w:space="0" w:color="auto"/>
      </w:divBdr>
      <w:divsChild>
        <w:div w:id="300116533">
          <w:marLeft w:val="0"/>
          <w:marRight w:val="0"/>
          <w:marTop w:val="0"/>
          <w:marBottom w:val="0"/>
          <w:divBdr>
            <w:top w:val="none" w:sz="0" w:space="0" w:color="auto"/>
            <w:left w:val="none" w:sz="0" w:space="0" w:color="auto"/>
            <w:bottom w:val="none" w:sz="0" w:space="0" w:color="auto"/>
            <w:right w:val="none" w:sz="0" w:space="0" w:color="auto"/>
          </w:divBdr>
        </w:div>
      </w:divsChild>
    </w:div>
    <w:div w:id="162284162">
      <w:marLeft w:val="480"/>
      <w:marRight w:val="0"/>
      <w:marTop w:val="0"/>
      <w:marBottom w:val="0"/>
      <w:divBdr>
        <w:top w:val="none" w:sz="0" w:space="0" w:color="auto"/>
        <w:left w:val="none" w:sz="0" w:space="0" w:color="auto"/>
        <w:bottom w:val="none" w:sz="0" w:space="0" w:color="auto"/>
        <w:right w:val="none" w:sz="0" w:space="0" w:color="auto"/>
      </w:divBdr>
    </w:div>
    <w:div w:id="163664676">
      <w:marLeft w:val="480"/>
      <w:marRight w:val="0"/>
      <w:marTop w:val="0"/>
      <w:marBottom w:val="0"/>
      <w:divBdr>
        <w:top w:val="none" w:sz="0" w:space="0" w:color="auto"/>
        <w:left w:val="none" w:sz="0" w:space="0" w:color="auto"/>
        <w:bottom w:val="none" w:sz="0" w:space="0" w:color="auto"/>
        <w:right w:val="none" w:sz="0" w:space="0" w:color="auto"/>
      </w:divBdr>
    </w:div>
    <w:div w:id="166334955">
      <w:marLeft w:val="480"/>
      <w:marRight w:val="0"/>
      <w:marTop w:val="0"/>
      <w:marBottom w:val="0"/>
      <w:divBdr>
        <w:top w:val="none" w:sz="0" w:space="0" w:color="auto"/>
        <w:left w:val="none" w:sz="0" w:space="0" w:color="auto"/>
        <w:bottom w:val="none" w:sz="0" w:space="0" w:color="auto"/>
        <w:right w:val="none" w:sz="0" w:space="0" w:color="auto"/>
      </w:divBdr>
    </w:div>
    <w:div w:id="166556235">
      <w:bodyDiv w:val="1"/>
      <w:marLeft w:val="0"/>
      <w:marRight w:val="0"/>
      <w:marTop w:val="0"/>
      <w:marBottom w:val="0"/>
      <w:divBdr>
        <w:top w:val="none" w:sz="0" w:space="0" w:color="auto"/>
        <w:left w:val="none" w:sz="0" w:space="0" w:color="auto"/>
        <w:bottom w:val="none" w:sz="0" w:space="0" w:color="auto"/>
        <w:right w:val="none" w:sz="0" w:space="0" w:color="auto"/>
      </w:divBdr>
    </w:div>
    <w:div w:id="167642802">
      <w:bodyDiv w:val="1"/>
      <w:marLeft w:val="0"/>
      <w:marRight w:val="0"/>
      <w:marTop w:val="0"/>
      <w:marBottom w:val="0"/>
      <w:divBdr>
        <w:top w:val="none" w:sz="0" w:space="0" w:color="auto"/>
        <w:left w:val="none" w:sz="0" w:space="0" w:color="auto"/>
        <w:bottom w:val="none" w:sz="0" w:space="0" w:color="auto"/>
        <w:right w:val="none" w:sz="0" w:space="0" w:color="auto"/>
      </w:divBdr>
      <w:divsChild>
        <w:div w:id="400099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183170">
      <w:marLeft w:val="480"/>
      <w:marRight w:val="0"/>
      <w:marTop w:val="0"/>
      <w:marBottom w:val="0"/>
      <w:divBdr>
        <w:top w:val="none" w:sz="0" w:space="0" w:color="auto"/>
        <w:left w:val="none" w:sz="0" w:space="0" w:color="auto"/>
        <w:bottom w:val="none" w:sz="0" w:space="0" w:color="auto"/>
        <w:right w:val="none" w:sz="0" w:space="0" w:color="auto"/>
      </w:divBdr>
    </w:div>
    <w:div w:id="187067514">
      <w:bodyDiv w:val="1"/>
      <w:marLeft w:val="0"/>
      <w:marRight w:val="0"/>
      <w:marTop w:val="0"/>
      <w:marBottom w:val="0"/>
      <w:divBdr>
        <w:top w:val="none" w:sz="0" w:space="0" w:color="auto"/>
        <w:left w:val="none" w:sz="0" w:space="0" w:color="auto"/>
        <w:bottom w:val="none" w:sz="0" w:space="0" w:color="auto"/>
        <w:right w:val="none" w:sz="0" w:space="0" w:color="auto"/>
      </w:divBdr>
    </w:div>
    <w:div w:id="187724937">
      <w:marLeft w:val="480"/>
      <w:marRight w:val="0"/>
      <w:marTop w:val="0"/>
      <w:marBottom w:val="0"/>
      <w:divBdr>
        <w:top w:val="none" w:sz="0" w:space="0" w:color="auto"/>
        <w:left w:val="none" w:sz="0" w:space="0" w:color="auto"/>
        <w:bottom w:val="none" w:sz="0" w:space="0" w:color="auto"/>
        <w:right w:val="none" w:sz="0" w:space="0" w:color="auto"/>
      </w:divBdr>
    </w:div>
    <w:div w:id="190537117">
      <w:marLeft w:val="480"/>
      <w:marRight w:val="0"/>
      <w:marTop w:val="0"/>
      <w:marBottom w:val="0"/>
      <w:divBdr>
        <w:top w:val="none" w:sz="0" w:space="0" w:color="auto"/>
        <w:left w:val="none" w:sz="0" w:space="0" w:color="auto"/>
        <w:bottom w:val="none" w:sz="0" w:space="0" w:color="auto"/>
        <w:right w:val="none" w:sz="0" w:space="0" w:color="auto"/>
      </w:divBdr>
    </w:div>
    <w:div w:id="191502860">
      <w:marLeft w:val="480"/>
      <w:marRight w:val="0"/>
      <w:marTop w:val="0"/>
      <w:marBottom w:val="0"/>
      <w:divBdr>
        <w:top w:val="none" w:sz="0" w:space="0" w:color="auto"/>
        <w:left w:val="none" w:sz="0" w:space="0" w:color="auto"/>
        <w:bottom w:val="none" w:sz="0" w:space="0" w:color="auto"/>
        <w:right w:val="none" w:sz="0" w:space="0" w:color="auto"/>
      </w:divBdr>
    </w:div>
    <w:div w:id="191766265">
      <w:marLeft w:val="480"/>
      <w:marRight w:val="0"/>
      <w:marTop w:val="0"/>
      <w:marBottom w:val="0"/>
      <w:divBdr>
        <w:top w:val="none" w:sz="0" w:space="0" w:color="auto"/>
        <w:left w:val="none" w:sz="0" w:space="0" w:color="auto"/>
        <w:bottom w:val="none" w:sz="0" w:space="0" w:color="auto"/>
        <w:right w:val="none" w:sz="0" w:space="0" w:color="auto"/>
      </w:divBdr>
    </w:div>
    <w:div w:id="195386387">
      <w:bodyDiv w:val="1"/>
      <w:marLeft w:val="0"/>
      <w:marRight w:val="0"/>
      <w:marTop w:val="0"/>
      <w:marBottom w:val="0"/>
      <w:divBdr>
        <w:top w:val="none" w:sz="0" w:space="0" w:color="auto"/>
        <w:left w:val="none" w:sz="0" w:space="0" w:color="auto"/>
        <w:bottom w:val="none" w:sz="0" w:space="0" w:color="auto"/>
        <w:right w:val="none" w:sz="0" w:space="0" w:color="auto"/>
      </w:divBdr>
    </w:div>
    <w:div w:id="196427669">
      <w:marLeft w:val="480"/>
      <w:marRight w:val="0"/>
      <w:marTop w:val="0"/>
      <w:marBottom w:val="0"/>
      <w:divBdr>
        <w:top w:val="none" w:sz="0" w:space="0" w:color="auto"/>
        <w:left w:val="none" w:sz="0" w:space="0" w:color="auto"/>
        <w:bottom w:val="none" w:sz="0" w:space="0" w:color="auto"/>
        <w:right w:val="none" w:sz="0" w:space="0" w:color="auto"/>
      </w:divBdr>
    </w:div>
    <w:div w:id="202255215">
      <w:bodyDiv w:val="1"/>
      <w:marLeft w:val="0"/>
      <w:marRight w:val="0"/>
      <w:marTop w:val="0"/>
      <w:marBottom w:val="0"/>
      <w:divBdr>
        <w:top w:val="none" w:sz="0" w:space="0" w:color="auto"/>
        <w:left w:val="none" w:sz="0" w:space="0" w:color="auto"/>
        <w:bottom w:val="none" w:sz="0" w:space="0" w:color="auto"/>
        <w:right w:val="none" w:sz="0" w:space="0" w:color="auto"/>
      </w:divBdr>
    </w:div>
    <w:div w:id="207572251">
      <w:marLeft w:val="480"/>
      <w:marRight w:val="0"/>
      <w:marTop w:val="0"/>
      <w:marBottom w:val="0"/>
      <w:divBdr>
        <w:top w:val="none" w:sz="0" w:space="0" w:color="auto"/>
        <w:left w:val="none" w:sz="0" w:space="0" w:color="auto"/>
        <w:bottom w:val="none" w:sz="0" w:space="0" w:color="auto"/>
        <w:right w:val="none" w:sz="0" w:space="0" w:color="auto"/>
      </w:divBdr>
    </w:div>
    <w:div w:id="211624495">
      <w:bodyDiv w:val="1"/>
      <w:marLeft w:val="0"/>
      <w:marRight w:val="0"/>
      <w:marTop w:val="0"/>
      <w:marBottom w:val="0"/>
      <w:divBdr>
        <w:top w:val="none" w:sz="0" w:space="0" w:color="auto"/>
        <w:left w:val="none" w:sz="0" w:space="0" w:color="auto"/>
        <w:bottom w:val="none" w:sz="0" w:space="0" w:color="auto"/>
        <w:right w:val="none" w:sz="0" w:space="0" w:color="auto"/>
      </w:divBdr>
    </w:div>
    <w:div w:id="212742854">
      <w:marLeft w:val="480"/>
      <w:marRight w:val="0"/>
      <w:marTop w:val="0"/>
      <w:marBottom w:val="0"/>
      <w:divBdr>
        <w:top w:val="none" w:sz="0" w:space="0" w:color="auto"/>
        <w:left w:val="none" w:sz="0" w:space="0" w:color="auto"/>
        <w:bottom w:val="none" w:sz="0" w:space="0" w:color="auto"/>
        <w:right w:val="none" w:sz="0" w:space="0" w:color="auto"/>
      </w:divBdr>
    </w:div>
    <w:div w:id="216859155">
      <w:marLeft w:val="480"/>
      <w:marRight w:val="0"/>
      <w:marTop w:val="0"/>
      <w:marBottom w:val="0"/>
      <w:divBdr>
        <w:top w:val="none" w:sz="0" w:space="0" w:color="auto"/>
        <w:left w:val="none" w:sz="0" w:space="0" w:color="auto"/>
        <w:bottom w:val="none" w:sz="0" w:space="0" w:color="auto"/>
        <w:right w:val="none" w:sz="0" w:space="0" w:color="auto"/>
      </w:divBdr>
    </w:div>
    <w:div w:id="217206554">
      <w:marLeft w:val="480"/>
      <w:marRight w:val="0"/>
      <w:marTop w:val="0"/>
      <w:marBottom w:val="0"/>
      <w:divBdr>
        <w:top w:val="none" w:sz="0" w:space="0" w:color="auto"/>
        <w:left w:val="none" w:sz="0" w:space="0" w:color="auto"/>
        <w:bottom w:val="none" w:sz="0" w:space="0" w:color="auto"/>
        <w:right w:val="none" w:sz="0" w:space="0" w:color="auto"/>
      </w:divBdr>
    </w:div>
    <w:div w:id="218320349">
      <w:marLeft w:val="480"/>
      <w:marRight w:val="0"/>
      <w:marTop w:val="0"/>
      <w:marBottom w:val="0"/>
      <w:divBdr>
        <w:top w:val="none" w:sz="0" w:space="0" w:color="auto"/>
        <w:left w:val="none" w:sz="0" w:space="0" w:color="auto"/>
        <w:bottom w:val="none" w:sz="0" w:space="0" w:color="auto"/>
        <w:right w:val="none" w:sz="0" w:space="0" w:color="auto"/>
      </w:divBdr>
    </w:div>
    <w:div w:id="218438936">
      <w:marLeft w:val="480"/>
      <w:marRight w:val="0"/>
      <w:marTop w:val="0"/>
      <w:marBottom w:val="0"/>
      <w:divBdr>
        <w:top w:val="none" w:sz="0" w:space="0" w:color="auto"/>
        <w:left w:val="none" w:sz="0" w:space="0" w:color="auto"/>
        <w:bottom w:val="none" w:sz="0" w:space="0" w:color="auto"/>
        <w:right w:val="none" w:sz="0" w:space="0" w:color="auto"/>
      </w:divBdr>
    </w:div>
    <w:div w:id="220293368">
      <w:marLeft w:val="480"/>
      <w:marRight w:val="0"/>
      <w:marTop w:val="0"/>
      <w:marBottom w:val="0"/>
      <w:divBdr>
        <w:top w:val="none" w:sz="0" w:space="0" w:color="auto"/>
        <w:left w:val="none" w:sz="0" w:space="0" w:color="auto"/>
        <w:bottom w:val="none" w:sz="0" w:space="0" w:color="auto"/>
        <w:right w:val="none" w:sz="0" w:space="0" w:color="auto"/>
      </w:divBdr>
    </w:div>
    <w:div w:id="221067861">
      <w:marLeft w:val="480"/>
      <w:marRight w:val="0"/>
      <w:marTop w:val="0"/>
      <w:marBottom w:val="0"/>
      <w:divBdr>
        <w:top w:val="none" w:sz="0" w:space="0" w:color="auto"/>
        <w:left w:val="none" w:sz="0" w:space="0" w:color="auto"/>
        <w:bottom w:val="none" w:sz="0" w:space="0" w:color="auto"/>
        <w:right w:val="none" w:sz="0" w:space="0" w:color="auto"/>
      </w:divBdr>
    </w:div>
    <w:div w:id="224801816">
      <w:bodyDiv w:val="1"/>
      <w:marLeft w:val="0"/>
      <w:marRight w:val="0"/>
      <w:marTop w:val="0"/>
      <w:marBottom w:val="0"/>
      <w:divBdr>
        <w:top w:val="none" w:sz="0" w:space="0" w:color="auto"/>
        <w:left w:val="none" w:sz="0" w:space="0" w:color="auto"/>
        <w:bottom w:val="none" w:sz="0" w:space="0" w:color="auto"/>
        <w:right w:val="none" w:sz="0" w:space="0" w:color="auto"/>
      </w:divBdr>
    </w:div>
    <w:div w:id="230777803">
      <w:marLeft w:val="480"/>
      <w:marRight w:val="0"/>
      <w:marTop w:val="0"/>
      <w:marBottom w:val="0"/>
      <w:divBdr>
        <w:top w:val="none" w:sz="0" w:space="0" w:color="auto"/>
        <w:left w:val="none" w:sz="0" w:space="0" w:color="auto"/>
        <w:bottom w:val="none" w:sz="0" w:space="0" w:color="auto"/>
        <w:right w:val="none" w:sz="0" w:space="0" w:color="auto"/>
      </w:divBdr>
    </w:div>
    <w:div w:id="231350148">
      <w:bodyDiv w:val="1"/>
      <w:marLeft w:val="0"/>
      <w:marRight w:val="0"/>
      <w:marTop w:val="0"/>
      <w:marBottom w:val="0"/>
      <w:divBdr>
        <w:top w:val="none" w:sz="0" w:space="0" w:color="auto"/>
        <w:left w:val="none" w:sz="0" w:space="0" w:color="auto"/>
        <w:bottom w:val="none" w:sz="0" w:space="0" w:color="auto"/>
        <w:right w:val="none" w:sz="0" w:space="0" w:color="auto"/>
      </w:divBdr>
    </w:div>
    <w:div w:id="235290441">
      <w:bodyDiv w:val="1"/>
      <w:marLeft w:val="0"/>
      <w:marRight w:val="0"/>
      <w:marTop w:val="0"/>
      <w:marBottom w:val="0"/>
      <w:divBdr>
        <w:top w:val="none" w:sz="0" w:space="0" w:color="auto"/>
        <w:left w:val="none" w:sz="0" w:space="0" w:color="auto"/>
        <w:bottom w:val="none" w:sz="0" w:space="0" w:color="auto"/>
        <w:right w:val="none" w:sz="0" w:space="0" w:color="auto"/>
      </w:divBdr>
    </w:div>
    <w:div w:id="235870141">
      <w:marLeft w:val="480"/>
      <w:marRight w:val="0"/>
      <w:marTop w:val="0"/>
      <w:marBottom w:val="0"/>
      <w:divBdr>
        <w:top w:val="none" w:sz="0" w:space="0" w:color="auto"/>
        <w:left w:val="none" w:sz="0" w:space="0" w:color="auto"/>
        <w:bottom w:val="none" w:sz="0" w:space="0" w:color="auto"/>
        <w:right w:val="none" w:sz="0" w:space="0" w:color="auto"/>
      </w:divBdr>
    </w:div>
    <w:div w:id="237787463">
      <w:bodyDiv w:val="1"/>
      <w:marLeft w:val="0"/>
      <w:marRight w:val="0"/>
      <w:marTop w:val="0"/>
      <w:marBottom w:val="0"/>
      <w:divBdr>
        <w:top w:val="none" w:sz="0" w:space="0" w:color="auto"/>
        <w:left w:val="none" w:sz="0" w:space="0" w:color="auto"/>
        <w:bottom w:val="none" w:sz="0" w:space="0" w:color="auto"/>
        <w:right w:val="none" w:sz="0" w:space="0" w:color="auto"/>
      </w:divBdr>
    </w:div>
    <w:div w:id="241331971">
      <w:marLeft w:val="480"/>
      <w:marRight w:val="0"/>
      <w:marTop w:val="0"/>
      <w:marBottom w:val="0"/>
      <w:divBdr>
        <w:top w:val="none" w:sz="0" w:space="0" w:color="auto"/>
        <w:left w:val="none" w:sz="0" w:space="0" w:color="auto"/>
        <w:bottom w:val="none" w:sz="0" w:space="0" w:color="auto"/>
        <w:right w:val="none" w:sz="0" w:space="0" w:color="auto"/>
      </w:divBdr>
    </w:div>
    <w:div w:id="241720676">
      <w:marLeft w:val="480"/>
      <w:marRight w:val="0"/>
      <w:marTop w:val="0"/>
      <w:marBottom w:val="0"/>
      <w:divBdr>
        <w:top w:val="none" w:sz="0" w:space="0" w:color="auto"/>
        <w:left w:val="none" w:sz="0" w:space="0" w:color="auto"/>
        <w:bottom w:val="none" w:sz="0" w:space="0" w:color="auto"/>
        <w:right w:val="none" w:sz="0" w:space="0" w:color="auto"/>
      </w:divBdr>
    </w:div>
    <w:div w:id="247232439">
      <w:bodyDiv w:val="1"/>
      <w:marLeft w:val="0"/>
      <w:marRight w:val="0"/>
      <w:marTop w:val="0"/>
      <w:marBottom w:val="0"/>
      <w:divBdr>
        <w:top w:val="none" w:sz="0" w:space="0" w:color="auto"/>
        <w:left w:val="none" w:sz="0" w:space="0" w:color="auto"/>
        <w:bottom w:val="none" w:sz="0" w:space="0" w:color="auto"/>
        <w:right w:val="none" w:sz="0" w:space="0" w:color="auto"/>
      </w:divBdr>
    </w:div>
    <w:div w:id="247545617">
      <w:marLeft w:val="480"/>
      <w:marRight w:val="0"/>
      <w:marTop w:val="0"/>
      <w:marBottom w:val="0"/>
      <w:divBdr>
        <w:top w:val="none" w:sz="0" w:space="0" w:color="auto"/>
        <w:left w:val="none" w:sz="0" w:space="0" w:color="auto"/>
        <w:bottom w:val="none" w:sz="0" w:space="0" w:color="auto"/>
        <w:right w:val="none" w:sz="0" w:space="0" w:color="auto"/>
      </w:divBdr>
    </w:div>
    <w:div w:id="251935441">
      <w:marLeft w:val="480"/>
      <w:marRight w:val="0"/>
      <w:marTop w:val="0"/>
      <w:marBottom w:val="0"/>
      <w:divBdr>
        <w:top w:val="none" w:sz="0" w:space="0" w:color="auto"/>
        <w:left w:val="none" w:sz="0" w:space="0" w:color="auto"/>
        <w:bottom w:val="none" w:sz="0" w:space="0" w:color="auto"/>
        <w:right w:val="none" w:sz="0" w:space="0" w:color="auto"/>
      </w:divBdr>
    </w:div>
    <w:div w:id="251936085">
      <w:marLeft w:val="480"/>
      <w:marRight w:val="0"/>
      <w:marTop w:val="0"/>
      <w:marBottom w:val="0"/>
      <w:divBdr>
        <w:top w:val="none" w:sz="0" w:space="0" w:color="auto"/>
        <w:left w:val="none" w:sz="0" w:space="0" w:color="auto"/>
        <w:bottom w:val="none" w:sz="0" w:space="0" w:color="auto"/>
        <w:right w:val="none" w:sz="0" w:space="0" w:color="auto"/>
      </w:divBdr>
    </w:div>
    <w:div w:id="253250047">
      <w:marLeft w:val="480"/>
      <w:marRight w:val="0"/>
      <w:marTop w:val="0"/>
      <w:marBottom w:val="0"/>
      <w:divBdr>
        <w:top w:val="none" w:sz="0" w:space="0" w:color="auto"/>
        <w:left w:val="none" w:sz="0" w:space="0" w:color="auto"/>
        <w:bottom w:val="none" w:sz="0" w:space="0" w:color="auto"/>
        <w:right w:val="none" w:sz="0" w:space="0" w:color="auto"/>
      </w:divBdr>
    </w:div>
    <w:div w:id="261376209">
      <w:marLeft w:val="480"/>
      <w:marRight w:val="0"/>
      <w:marTop w:val="0"/>
      <w:marBottom w:val="0"/>
      <w:divBdr>
        <w:top w:val="none" w:sz="0" w:space="0" w:color="auto"/>
        <w:left w:val="none" w:sz="0" w:space="0" w:color="auto"/>
        <w:bottom w:val="none" w:sz="0" w:space="0" w:color="auto"/>
        <w:right w:val="none" w:sz="0" w:space="0" w:color="auto"/>
      </w:divBdr>
    </w:div>
    <w:div w:id="267156128">
      <w:marLeft w:val="480"/>
      <w:marRight w:val="0"/>
      <w:marTop w:val="0"/>
      <w:marBottom w:val="0"/>
      <w:divBdr>
        <w:top w:val="none" w:sz="0" w:space="0" w:color="auto"/>
        <w:left w:val="none" w:sz="0" w:space="0" w:color="auto"/>
        <w:bottom w:val="none" w:sz="0" w:space="0" w:color="auto"/>
        <w:right w:val="none" w:sz="0" w:space="0" w:color="auto"/>
      </w:divBdr>
    </w:div>
    <w:div w:id="268507842">
      <w:marLeft w:val="480"/>
      <w:marRight w:val="0"/>
      <w:marTop w:val="0"/>
      <w:marBottom w:val="0"/>
      <w:divBdr>
        <w:top w:val="none" w:sz="0" w:space="0" w:color="auto"/>
        <w:left w:val="none" w:sz="0" w:space="0" w:color="auto"/>
        <w:bottom w:val="none" w:sz="0" w:space="0" w:color="auto"/>
        <w:right w:val="none" w:sz="0" w:space="0" w:color="auto"/>
      </w:divBdr>
    </w:div>
    <w:div w:id="269557751">
      <w:marLeft w:val="480"/>
      <w:marRight w:val="0"/>
      <w:marTop w:val="0"/>
      <w:marBottom w:val="0"/>
      <w:divBdr>
        <w:top w:val="none" w:sz="0" w:space="0" w:color="auto"/>
        <w:left w:val="none" w:sz="0" w:space="0" w:color="auto"/>
        <w:bottom w:val="none" w:sz="0" w:space="0" w:color="auto"/>
        <w:right w:val="none" w:sz="0" w:space="0" w:color="auto"/>
      </w:divBdr>
    </w:div>
    <w:div w:id="270012165">
      <w:marLeft w:val="480"/>
      <w:marRight w:val="0"/>
      <w:marTop w:val="0"/>
      <w:marBottom w:val="0"/>
      <w:divBdr>
        <w:top w:val="none" w:sz="0" w:space="0" w:color="auto"/>
        <w:left w:val="none" w:sz="0" w:space="0" w:color="auto"/>
        <w:bottom w:val="none" w:sz="0" w:space="0" w:color="auto"/>
        <w:right w:val="none" w:sz="0" w:space="0" w:color="auto"/>
      </w:divBdr>
    </w:div>
    <w:div w:id="271517295">
      <w:marLeft w:val="480"/>
      <w:marRight w:val="0"/>
      <w:marTop w:val="0"/>
      <w:marBottom w:val="0"/>
      <w:divBdr>
        <w:top w:val="none" w:sz="0" w:space="0" w:color="auto"/>
        <w:left w:val="none" w:sz="0" w:space="0" w:color="auto"/>
        <w:bottom w:val="none" w:sz="0" w:space="0" w:color="auto"/>
        <w:right w:val="none" w:sz="0" w:space="0" w:color="auto"/>
      </w:divBdr>
    </w:div>
    <w:div w:id="273636847">
      <w:marLeft w:val="480"/>
      <w:marRight w:val="0"/>
      <w:marTop w:val="0"/>
      <w:marBottom w:val="0"/>
      <w:divBdr>
        <w:top w:val="none" w:sz="0" w:space="0" w:color="auto"/>
        <w:left w:val="none" w:sz="0" w:space="0" w:color="auto"/>
        <w:bottom w:val="none" w:sz="0" w:space="0" w:color="auto"/>
        <w:right w:val="none" w:sz="0" w:space="0" w:color="auto"/>
      </w:divBdr>
    </w:div>
    <w:div w:id="274094353">
      <w:marLeft w:val="480"/>
      <w:marRight w:val="0"/>
      <w:marTop w:val="0"/>
      <w:marBottom w:val="0"/>
      <w:divBdr>
        <w:top w:val="none" w:sz="0" w:space="0" w:color="auto"/>
        <w:left w:val="none" w:sz="0" w:space="0" w:color="auto"/>
        <w:bottom w:val="none" w:sz="0" w:space="0" w:color="auto"/>
        <w:right w:val="none" w:sz="0" w:space="0" w:color="auto"/>
      </w:divBdr>
    </w:div>
    <w:div w:id="282349750">
      <w:marLeft w:val="480"/>
      <w:marRight w:val="0"/>
      <w:marTop w:val="0"/>
      <w:marBottom w:val="0"/>
      <w:divBdr>
        <w:top w:val="none" w:sz="0" w:space="0" w:color="auto"/>
        <w:left w:val="none" w:sz="0" w:space="0" w:color="auto"/>
        <w:bottom w:val="none" w:sz="0" w:space="0" w:color="auto"/>
        <w:right w:val="none" w:sz="0" w:space="0" w:color="auto"/>
      </w:divBdr>
    </w:div>
    <w:div w:id="283197166">
      <w:marLeft w:val="480"/>
      <w:marRight w:val="0"/>
      <w:marTop w:val="0"/>
      <w:marBottom w:val="0"/>
      <w:divBdr>
        <w:top w:val="none" w:sz="0" w:space="0" w:color="auto"/>
        <w:left w:val="none" w:sz="0" w:space="0" w:color="auto"/>
        <w:bottom w:val="none" w:sz="0" w:space="0" w:color="auto"/>
        <w:right w:val="none" w:sz="0" w:space="0" w:color="auto"/>
      </w:divBdr>
    </w:div>
    <w:div w:id="283510913">
      <w:marLeft w:val="480"/>
      <w:marRight w:val="0"/>
      <w:marTop w:val="0"/>
      <w:marBottom w:val="0"/>
      <w:divBdr>
        <w:top w:val="none" w:sz="0" w:space="0" w:color="auto"/>
        <w:left w:val="none" w:sz="0" w:space="0" w:color="auto"/>
        <w:bottom w:val="none" w:sz="0" w:space="0" w:color="auto"/>
        <w:right w:val="none" w:sz="0" w:space="0" w:color="auto"/>
      </w:divBdr>
    </w:div>
    <w:div w:id="286279338">
      <w:marLeft w:val="0"/>
      <w:marRight w:val="0"/>
      <w:marTop w:val="0"/>
      <w:marBottom w:val="0"/>
      <w:divBdr>
        <w:top w:val="none" w:sz="0" w:space="0" w:color="auto"/>
        <w:left w:val="none" w:sz="0" w:space="0" w:color="auto"/>
        <w:bottom w:val="none" w:sz="0" w:space="0" w:color="auto"/>
        <w:right w:val="none" w:sz="0" w:space="0" w:color="auto"/>
      </w:divBdr>
      <w:divsChild>
        <w:div w:id="4791809">
          <w:marLeft w:val="0"/>
          <w:marRight w:val="0"/>
          <w:marTop w:val="0"/>
          <w:marBottom w:val="0"/>
          <w:divBdr>
            <w:top w:val="none" w:sz="0" w:space="0" w:color="auto"/>
            <w:left w:val="none" w:sz="0" w:space="0" w:color="auto"/>
            <w:bottom w:val="none" w:sz="0" w:space="0" w:color="auto"/>
            <w:right w:val="none" w:sz="0" w:space="0" w:color="auto"/>
          </w:divBdr>
        </w:div>
      </w:divsChild>
    </w:div>
    <w:div w:id="288629565">
      <w:bodyDiv w:val="1"/>
      <w:marLeft w:val="0"/>
      <w:marRight w:val="0"/>
      <w:marTop w:val="0"/>
      <w:marBottom w:val="0"/>
      <w:divBdr>
        <w:top w:val="none" w:sz="0" w:space="0" w:color="auto"/>
        <w:left w:val="none" w:sz="0" w:space="0" w:color="auto"/>
        <w:bottom w:val="none" w:sz="0" w:space="0" w:color="auto"/>
        <w:right w:val="none" w:sz="0" w:space="0" w:color="auto"/>
      </w:divBdr>
      <w:divsChild>
        <w:div w:id="1429541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8820539">
      <w:marLeft w:val="480"/>
      <w:marRight w:val="0"/>
      <w:marTop w:val="0"/>
      <w:marBottom w:val="0"/>
      <w:divBdr>
        <w:top w:val="none" w:sz="0" w:space="0" w:color="auto"/>
        <w:left w:val="none" w:sz="0" w:space="0" w:color="auto"/>
        <w:bottom w:val="none" w:sz="0" w:space="0" w:color="auto"/>
        <w:right w:val="none" w:sz="0" w:space="0" w:color="auto"/>
      </w:divBdr>
    </w:div>
    <w:div w:id="289945481">
      <w:marLeft w:val="480"/>
      <w:marRight w:val="0"/>
      <w:marTop w:val="0"/>
      <w:marBottom w:val="0"/>
      <w:divBdr>
        <w:top w:val="none" w:sz="0" w:space="0" w:color="auto"/>
        <w:left w:val="none" w:sz="0" w:space="0" w:color="auto"/>
        <w:bottom w:val="none" w:sz="0" w:space="0" w:color="auto"/>
        <w:right w:val="none" w:sz="0" w:space="0" w:color="auto"/>
      </w:divBdr>
    </w:div>
    <w:div w:id="292827886">
      <w:marLeft w:val="480"/>
      <w:marRight w:val="0"/>
      <w:marTop w:val="0"/>
      <w:marBottom w:val="0"/>
      <w:divBdr>
        <w:top w:val="none" w:sz="0" w:space="0" w:color="auto"/>
        <w:left w:val="none" w:sz="0" w:space="0" w:color="auto"/>
        <w:bottom w:val="none" w:sz="0" w:space="0" w:color="auto"/>
        <w:right w:val="none" w:sz="0" w:space="0" w:color="auto"/>
      </w:divBdr>
    </w:div>
    <w:div w:id="294265058">
      <w:marLeft w:val="480"/>
      <w:marRight w:val="0"/>
      <w:marTop w:val="0"/>
      <w:marBottom w:val="0"/>
      <w:divBdr>
        <w:top w:val="none" w:sz="0" w:space="0" w:color="auto"/>
        <w:left w:val="none" w:sz="0" w:space="0" w:color="auto"/>
        <w:bottom w:val="none" w:sz="0" w:space="0" w:color="auto"/>
        <w:right w:val="none" w:sz="0" w:space="0" w:color="auto"/>
      </w:divBdr>
    </w:div>
    <w:div w:id="295062710">
      <w:marLeft w:val="480"/>
      <w:marRight w:val="0"/>
      <w:marTop w:val="0"/>
      <w:marBottom w:val="0"/>
      <w:divBdr>
        <w:top w:val="none" w:sz="0" w:space="0" w:color="auto"/>
        <w:left w:val="none" w:sz="0" w:space="0" w:color="auto"/>
        <w:bottom w:val="none" w:sz="0" w:space="0" w:color="auto"/>
        <w:right w:val="none" w:sz="0" w:space="0" w:color="auto"/>
      </w:divBdr>
    </w:div>
    <w:div w:id="295531086">
      <w:marLeft w:val="480"/>
      <w:marRight w:val="0"/>
      <w:marTop w:val="0"/>
      <w:marBottom w:val="0"/>
      <w:divBdr>
        <w:top w:val="none" w:sz="0" w:space="0" w:color="auto"/>
        <w:left w:val="none" w:sz="0" w:space="0" w:color="auto"/>
        <w:bottom w:val="none" w:sz="0" w:space="0" w:color="auto"/>
        <w:right w:val="none" w:sz="0" w:space="0" w:color="auto"/>
      </w:divBdr>
    </w:div>
    <w:div w:id="297493838">
      <w:marLeft w:val="480"/>
      <w:marRight w:val="0"/>
      <w:marTop w:val="0"/>
      <w:marBottom w:val="0"/>
      <w:divBdr>
        <w:top w:val="none" w:sz="0" w:space="0" w:color="auto"/>
        <w:left w:val="none" w:sz="0" w:space="0" w:color="auto"/>
        <w:bottom w:val="none" w:sz="0" w:space="0" w:color="auto"/>
        <w:right w:val="none" w:sz="0" w:space="0" w:color="auto"/>
      </w:divBdr>
    </w:div>
    <w:div w:id="299187755">
      <w:bodyDiv w:val="1"/>
      <w:marLeft w:val="0"/>
      <w:marRight w:val="0"/>
      <w:marTop w:val="0"/>
      <w:marBottom w:val="0"/>
      <w:divBdr>
        <w:top w:val="none" w:sz="0" w:space="0" w:color="auto"/>
        <w:left w:val="none" w:sz="0" w:space="0" w:color="auto"/>
        <w:bottom w:val="none" w:sz="0" w:space="0" w:color="auto"/>
        <w:right w:val="none" w:sz="0" w:space="0" w:color="auto"/>
      </w:divBdr>
    </w:div>
    <w:div w:id="300043452">
      <w:marLeft w:val="480"/>
      <w:marRight w:val="0"/>
      <w:marTop w:val="0"/>
      <w:marBottom w:val="0"/>
      <w:divBdr>
        <w:top w:val="none" w:sz="0" w:space="0" w:color="auto"/>
        <w:left w:val="none" w:sz="0" w:space="0" w:color="auto"/>
        <w:bottom w:val="none" w:sz="0" w:space="0" w:color="auto"/>
        <w:right w:val="none" w:sz="0" w:space="0" w:color="auto"/>
      </w:divBdr>
    </w:div>
    <w:div w:id="300623509">
      <w:marLeft w:val="480"/>
      <w:marRight w:val="0"/>
      <w:marTop w:val="0"/>
      <w:marBottom w:val="0"/>
      <w:divBdr>
        <w:top w:val="none" w:sz="0" w:space="0" w:color="auto"/>
        <w:left w:val="none" w:sz="0" w:space="0" w:color="auto"/>
        <w:bottom w:val="none" w:sz="0" w:space="0" w:color="auto"/>
        <w:right w:val="none" w:sz="0" w:space="0" w:color="auto"/>
      </w:divBdr>
    </w:div>
    <w:div w:id="302080310">
      <w:marLeft w:val="480"/>
      <w:marRight w:val="0"/>
      <w:marTop w:val="0"/>
      <w:marBottom w:val="0"/>
      <w:divBdr>
        <w:top w:val="none" w:sz="0" w:space="0" w:color="auto"/>
        <w:left w:val="none" w:sz="0" w:space="0" w:color="auto"/>
        <w:bottom w:val="none" w:sz="0" w:space="0" w:color="auto"/>
        <w:right w:val="none" w:sz="0" w:space="0" w:color="auto"/>
      </w:divBdr>
    </w:div>
    <w:div w:id="302733422">
      <w:marLeft w:val="480"/>
      <w:marRight w:val="0"/>
      <w:marTop w:val="0"/>
      <w:marBottom w:val="0"/>
      <w:divBdr>
        <w:top w:val="none" w:sz="0" w:space="0" w:color="auto"/>
        <w:left w:val="none" w:sz="0" w:space="0" w:color="auto"/>
        <w:bottom w:val="none" w:sz="0" w:space="0" w:color="auto"/>
        <w:right w:val="none" w:sz="0" w:space="0" w:color="auto"/>
      </w:divBdr>
    </w:div>
    <w:div w:id="302930534">
      <w:marLeft w:val="480"/>
      <w:marRight w:val="0"/>
      <w:marTop w:val="0"/>
      <w:marBottom w:val="0"/>
      <w:divBdr>
        <w:top w:val="none" w:sz="0" w:space="0" w:color="auto"/>
        <w:left w:val="none" w:sz="0" w:space="0" w:color="auto"/>
        <w:bottom w:val="none" w:sz="0" w:space="0" w:color="auto"/>
        <w:right w:val="none" w:sz="0" w:space="0" w:color="auto"/>
      </w:divBdr>
    </w:div>
    <w:div w:id="303389568">
      <w:bodyDiv w:val="1"/>
      <w:marLeft w:val="0"/>
      <w:marRight w:val="0"/>
      <w:marTop w:val="0"/>
      <w:marBottom w:val="0"/>
      <w:divBdr>
        <w:top w:val="none" w:sz="0" w:space="0" w:color="auto"/>
        <w:left w:val="none" w:sz="0" w:space="0" w:color="auto"/>
        <w:bottom w:val="none" w:sz="0" w:space="0" w:color="auto"/>
        <w:right w:val="none" w:sz="0" w:space="0" w:color="auto"/>
      </w:divBdr>
      <w:divsChild>
        <w:div w:id="160376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5625566">
      <w:marLeft w:val="480"/>
      <w:marRight w:val="0"/>
      <w:marTop w:val="0"/>
      <w:marBottom w:val="0"/>
      <w:divBdr>
        <w:top w:val="none" w:sz="0" w:space="0" w:color="auto"/>
        <w:left w:val="none" w:sz="0" w:space="0" w:color="auto"/>
        <w:bottom w:val="none" w:sz="0" w:space="0" w:color="auto"/>
        <w:right w:val="none" w:sz="0" w:space="0" w:color="auto"/>
      </w:divBdr>
    </w:div>
    <w:div w:id="305670969">
      <w:marLeft w:val="480"/>
      <w:marRight w:val="0"/>
      <w:marTop w:val="0"/>
      <w:marBottom w:val="0"/>
      <w:divBdr>
        <w:top w:val="none" w:sz="0" w:space="0" w:color="auto"/>
        <w:left w:val="none" w:sz="0" w:space="0" w:color="auto"/>
        <w:bottom w:val="none" w:sz="0" w:space="0" w:color="auto"/>
        <w:right w:val="none" w:sz="0" w:space="0" w:color="auto"/>
      </w:divBdr>
    </w:div>
    <w:div w:id="308443479">
      <w:bodyDiv w:val="1"/>
      <w:marLeft w:val="0"/>
      <w:marRight w:val="0"/>
      <w:marTop w:val="0"/>
      <w:marBottom w:val="0"/>
      <w:divBdr>
        <w:top w:val="none" w:sz="0" w:space="0" w:color="auto"/>
        <w:left w:val="none" w:sz="0" w:space="0" w:color="auto"/>
        <w:bottom w:val="none" w:sz="0" w:space="0" w:color="auto"/>
        <w:right w:val="none" w:sz="0" w:space="0" w:color="auto"/>
      </w:divBdr>
      <w:divsChild>
        <w:div w:id="120417451">
          <w:marLeft w:val="0"/>
          <w:marRight w:val="0"/>
          <w:marTop w:val="0"/>
          <w:marBottom w:val="0"/>
          <w:divBdr>
            <w:top w:val="none" w:sz="0" w:space="0" w:color="auto"/>
            <w:left w:val="none" w:sz="0" w:space="0" w:color="auto"/>
            <w:bottom w:val="none" w:sz="0" w:space="0" w:color="auto"/>
            <w:right w:val="none" w:sz="0" w:space="0" w:color="auto"/>
          </w:divBdr>
          <w:divsChild>
            <w:div w:id="10449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335116">
      <w:bodyDiv w:val="1"/>
      <w:marLeft w:val="0"/>
      <w:marRight w:val="0"/>
      <w:marTop w:val="0"/>
      <w:marBottom w:val="0"/>
      <w:divBdr>
        <w:top w:val="none" w:sz="0" w:space="0" w:color="auto"/>
        <w:left w:val="none" w:sz="0" w:space="0" w:color="auto"/>
        <w:bottom w:val="none" w:sz="0" w:space="0" w:color="auto"/>
        <w:right w:val="none" w:sz="0" w:space="0" w:color="auto"/>
      </w:divBdr>
    </w:div>
    <w:div w:id="311718195">
      <w:marLeft w:val="480"/>
      <w:marRight w:val="0"/>
      <w:marTop w:val="0"/>
      <w:marBottom w:val="0"/>
      <w:divBdr>
        <w:top w:val="none" w:sz="0" w:space="0" w:color="auto"/>
        <w:left w:val="none" w:sz="0" w:space="0" w:color="auto"/>
        <w:bottom w:val="none" w:sz="0" w:space="0" w:color="auto"/>
        <w:right w:val="none" w:sz="0" w:space="0" w:color="auto"/>
      </w:divBdr>
    </w:div>
    <w:div w:id="315687408">
      <w:bodyDiv w:val="1"/>
      <w:marLeft w:val="0"/>
      <w:marRight w:val="0"/>
      <w:marTop w:val="0"/>
      <w:marBottom w:val="0"/>
      <w:divBdr>
        <w:top w:val="none" w:sz="0" w:space="0" w:color="auto"/>
        <w:left w:val="none" w:sz="0" w:space="0" w:color="auto"/>
        <w:bottom w:val="none" w:sz="0" w:space="0" w:color="auto"/>
        <w:right w:val="none" w:sz="0" w:space="0" w:color="auto"/>
      </w:divBdr>
    </w:div>
    <w:div w:id="319624784">
      <w:marLeft w:val="480"/>
      <w:marRight w:val="0"/>
      <w:marTop w:val="0"/>
      <w:marBottom w:val="0"/>
      <w:divBdr>
        <w:top w:val="none" w:sz="0" w:space="0" w:color="auto"/>
        <w:left w:val="none" w:sz="0" w:space="0" w:color="auto"/>
        <w:bottom w:val="none" w:sz="0" w:space="0" w:color="auto"/>
        <w:right w:val="none" w:sz="0" w:space="0" w:color="auto"/>
      </w:divBdr>
    </w:div>
    <w:div w:id="325138287">
      <w:bodyDiv w:val="1"/>
      <w:marLeft w:val="0"/>
      <w:marRight w:val="0"/>
      <w:marTop w:val="0"/>
      <w:marBottom w:val="0"/>
      <w:divBdr>
        <w:top w:val="none" w:sz="0" w:space="0" w:color="auto"/>
        <w:left w:val="none" w:sz="0" w:space="0" w:color="auto"/>
        <w:bottom w:val="none" w:sz="0" w:space="0" w:color="auto"/>
        <w:right w:val="none" w:sz="0" w:space="0" w:color="auto"/>
      </w:divBdr>
    </w:div>
    <w:div w:id="326903892">
      <w:bodyDiv w:val="1"/>
      <w:marLeft w:val="0"/>
      <w:marRight w:val="0"/>
      <w:marTop w:val="0"/>
      <w:marBottom w:val="0"/>
      <w:divBdr>
        <w:top w:val="none" w:sz="0" w:space="0" w:color="auto"/>
        <w:left w:val="none" w:sz="0" w:space="0" w:color="auto"/>
        <w:bottom w:val="none" w:sz="0" w:space="0" w:color="auto"/>
        <w:right w:val="none" w:sz="0" w:space="0" w:color="auto"/>
      </w:divBdr>
    </w:div>
    <w:div w:id="327176081">
      <w:marLeft w:val="480"/>
      <w:marRight w:val="0"/>
      <w:marTop w:val="0"/>
      <w:marBottom w:val="0"/>
      <w:divBdr>
        <w:top w:val="none" w:sz="0" w:space="0" w:color="auto"/>
        <w:left w:val="none" w:sz="0" w:space="0" w:color="auto"/>
        <w:bottom w:val="none" w:sz="0" w:space="0" w:color="auto"/>
        <w:right w:val="none" w:sz="0" w:space="0" w:color="auto"/>
      </w:divBdr>
    </w:div>
    <w:div w:id="330378884">
      <w:marLeft w:val="480"/>
      <w:marRight w:val="0"/>
      <w:marTop w:val="0"/>
      <w:marBottom w:val="0"/>
      <w:divBdr>
        <w:top w:val="none" w:sz="0" w:space="0" w:color="auto"/>
        <w:left w:val="none" w:sz="0" w:space="0" w:color="auto"/>
        <w:bottom w:val="none" w:sz="0" w:space="0" w:color="auto"/>
        <w:right w:val="none" w:sz="0" w:space="0" w:color="auto"/>
      </w:divBdr>
    </w:div>
    <w:div w:id="333728270">
      <w:marLeft w:val="480"/>
      <w:marRight w:val="0"/>
      <w:marTop w:val="0"/>
      <w:marBottom w:val="0"/>
      <w:divBdr>
        <w:top w:val="none" w:sz="0" w:space="0" w:color="auto"/>
        <w:left w:val="none" w:sz="0" w:space="0" w:color="auto"/>
        <w:bottom w:val="none" w:sz="0" w:space="0" w:color="auto"/>
        <w:right w:val="none" w:sz="0" w:space="0" w:color="auto"/>
      </w:divBdr>
    </w:div>
    <w:div w:id="338702448">
      <w:marLeft w:val="480"/>
      <w:marRight w:val="0"/>
      <w:marTop w:val="0"/>
      <w:marBottom w:val="0"/>
      <w:divBdr>
        <w:top w:val="none" w:sz="0" w:space="0" w:color="auto"/>
        <w:left w:val="none" w:sz="0" w:space="0" w:color="auto"/>
        <w:bottom w:val="none" w:sz="0" w:space="0" w:color="auto"/>
        <w:right w:val="none" w:sz="0" w:space="0" w:color="auto"/>
      </w:divBdr>
    </w:div>
    <w:div w:id="339702724">
      <w:marLeft w:val="0"/>
      <w:marRight w:val="0"/>
      <w:marTop w:val="0"/>
      <w:marBottom w:val="0"/>
      <w:divBdr>
        <w:top w:val="none" w:sz="0" w:space="0" w:color="auto"/>
        <w:left w:val="none" w:sz="0" w:space="0" w:color="auto"/>
        <w:bottom w:val="none" w:sz="0" w:space="0" w:color="auto"/>
        <w:right w:val="none" w:sz="0" w:space="0" w:color="auto"/>
      </w:divBdr>
      <w:divsChild>
        <w:div w:id="1702364951">
          <w:marLeft w:val="0"/>
          <w:marRight w:val="0"/>
          <w:marTop w:val="0"/>
          <w:marBottom w:val="0"/>
          <w:divBdr>
            <w:top w:val="none" w:sz="0" w:space="0" w:color="auto"/>
            <w:left w:val="none" w:sz="0" w:space="0" w:color="auto"/>
            <w:bottom w:val="none" w:sz="0" w:space="0" w:color="auto"/>
            <w:right w:val="none" w:sz="0" w:space="0" w:color="auto"/>
          </w:divBdr>
        </w:div>
      </w:divsChild>
    </w:div>
    <w:div w:id="342586234">
      <w:marLeft w:val="0"/>
      <w:marRight w:val="0"/>
      <w:marTop w:val="0"/>
      <w:marBottom w:val="0"/>
      <w:divBdr>
        <w:top w:val="none" w:sz="0" w:space="0" w:color="auto"/>
        <w:left w:val="none" w:sz="0" w:space="0" w:color="auto"/>
        <w:bottom w:val="none" w:sz="0" w:space="0" w:color="auto"/>
        <w:right w:val="none" w:sz="0" w:space="0" w:color="auto"/>
      </w:divBdr>
      <w:divsChild>
        <w:div w:id="1906599894">
          <w:marLeft w:val="0"/>
          <w:marRight w:val="0"/>
          <w:marTop w:val="0"/>
          <w:marBottom w:val="0"/>
          <w:divBdr>
            <w:top w:val="none" w:sz="0" w:space="0" w:color="auto"/>
            <w:left w:val="none" w:sz="0" w:space="0" w:color="auto"/>
            <w:bottom w:val="none" w:sz="0" w:space="0" w:color="auto"/>
            <w:right w:val="none" w:sz="0" w:space="0" w:color="auto"/>
          </w:divBdr>
        </w:div>
      </w:divsChild>
    </w:div>
    <w:div w:id="342973511">
      <w:marLeft w:val="480"/>
      <w:marRight w:val="0"/>
      <w:marTop w:val="0"/>
      <w:marBottom w:val="0"/>
      <w:divBdr>
        <w:top w:val="none" w:sz="0" w:space="0" w:color="auto"/>
        <w:left w:val="none" w:sz="0" w:space="0" w:color="auto"/>
        <w:bottom w:val="none" w:sz="0" w:space="0" w:color="auto"/>
        <w:right w:val="none" w:sz="0" w:space="0" w:color="auto"/>
      </w:divBdr>
    </w:div>
    <w:div w:id="344090051">
      <w:marLeft w:val="480"/>
      <w:marRight w:val="0"/>
      <w:marTop w:val="0"/>
      <w:marBottom w:val="0"/>
      <w:divBdr>
        <w:top w:val="none" w:sz="0" w:space="0" w:color="auto"/>
        <w:left w:val="none" w:sz="0" w:space="0" w:color="auto"/>
        <w:bottom w:val="none" w:sz="0" w:space="0" w:color="auto"/>
        <w:right w:val="none" w:sz="0" w:space="0" w:color="auto"/>
      </w:divBdr>
    </w:div>
    <w:div w:id="346493271">
      <w:marLeft w:val="480"/>
      <w:marRight w:val="0"/>
      <w:marTop w:val="0"/>
      <w:marBottom w:val="0"/>
      <w:divBdr>
        <w:top w:val="none" w:sz="0" w:space="0" w:color="auto"/>
        <w:left w:val="none" w:sz="0" w:space="0" w:color="auto"/>
        <w:bottom w:val="none" w:sz="0" w:space="0" w:color="auto"/>
        <w:right w:val="none" w:sz="0" w:space="0" w:color="auto"/>
      </w:divBdr>
    </w:div>
    <w:div w:id="346754501">
      <w:marLeft w:val="480"/>
      <w:marRight w:val="0"/>
      <w:marTop w:val="0"/>
      <w:marBottom w:val="0"/>
      <w:divBdr>
        <w:top w:val="none" w:sz="0" w:space="0" w:color="auto"/>
        <w:left w:val="none" w:sz="0" w:space="0" w:color="auto"/>
        <w:bottom w:val="none" w:sz="0" w:space="0" w:color="auto"/>
        <w:right w:val="none" w:sz="0" w:space="0" w:color="auto"/>
      </w:divBdr>
    </w:div>
    <w:div w:id="347297749">
      <w:bodyDiv w:val="1"/>
      <w:marLeft w:val="0"/>
      <w:marRight w:val="0"/>
      <w:marTop w:val="0"/>
      <w:marBottom w:val="0"/>
      <w:divBdr>
        <w:top w:val="none" w:sz="0" w:space="0" w:color="auto"/>
        <w:left w:val="none" w:sz="0" w:space="0" w:color="auto"/>
        <w:bottom w:val="none" w:sz="0" w:space="0" w:color="auto"/>
        <w:right w:val="none" w:sz="0" w:space="0" w:color="auto"/>
      </w:divBdr>
    </w:div>
    <w:div w:id="348336515">
      <w:marLeft w:val="0"/>
      <w:marRight w:val="0"/>
      <w:marTop w:val="0"/>
      <w:marBottom w:val="0"/>
      <w:divBdr>
        <w:top w:val="none" w:sz="0" w:space="0" w:color="auto"/>
        <w:left w:val="none" w:sz="0" w:space="0" w:color="auto"/>
        <w:bottom w:val="none" w:sz="0" w:space="0" w:color="auto"/>
        <w:right w:val="none" w:sz="0" w:space="0" w:color="auto"/>
      </w:divBdr>
      <w:divsChild>
        <w:div w:id="585847003">
          <w:marLeft w:val="0"/>
          <w:marRight w:val="0"/>
          <w:marTop w:val="0"/>
          <w:marBottom w:val="0"/>
          <w:divBdr>
            <w:top w:val="none" w:sz="0" w:space="0" w:color="auto"/>
            <w:left w:val="none" w:sz="0" w:space="0" w:color="auto"/>
            <w:bottom w:val="none" w:sz="0" w:space="0" w:color="auto"/>
            <w:right w:val="none" w:sz="0" w:space="0" w:color="auto"/>
          </w:divBdr>
        </w:div>
      </w:divsChild>
    </w:div>
    <w:div w:id="349920147">
      <w:marLeft w:val="480"/>
      <w:marRight w:val="0"/>
      <w:marTop w:val="0"/>
      <w:marBottom w:val="0"/>
      <w:divBdr>
        <w:top w:val="none" w:sz="0" w:space="0" w:color="auto"/>
        <w:left w:val="none" w:sz="0" w:space="0" w:color="auto"/>
        <w:bottom w:val="none" w:sz="0" w:space="0" w:color="auto"/>
        <w:right w:val="none" w:sz="0" w:space="0" w:color="auto"/>
      </w:divBdr>
    </w:div>
    <w:div w:id="351882309">
      <w:marLeft w:val="480"/>
      <w:marRight w:val="0"/>
      <w:marTop w:val="0"/>
      <w:marBottom w:val="0"/>
      <w:divBdr>
        <w:top w:val="none" w:sz="0" w:space="0" w:color="auto"/>
        <w:left w:val="none" w:sz="0" w:space="0" w:color="auto"/>
        <w:bottom w:val="none" w:sz="0" w:space="0" w:color="auto"/>
        <w:right w:val="none" w:sz="0" w:space="0" w:color="auto"/>
      </w:divBdr>
    </w:div>
    <w:div w:id="352921061">
      <w:bodyDiv w:val="1"/>
      <w:marLeft w:val="0"/>
      <w:marRight w:val="0"/>
      <w:marTop w:val="0"/>
      <w:marBottom w:val="0"/>
      <w:divBdr>
        <w:top w:val="none" w:sz="0" w:space="0" w:color="auto"/>
        <w:left w:val="none" w:sz="0" w:space="0" w:color="auto"/>
        <w:bottom w:val="none" w:sz="0" w:space="0" w:color="auto"/>
        <w:right w:val="none" w:sz="0" w:space="0" w:color="auto"/>
      </w:divBdr>
    </w:div>
    <w:div w:id="353192412">
      <w:marLeft w:val="480"/>
      <w:marRight w:val="0"/>
      <w:marTop w:val="0"/>
      <w:marBottom w:val="0"/>
      <w:divBdr>
        <w:top w:val="none" w:sz="0" w:space="0" w:color="auto"/>
        <w:left w:val="none" w:sz="0" w:space="0" w:color="auto"/>
        <w:bottom w:val="none" w:sz="0" w:space="0" w:color="auto"/>
        <w:right w:val="none" w:sz="0" w:space="0" w:color="auto"/>
      </w:divBdr>
    </w:div>
    <w:div w:id="355736902">
      <w:marLeft w:val="480"/>
      <w:marRight w:val="0"/>
      <w:marTop w:val="0"/>
      <w:marBottom w:val="0"/>
      <w:divBdr>
        <w:top w:val="none" w:sz="0" w:space="0" w:color="auto"/>
        <w:left w:val="none" w:sz="0" w:space="0" w:color="auto"/>
        <w:bottom w:val="none" w:sz="0" w:space="0" w:color="auto"/>
        <w:right w:val="none" w:sz="0" w:space="0" w:color="auto"/>
      </w:divBdr>
    </w:div>
    <w:div w:id="358244931">
      <w:bodyDiv w:val="1"/>
      <w:marLeft w:val="0"/>
      <w:marRight w:val="0"/>
      <w:marTop w:val="0"/>
      <w:marBottom w:val="0"/>
      <w:divBdr>
        <w:top w:val="none" w:sz="0" w:space="0" w:color="auto"/>
        <w:left w:val="none" w:sz="0" w:space="0" w:color="auto"/>
        <w:bottom w:val="none" w:sz="0" w:space="0" w:color="auto"/>
        <w:right w:val="none" w:sz="0" w:space="0" w:color="auto"/>
      </w:divBdr>
    </w:div>
    <w:div w:id="359360316">
      <w:bodyDiv w:val="1"/>
      <w:marLeft w:val="0"/>
      <w:marRight w:val="0"/>
      <w:marTop w:val="0"/>
      <w:marBottom w:val="0"/>
      <w:divBdr>
        <w:top w:val="none" w:sz="0" w:space="0" w:color="auto"/>
        <w:left w:val="none" w:sz="0" w:space="0" w:color="auto"/>
        <w:bottom w:val="none" w:sz="0" w:space="0" w:color="auto"/>
        <w:right w:val="none" w:sz="0" w:space="0" w:color="auto"/>
      </w:divBdr>
    </w:div>
    <w:div w:id="363210039">
      <w:marLeft w:val="480"/>
      <w:marRight w:val="0"/>
      <w:marTop w:val="0"/>
      <w:marBottom w:val="0"/>
      <w:divBdr>
        <w:top w:val="none" w:sz="0" w:space="0" w:color="auto"/>
        <w:left w:val="none" w:sz="0" w:space="0" w:color="auto"/>
        <w:bottom w:val="none" w:sz="0" w:space="0" w:color="auto"/>
        <w:right w:val="none" w:sz="0" w:space="0" w:color="auto"/>
      </w:divBdr>
    </w:div>
    <w:div w:id="363212064">
      <w:bodyDiv w:val="1"/>
      <w:marLeft w:val="0"/>
      <w:marRight w:val="0"/>
      <w:marTop w:val="0"/>
      <w:marBottom w:val="0"/>
      <w:divBdr>
        <w:top w:val="none" w:sz="0" w:space="0" w:color="auto"/>
        <w:left w:val="none" w:sz="0" w:space="0" w:color="auto"/>
        <w:bottom w:val="none" w:sz="0" w:space="0" w:color="auto"/>
        <w:right w:val="none" w:sz="0" w:space="0" w:color="auto"/>
      </w:divBdr>
    </w:div>
    <w:div w:id="367142553">
      <w:marLeft w:val="480"/>
      <w:marRight w:val="0"/>
      <w:marTop w:val="0"/>
      <w:marBottom w:val="0"/>
      <w:divBdr>
        <w:top w:val="none" w:sz="0" w:space="0" w:color="auto"/>
        <w:left w:val="none" w:sz="0" w:space="0" w:color="auto"/>
        <w:bottom w:val="none" w:sz="0" w:space="0" w:color="auto"/>
        <w:right w:val="none" w:sz="0" w:space="0" w:color="auto"/>
      </w:divBdr>
    </w:div>
    <w:div w:id="367679993">
      <w:marLeft w:val="480"/>
      <w:marRight w:val="0"/>
      <w:marTop w:val="0"/>
      <w:marBottom w:val="0"/>
      <w:divBdr>
        <w:top w:val="none" w:sz="0" w:space="0" w:color="auto"/>
        <w:left w:val="none" w:sz="0" w:space="0" w:color="auto"/>
        <w:bottom w:val="none" w:sz="0" w:space="0" w:color="auto"/>
        <w:right w:val="none" w:sz="0" w:space="0" w:color="auto"/>
      </w:divBdr>
    </w:div>
    <w:div w:id="369115424">
      <w:marLeft w:val="480"/>
      <w:marRight w:val="0"/>
      <w:marTop w:val="0"/>
      <w:marBottom w:val="0"/>
      <w:divBdr>
        <w:top w:val="none" w:sz="0" w:space="0" w:color="auto"/>
        <w:left w:val="none" w:sz="0" w:space="0" w:color="auto"/>
        <w:bottom w:val="none" w:sz="0" w:space="0" w:color="auto"/>
        <w:right w:val="none" w:sz="0" w:space="0" w:color="auto"/>
      </w:divBdr>
    </w:div>
    <w:div w:id="374280931">
      <w:marLeft w:val="0"/>
      <w:marRight w:val="0"/>
      <w:marTop w:val="0"/>
      <w:marBottom w:val="0"/>
      <w:divBdr>
        <w:top w:val="none" w:sz="0" w:space="0" w:color="auto"/>
        <w:left w:val="none" w:sz="0" w:space="0" w:color="auto"/>
        <w:bottom w:val="none" w:sz="0" w:space="0" w:color="auto"/>
        <w:right w:val="none" w:sz="0" w:space="0" w:color="auto"/>
      </w:divBdr>
      <w:divsChild>
        <w:div w:id="272441210">
          <w:marLeft w:val="0"/>
          <w:marRight w:val="0"/>
          <w:marTop w:val="0"/>
          <w:marBottom w:val="0"/>
          <w:divBdr>
            <w:top w:val="none" w:sz="0" w:space="0" w:color="auto"/>
            <w:left w:val="none" w:sz="0" w:space="0" w:color="auto"/>
            <w:bottom w:val="none" w:sz="0" w:space="0" w:color="auto"/>
            <w:right w:val="none" w:sz="0" w:space="0" w:color="auto"/>
          </w:divBdr>
        </w:div>
      </w:divsChild>
    </w:div>
    <w:div w:id="379130742">
      <w:marLeft w:val="480"/>
      <w:marRight w:val="0"/>
      <w:marTop w:val="0"/>
      <w:marBottom w:val="0"/>
      <w:divBdr>
        <w:top w:val="none" w:sz="0" w:space="0" w:color="auto"/>
        <w:left w:val="none" w:sz="0" w:space="0" w:color="auto"/>
        <w:bottom w:val="none" w:sz="0" w:space="0" w:color="auto"/>
        <w:right w:val="none" w:sz="0" w:space="0" w:color="auto"/>
      </w:divBdr>
    </w:div>
    <w:div w:id="380444578">
      <w:marLeft w:val="480"/>
      <w:marRight w:val="0"/>
      <w:marTop w:val="0"/>
      <w:marBottom w:val="0"/>
      <w:divBdr>
        <w:top w:val="none" w:sz="0" w:space="0" w:color="auto"/>
        <w:left w:val="none" w:sz="0" w:space="0" w:color="auto"/>
        <w:bottom w:val="none" w:sz="0" w:space="0" w:color="auto"/>
        <w:right w:val="none" w:sz="0" w:space="0" w:color="auto"/>
      </w:divBdr>
    </w:div>
    <w:div w:id="383215110">
      <w:marLeft w:val="480"/>
      <w:marRight w:val="0"/>
      <w:marTop w:val="0"/>
      <w:marBottom w:val="0"/>
      <w:divBdr>
        <w:top w:val="none" w:sz="0" w:space="0" w:color="auto"/>
        <w:left w:val="none" w:sz="0" w:space="0" w:color="auto"/>
        <w:bottom w:val="none" w:sz="0" w:space="0" w:color="auto"/>
        <w:right w:val="none" w:sz="0" w:space="0" w:color="auto"/>
      </w:divBdr>
    </w:div>
    <w:div w:id="383989682">
      <w:marLeft w:val="480"/>
      <w:marRight w:val="0"/>
      <w:marTop w:val="0"/>
      <w:marBottom w:val="0"/>
      <w:divBdr>
        <w:top w:val="none" w:sz="0" w:space="0" w:color="auto"/>
        <w:left w:val="none" w:sz="0" w:space="0" w:color="auto"/>
        <w:bottom w:val="none" w:sz="0" w:space="0" w:color="auto"/>
        <w:right w:val="none" w:sz="0" w:space="0" w:color="auto"/>
      </w:divBdr>
    </w:div>
    <w:div w:id="391347136">
      <w:marLeft w:val="0"/>
      <w:marRight w:val="0"/>
      <w:marTop w:val="0"/>
      <w:marBottom w:val="0"/>
      <w:divBdr>
        <w:top w:val="none" w:sz="0" w:space="0" w:color="auto"/>
        <w:left w:val="none" w:sz="0" w:space="0" w:color="auto"/>
        <w:bottom w:val="none" w:sz="0" w:space="0" w:color="auto"/>
        <w:right w:val="none" w:sz="0" w:space="0" w:color="auto"/>
      </w:divBdr>
      <w:divsChild>
        <w:div w:id="1641037278">
          <w:marLeft w:val="0"/>
          <w:marRight w:val="0"/>
          <w:marTop w:val="0"/>
          <w:marBottom w:val="0"/>
          <w:divBdr>
            <w:top w:val="none" w:sz="0" w:space="0" w:color="auto"/>
            <w:left w:val="none" w:sz="0" w:space="0" w:color="auto"/>
            <w:bottom w:val="none" w:sz="0" w:space="0" w:color="auto"/>
            <w:right w:val="none" w:sz="0" w:space="0" w:color="auto"/>
          </w:divBdr>
        </w:div>
      </w:divsChild>
    </w:div>
    <w:div w:id="396131320">
      <w:marLeft w:val="480"/>
      <w:marRight w:val="0"/>
      <w:marTop w:val="0"/>
      <w:marBottom w:val="0"/>
      <w:divBdr>
        <w:top w:val="none" w:sz="0" w:space="0" w:color="auto"/>
        <w:left w:val="none" w:sz="0" w:space="0" w:color="auto"/>
        <w:bottom w:val="none" w:sz="0" w:space="0" w:color="auto"/>
        <w:right w:val="none" w:sz="0" w:space="0" w:color="auto"/>
      </w:divBdr>
    </w:div>
    <w:div w:id="396242893">
      <w:marLeft w:val="480"/>
      <w:marRight w:val="0"/>
      <w:marTop w:val="0"/>
      <w:marBottom w:val="0"/>
      <w:divBdr>
        <w:top w:val="none" w:sz="0" w:space="0" w:color="auto"/>
        <w:left w:val="none" w:sz="0" w:space="0" w:color="auto"/>
        <w:bottom w:val="none" w:sz="0" w:space="0" w:color="auto"/>
        <w:right w:val="none" w:sz="0" w:space="0" w:color="auto"/>
      </w:divBdr>
    </w:div>
    <w:div w:id="396246708">
      <w:marLeft w:val="480"/>
      <w:marRight w:val="0"/>
      <w:marTop w:val="0"/>
      <w:marBottom w:val="0"/>
      <w:divBdr>
        <w:top w:val="none" w:sz="0" w:space="0" w:color="auto"/>
        <w:left w:val="none" w:sz="0" w:space="0" w:color="auto"/>
        <w:bottom w:val="none" w:sz="0" w:space="0" w:color="auto"/>
        <w:right w:val="none" w:sz="0" w:space="0" w:color="auto"/>
      </w:divBdr>
    </w:div>
    <w:div w:id="397943736">
      <w:marLeft w:val="480"/>
      <w:marRight w:val="0"/>
      <w:marTop w:val="0"/>
      <w:marBottom w:val="0"/>
      <w:divBdr>
        <w:top w:val="none" w:sz="0" w:space="0" w:color="auto"/>
        <w:left w:val="none" w:sz="0" w:space="0" w:color="auto"/>
        <w:bottom w:val="none" w:sz="0" w:space="0" w:color="auto"/>
        <w:right w:val="none" w:sz="0" w:space="0" w:color="auto"/>
      </w:divBdr>
    </w:div>
    <w:div w:id="409426717">
      <w:marLeft w:val="480"/>
      <w:marRight w:val="0"/>
      <w:marTop w:val="0"/>
      <w:marBottom w:val="0"/>
      <w:divBdr>
        <w:top w:val="none" w:sz="0" w:space="0" w:color="auto"/>
        <w:left w:val="none" w:sz="0" w:space="0" w:color="auto"/>
        <w:bottom w:val="none" w:sz="0" w:space="0" w:color="auto"/>
        <w:right w:val="none" w:sz="0" w:space="0" w:color="auto"/>
      </w:divBdr>
    </w:div>
    <w:div w:id="412313146">
      <w:marLeft w:val="0"/>
      <w:marRight w:val="0"/>
      <w:marTop w:val="0"/>
      <w:marBottom w:val="0"/>
      <w:divBdr>
        <w:top w:val="none" w:sz="0" w:space="0" w:color="auto"/>
        <w:left w:val="none" w:sz="0" w:space="0" w:color="auto"/>
        <w:bottom w:val="none" w:sz="0" w:space="0" w:color="auto"/>
        <w:right w:val="none" w:sz="0" w:space="0" w:color="auto"/>
      </w:divBdr>
      <w:divsChild>
        <w:div w:id="944121556">
          <w:marLeft w:val="0"/>
          <w:marRight w:val="0"/>
          <w:marTop w:val="0"/>
          <w:marBottom w:val="0"/>
          <w:divBdr>
            <w:top w:val="none" w:sz="0" w:space="0" w:color="auto"/>
            <w:left w:val="none" w:sz="0" w:space="0" w:color="auto"/>
            <w:bottom w:val="none" w:sz="0" w:space="0" w:color="auto"/>
            <w:right w:val="none" w:sz="0" w:space="0" w:color="auto"/>
          </w:divBdr>
        </w:div>
      </w:divsChild>
    </w:div>
    <w:div w:id="412507372">
      <w:marLeft w:val="480"/>
      <w:marRight w:val="0"/>
      <w:marTop w:val="0"/>
      <w:marBottom w:val="0"/>
      <w:divBdr>
        <w:top w:val="none" w:sz="0" w:space="0" w:color="auto"/>
        <w:left w:val="none" w:sz="0" w:space="0" w:color="auto"/>
        <w:bottom w:val="none" w:sz="0" w:space="0" w:color="auto"/>
        <w:right w:val="none" w:sz="0" w:space="0" w:color="auto"/>
      </w:divBdr>
    </w:div>
    <w:div w:id="412557153">
      <w:bodyDiv w:val="1"/>
      <w:marLeft w:val="0"/>
      <w:marRight w:val="0"/>
      <w:marTop w:val="0"/>
      <w:marBottom w:val="0"/>
      <w:divBdr>
        <w:top w:val="none" w:sz="0" w:space="0" w:color="auto"/>
        <w:left w:val="none" w:sz="0" w:space="0" w:color="auto"/>
        <w:bottom w:val="none" w:sz="0" w:space="0" w:color="auto"/>
        <w:right w:val="none" w:sz="0" w:space="0" w:color="auto"/>
      </w:divBdr>
      <w:divsChild>
        <w:div w:id="1530799314">
          <w:marLeft w:val="0"/>
          <w:marRight w:val="0"/>
          <w:marTop w:val="0"/>
          <w:marBottom w:val="0"/>
          <w:divBdr>
            <w:top w:val="none" w:sz="0" w:space="0" w:color="auto"/>
            <w:left w:val="none" w:sz="0" w:space="0" w:color="auto"/>
            <w:bottom w:val="none" w:sz="0" w:space="0" w:color="auto"/>
            <w:right w:val="none" w:sz="0" w:space="0" w:color="auto"/>
          </w:divBdr>
          <w:divsChild>
            <w:div w:id="870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78366">
      <w:marLeft w:val="480"/>
      <w:marRight w:val="0"/>
      <w:marTop w:val="0"/>
      <w:marBottom w:val="0"/>
      <w:divBdr>
        <w:top w:val="none" w:sz="0" w:space="0" w:color="auto"/>
        <w:left w:val="none" w:sz="0" w:space="0" w:color="auto"/>
        <w:bottom w:val="none" w:sz="0" w:space="0" w:color="auto"/>
        <w:right w:val="none" w:sz="0" w:space="0" w:color="auto"/>
      </w:divBdr>
    </w:div>
    <w:div w:id="426273117">
      <w:marLeft w:val="480"/>
      <w:marRight w:val="0"/>
      <w:marTop w:val="0"/>
      <w:marBottom w:val="0"/>
      <w:divBdr>
        <w:top w:val="none" w:sz="0" w:space="0" w:color="auto"/>
        <w:left w:val="none" w:sz="0" w:space="0" w:color="auto"/>
        <w:bottom w:val="none" w:sz="0" w:space="0" w:color="auto"/>
        <w:right w:val="none" w:sz="0" w:space="0" w:color="auto"/>
      </w:divBdr>
    </w:div>
    <w:div w:id="431976276">
      <w:marLeft w:val="480"/>
      <w:marRight w:val="0"/>
      <w:marTop w:val="0"/>
      <w:marBottom w:val="0"/>
      <w:divBdr>
        <w:top w:val="none" w:sz="0" w:space="0" w:color="auto"/>
        <w:left w:val="none" w:sz="0" w:space="0" w:color="auto"/>
        <w:bottom w:val="none" w:sz="0" w:space="0" w:color="auto"/>
        <w:right w:val="none" w:sz="0" w:space="0" w:color="auto"/>
      </w:divBdr>
    </w:div>
    <w:div w:id="433477549">
      <w:marLeft w:val="480"/>
      <w:marRight w:val="0"/>
      <w:marTop w:val="0"/>
      <w:marBottom w:val="0"/>
      <w:divBdr>
        <w:top w:val="none" w:sz="0" w:space="0" w:color="auto"/>
        <w:left w:val="none" w:sz="0" w:space="0" w:color="auto"/>
        <w:bottom w:val="none" w:sz="0" w:space="0" w:color="auto"/>
        <w:right w:val="none" w:sz="0" w:space="0" w:color="auto"/>
      </w:divBdr>
    </w:div>
    <w:div w:id="434860220">
      <w:marLeft w:val="480"/>
      <w:marRight w:val="0"/>
      <w:marTop w:val="0"/>
      <w:marBottom w:val="0"/>
      <w:divBdr>
        <w:top w:val="none" w:sz="0" w:space="0" w:color="auto"/>
        <w:left w:val="none" w:sz="0" w:space="0" w:color="auto"/>
        <w:bottom w:val="none" w:sz="0" w:space="0" w:color="auto"/>
        <w:right w:val="none" w:sz="0" w:space="0" w:color="auto"/>
      </w:divBdr>
    </w:div>
    <w:div w:id="441263073">
      <w:marLeft w:val="480"/>
      <w:marRight w:val="0"/>
      <w:marTop w:val="0"/>
      <w:marBottom w:val="0"/>
      <w:divBdr>
        <w:top w:val="none" w:sz="0" w:space="0" w:color="auto"/>
        <w:left w:val="none" w:sz="0" w:space="0" w:color="auto"/>
        <w:bottom w:val="none" w:sz="0" w:space="0" w:color="auto"/>
        <w:right w:val="none" w:sz="0" w:space="0" w:color="auto"/>
      </w:divBdr>
    </w:div>
    <w:div w:id="442917849">
      <w:bodyDiv w:val="1"/>
      <w:marLeft w:val="0"/>
      <w:marRight w:val="0"/>
      <w:marTop w:val="0"/>
      <w:marBottom w:val="0"/>
      <w:divBdr>
        <w:top w:val="none" w:sz="0" w:space="0" w:color="auto"/>
        <w:left w:val="none" w:sz="0" w:space="0" w:color="auto"/>
        <w:bottom w:val="none" w:sz="0" w:space="0" w:color="auto"/>
        <w:right w:val="none" w:sz="0" w:space="0" w:color="auto"/>
      </w:divBdr>
    </w:div>
    <w:div w:id="442968698">
      <w:marLeft w:val="480"/>
      <w:marRight w:val="0"/>
      <w:marTop w:val="0"/>
      <w:marBottom w:val="0"/>
      <w:divBdr>
        <w:top w:val="none" w:sz="0" w:space="0" w:color="auto"/>
        <w:left w:val="none" w:sz="0" w:space="0" w:color="auto"/>
        <w:bottom w:val="none" w:sz="0" w:space="0" w:color="auto"/>
        <w:right w:val="none" w:sz="0" w:space="0" w:color="auto"/>
      </w:divBdr>
    </w:div>
    <w:div w:id="444427833">
      <w:marLeft w:val="480"/>
      <w:marRight w:val="0"/>
      <w:marTop w:val="0"/>
      <w:marBottom w:val="0"/>
      <w:divBdr>
        <w:top w:val="none" w:sz="0" w:space="0" w:color="auto"/>
        <w:left w:val="none" w:sz="0" w:space="0" w:color="auto"/>
        <w:bottom w:val="none" w:sz="0" w:space="0" w:color="auto"/>
        <w:right w:val="none" w:sz="0" w:space="0" w:color="auto"/>
      </w:divBdr>
    </w:div>
    <w:div w:id="446852573">
      <w:marLeft w:val="480"/>
      <w:marRight w:val="0"/>
      <w:marTop w:val="0"/>
      <w:marBottom w:val="0"/>
      <w:divBdr>
        <w:top w:val="none" w:sz="0" w:space="0" w:color="auto"/>
        <w:left w:val="none" w:sz="0" w:space="0" w:color="auto"/>
        <w:bottom w:val="none" w:sz="0" w:space="0" w:color="auto"/>
        <w:right w:val="none" w:sz="0" w:space="0" w:color="auto"/>
      </w:divBdr>
    </w:div>
    <w:div w:id="447697544">
      <w:marLeft w:val="480"/>
      <w:marRight w:val="0"/>
      <w:marTop w:val="0"/>
      <w:marBottom w:val="0"/>
      <w:divBdr>
        <w:top w:val="none" w:sz="0" w:space="0" w:color="auto"/>
        <w:left w:val="none" w:sz="0" w:space="0" w:color="auto"/>
        <w:bottom w:val="none" w:sz="0" w:space="0" w:color="auto"/>
        <w:right w:val="none" w:sz="0" w:space="0" w:color="auto"/>
      </w:divBdr>
    </w:div>
    <w:div w:id="448083993">
      <w:marLeft w:val="480"/>
      <w:marRight w:val="0"/>
      <w:marTop w:val="0"/>
      <w:marBottom w:val="0"/>
      <w:divBdr>
        <w:top w:val="none" w:sz="0" w:space="0" w:color="auto"/>
        <w:left w:val="none" w:sz="0" w:space="0" w:color="auto"/>
        <w:bottom w:val="none" w:sz="0" w:space="0" w:color="auto"/>
        <w:right w:val="none" w:sz="0" w:space="0" w:color="auto"/>
      </w:divBdr>
    </w:div>
    <w:div w:id="450823511">
      <w:marLeft w:val="480"/>
      <w:marRight w:val="0"/>
      <w:marTop w:val="0"/>
      <w:marBottom w:val="0"/>
      <w:divBdr>
        <w:top w:val="none" w:sz="0" w:space="0" w:color="auto"/>
        <w:left w:val="none" w:sz="0" w:space="0" w:color="auto"/>
        <w:bottom w:val="none" w:sz="0" w:space="0" w:color="auto"/>
        <w:right w:val="none" w:sz="0" w:space="0" w:color="auto"/>
      </w:divBdr>
    </w:div>
    <w:div w:id="450900851">
      <w:marLeft w:val="480"/>
      <w:marRight w:val="0"/>
      <w:marTop w:val="0"/>
      <w:marBottom w:val="0"/>
      <w:divBdr>
        <w:top w:val="none" w:sz="0" w:space="0" w:color="auto"/>
        <w:left w:val="none" w:sz="0" w:space="0" w:color="auto"/>
        <w:bottom w:val="none" w:sz="0" w:space="0" w:color="auto"/>
        <w:right w:val="none" w:sz="0" w:space="0" w:color="auto"/>
      </w:divBdr>
    </w:div>
    <w:div w:id="451822372">
      <w:marLeft w:val="480"/>
      <w:marRight w:val="0"/>
      <w:marTop w:val="0"/>
      <w:marBottom w:val="0"/>
      <w:divBdr>
        <w:top w:val="none" w:sz="0" w:space="0" w:color="auto"/>
        <w:left w:val="none" w:sz="0" w:space="0" w:color="auto"/>
        <w:bottom w:val="none" w:sz="0" w:space="0" w:color="auto"/>
        <w:right w:val="none" w:sz="0" w:space="0" w:color="auto"/>
      </w:divBdr>
    </w:div>
    <w:div w:id="453410134">
      <w:marLeft w:val="480"/>
      <w:marRight w:val="0"/>
      <w:marTop w:val="0"/>
      <w:marBottom w:val="0"/>
      <w:divBdr>
        <w:top w:val="none" w:sz="0" w:space="0" w:color="auto"/>
        <w:left w:val="none" w:sz="0" w:space="0" w:color="auto"/>
        <w:bottom w:val="none" w:sz="0" w:space="0" w:color="auto"/>
        <w:right w:val="none" w:sz="0" w:space="0" w:color="auto"/>
      </w:divBdr>
    </w:div>
    <w:div w:id="454101877">
      <w:bodyDiv w:val="1"/>
      <w:marLeft w:val="0"/>
      <w:marRight w:val="0"/>
      <w:marTop w:val="0"/>
      <w:marBottom w:val="0"/>
      <w:divBdr>
        <w:top w:val="none" w:sz="0" w:space="0" w:color="auto"/>
        <w:left w:val="none" w:sz="0" w:space="0" w:color="auto"/>
        <w:bottom w:val="none" w:sz="0" w:space="0" w:color="auto"/>
        <w:right w:val="none" w:sz="0" w:space="0" w:color="auto"/>
      </w:divBdr>
      <w:divsChild>
        <w:div w:id="1555850688">
          <w:marLeft w:val="0"/>
          <w:marRight w:val="0"/>
          <w:marTop w:val="0"/>
          <w:marBottom w:val="0"/>
          <w:divBdr>
            <w:top w:val="none" w:sz="0" w:space="0" w:color="auto"/>
            <w:left w:val="none" w:sz="0" w:space="0" w:color="auto"/>
            <w:bottom w:val="none" w:sz="0" w:space="0" w:color="auto"/>
            <w:right w:val="none" w:sz="0" w:space="0" w:color="auto"/>
          </w:divBdr>
          <w:divsChild>
            <w:div w:id="2974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6833">
      <w:bodyDiv w:val="1"/>
      <w:marLeft w:val="0"/>
      <w:marRight w:val="0"/>
      <w:marTop w:val="0"/>
      <w:marBottom w:val="0"/>
      <w:divBdr>
        <w:top w:val="none" w:sz="0" w:space="0" w:color="auto"/>
        <w:left w:val="none" w:sz="0" w:space="0" w:color="auto"/>
        <w:bottom w:val="none" w:sz="0" w:space="0" w:color="auto"/>
        <w:right w:val="none" w:sz="0" w:space="0" w:color="auto"/>
      </w:divBdr>
    </w:div>
    <w:div w:id="456872056">
      <w:marLeft w:val="480"/>
      <w:marRight w:val="0"/>
      <w:marTop w:val="0"/>
      <w:marBottom w:val="0"/>
      <w:divBdr>
        <w:top w:val="none" w:sz="0" w:space="0" w:color="auto"/>
        <w:left w:val="none" w:sz="0" w:space="0" w:color="auto"/>
        <w:bottom w:val="none" w:sz="0" w:space="0" w:color="auto"/>
        <w:right w:val="none" w:sz="0" w:space="0" w:color="auto"/>
      </w:divBdr>
    </w:div>
    <w:div w:id="459809407">
      <w:marLeft w:val="480"/>
      <w:marRight w:val="0"/>
      <w:marTop w:val="0"/>
      <w:marBottom w:val="0"/>
      <w:divBdr>
        <w:top w:val="none" w:sz="0" w:space="0" w:color="auto"/>
        <w:left w:val="none" w:sz="0" w:space="0" w:color="auto"/>
        <w:bottom w:val="none" w:sz="0" w:space="0" w:color="auto"/>
        <w:right w:val="none" w:sz="0" w:space="0" w:color="auto"/>
      </w:divBdr>
    </w:div>
    <w:div w:id="463889364">
      <w:marLeft w:val="0"/>
      <w:marRight w:val="0"/>
      <w:marTop w:val="0"/>
      <w:marBottom w:val="0"/>
      <w:divBdr>
        <w:top w:val="none" w:sz="0" w:space="0" w:color="auto"/>
        <w:left w:val="none" w:sz="0" w:space="0" w:color="auto"/>
        <w:bottom w:val="none" w:sz="0" w:space="0" w:color="auto"/>
        <w:right w:val="none" w:sz="0" w:space="0" w:color="auto"/>
      </w:divBdr>
      <w:divsChild>
        <w:div w:id="786967095">
          <w:marLeft w:val="0"/>
          <w:marRight w:val="0"/>
          <w:marTop w:val="0"/>
          <w:marBottom w:val="0"/>
          <w:divBdr>
            <w:top w:val="none" w:sz="0" w:space="0" w:color="auto"/>
            <w:left w:val="none" w:sz="0" w:space="0" w:color="auto"/>
            <w:bottom w:val="none" w:sz="0" w:space="0" w:color="auto"/>
            <w:right w:val="none" w:sz="0" w:space="0" w:color="auto"/>
          </w:divBdr>
        </w:div>
      </w:divsChild>
    </w:div>
    <w:div w:id="472018423">
      <w:marLeft w:val="480"/>
      <w:marRight w:val="0"/>
      <w:marTop w:val="0"/>
      <w:marBottom w:val="0"/>
      <w:divBdr>
        <w:top w:val="none" w:sz="0" w:space="0" w:color="auto"/>
        <w:left w:val="none" w:sz="0" w:space="0" w:color="auto"/>
        <w:bottom w:val="none" w:sz="0" w:space="0" w:color="auto"/>
        <w:right w:val="none" w:sz="0" w:space="0" w:color="auto"/>
      </w:divBdr>
    </w:div>
    <w:div w:id="474420820">
      <w:marLeft w:val="480"/>
      <w:marRight w:val="0"/>
      <w:marTop w:val="0"/>
      <w:marBottom w:val="0"/>
      <w:divBdr>
        <w:top w:val="none" w:sz="0" w:space="0" w:color="auto"/>
        <w:left w:val="none" w:sz="0" w:space="0" w:color="auto"/>
        <w:bottom w:val="none" w:sz="0" w:space="0" w:color="auto"/>
        <w:right w:val="none" w:sz="0" w:space="0" w:color="auto"/>
      </w:divBdr>
    </w:div>
    <w:div w:id="477504145">
      <w:marLeft w:val="480"/>
      <w:marRight w:val="0"/>
      <w:marTop w:val="0"/>
      <w:marBottom w:val="0"/>
      <w:divBdr>
        <w:top w:val="none" w:sz="0" w:space="0" w:color="auto"/>
        <w:left w:val="none" w:sz="0" w:space="0" w:color="auto"/>
        <w:bottom w:val="none" w:sz="0" w:space="0" w:color="auto"/>
        <w:right w:val="none" w:sz="0" w:space="0" w:color="auto"/>
      </w:divBdr>
    </w:div>
    <w:div w:id="478689429">
      <w:marLeft w:val="480"/>
      <w:marRight w:val="0"/>
      <w:marTop w:val="0"/>
      <w:marBottom w:val="0"/>
      <w:divBdr>
        <w:top w:val="none" w:sz="0" w:space="0" w:color="auto"/>
        <w:left w:val="none" w:sz="0" w:space="0" w:color="auto"/>
        <w:bottom w:val="none" w:sz="0" w:space="0" w:color="auto"/>
        <w:right w:val="none" w:sz="0" w:space="0" w:color="auto"/>
      </w:divBdr>
    </w:div>
    <w:div w:id="484013245">
      <w:marLeft w:val="480"/>
      <w:marRight w:val="0"/>
      <w:marTop w:val="0"/>
      <w:marBottom w:val="0"/>
      <w:divBdr>
        <w:top w:val="none" w:sz="0" w:space="0" w:color="auto"/>
        <w:left w:val="none" w:sz="0" w:space="0" w:color="auto"/>
        <w:bottom w:val="none" w:sz="0" w:space="0" w:color="auto"/>
        <w:right w:val="none" w:sz="0" w:space="0" w:color="auto"/>
      </w:divBdr>
    </w:div>
    <w:div w:id="484442295">
      <w:marLeft w:val="480"/>
      <w:marRight w:val="0"/>
      <w:marTop w:val="0"/>
      <w:marBottom w:val="0"/>
      <w:divBdr>
        <w:top w:val="none" w:sz="0" w:space="0" w:color="auto"/>
        <w:left w:val="none" w:sz="0" w:space="0" w:color="auto"/>
        <w:bottom w:val="none" w:sz="0" w:space="0" w:color="auto"/>
        <w:right w:val="none" w:sz="0" w:space="0" w:color="auto"/>
      </w:divBdr>
    </w:div>
    <w:div w:id="488864973">
      <w:marLeft w:val="0"/>
      <w:marRight w:val="0"/>
      <w:marTop w:val="0"/>
      <w:marBottom w:val="0"/>
      <w:divBdr>
        <w:top w:val="none" w:sz="0" w:space="0" w:color="auto"/>
        <w:left w:val="none" w:sz="0" w:space="0" w:color="auto"/>
        <w:bottom w:val="none" w:sz="0" w:space="0" w:color="auto"/>
        <w:right w:val="none" w:sz="0" w:space="0" w:color="auto"/>
      </w:divBdr>
    </w:div>
    <w:div w:id="489949652">
      <w:marLeft w:val="480"/>
      <w:marRight w:val="0"/>
      <w:marTop w:val="0"/>
      <w:marBottom w:val="0"/>
      <w:divBdr>
        <w:top w:val="none" w:sz="0" w:space="0" w:color="auto"/>
        <w:left w:val="none" w:sz="0" w:space="0" w:color="auto"/>
        <w:bottom w:val="none" w:sz="0" w:space="0" w:color="auto"/>
        <w:right w:val="none" w:sz="0" w:space="0" w:color="auto"/>
      </w:divBdr>
    </w:div>
    <w:div w:id="490679821">
      <w:marLeft w:val="480"/>
      <w:marRight w:val="0"/>
      <w:marTop w:val="0"/>
      <w:marBottom w:val="0"/>
      <w:divBdr>
        <w:top w:val="none" w:sz="0" w:space="0" w:color="auto"/>
        <w:left w:val="none" w:sz="0" w:space="0" w:color="auto"/>
        <w:bottom w:val="none" w:sz="0" w:space="0" w:color="auto"/>
        <w:right w:val="none" w:sz="0" w:space="0" w:color="auto"/>
      </w:divBdr>
    </w:div>
    <w:div w:id="493497832">
      <w:marLeft w:val="480"/>
      <w:marRight w:val="0"/>
      <w:marTop w:val="0"/>
      <w:marBottom w:val="0"/>
      <w:divBdr>
        <w:top w:val="none" w:sz="0" w:space="0" w:color="auto"/>
        <w:left w:val="none" w:sz="0" w:space="0" w:color="auto"/>
        <w:bottom w:val="none" w:sz="0" w:space="0" w:color="auto"/>
        <w:right w:val="none" w:sz="0" w:space="0" w:color="auto"/>
      </w:divBdr>
    </w:div>
    <w:div w:id="497159161">
      <w:bodyDiv w:val="1"/>
      <w:marLeft w:val="0"/>
      <w:marRight w:val="0"/>
      <w:marTop w:val="0"/>
      <w:marBottom w:val="0"/>
      <w:divBdr>
        <w:top w:val="none" w:sz="0" w:space="0" w:color="auto"/>
        <w:left w:val="none" w:sz="0" w:space="0" w:color="auto"/>
        <w:bottom w:val="none" w:sz="0" w:space="0" w:color="auto"/>
        <w:right w:val="none" w:sz="0" w:space="0" w:color="auto"/>
      </w:divBdr>
      <w:divsChild>
        <w:div w:id="644285291">
          <w:marLeft w:val="0"/>
          <w:marRight w:val="0"/>
          <w:marTop w:val="0"/>
          <w:marBottom w:val="0"/>
          <w:divBdr>
            <w:top w:val="none" w:sz="0" w:space="0" w:color="auto"/>
            <w:left w:val="none" w:sz="0" w:space="0" w:color="auto"/>
            <w:bottom w:val="none" w:sz="0" w:space="0" w:color="auto"/>
            <w:right w:val="none" w:sz="0" w:space="0" w:color="auto"/>
          </w:divBdr>
        </w:div>
        <w:div w:id="2091385431">
          <w:marLeft w:val="0"/>
          <w:marRight w:val="0"/>
          <w:marTop w:val="0"/>
          <w:marBottom w:val="0"/>
          <w:divBdr>
            <w:top w:val="none" w:sz="0" w:space="0" w:color="auto"/>
            <w:left w:val="none" w:sz="0" w:space="0" w:color="auto"/>
            <w:bottom w:val="none" w:sz="0" w:space="0" w:color="auto"/>
            <w:right w:val="none" w:sz="0" w:space="0" w:color="auto"/>
          </w:divBdr>
        </w:div>
      </w:divsChild>
    </w:div>
    <w:div w:id="506406418">
      <w:marLeft w:val="480"/>
      <w:marRight w:val="0"/>
      <w:marTop w:val="0"/>
      <w:marBottom w:val="0"/>
      <w:divBdr>
        <w:top w:val="none" w:sz="0" w:space="0" w:color="auto"/>
        <w:left w:val="none" w:sz="0" w:space="0" w:color="auto"/>
        <w:bottom w:val="none" w:sz="0" w:space="0" w:color="auto"/>
        <w:right w:val="none" w:sz="0" w:space="0" w:color="auto"/>
      </w:divBdr>
    </w:div>
    <w:div w:id="507864690">
      <w:marLeft w:val="480"/>
      <w:marRight w:val="0"/>
      <w:marTop w:val="0"/>
      <w:marBottom w:val="0"/>
      <w:divBdr>
        <w:top w:val="none" w:sz="0" w:space="0" w:color="auto"/>
        <w:left w:val="none" w:sz="0" w:space="0" w:color="auto"/>
        <w:bottom w:val="none" w:sz="0" w:space="0" w:color="auto"/>
        <w:right w:val="none" w:sz="0" w:space="0" w:color="auto"/>
      </w:divBdr>
    </w:div>
    <w:div w:id="516578101">
      <w:marLeft w:val="480"/>
      <w:marRight w:val="0"/>
      <w:marTop w:val="0"/>
      <w:marBottom w:val="0"/>
      <w:divBdr>
        <w:top w:val="none" w:sz="0" w:space="0" w:color="auto"/>
        <w:left w:val="none" w:sz="0" w:space="0" w:color="auto"/>
        <w:bottom w:val="none" w:sz="0" w:space="0" w:color="auto"/>
        <w:right w:val="none" w:sz="0" w:space="0" w:color="auto"/>
      </w:divBdr>
    </w:div>
    <w:div w:id="518860503">
      <w:marLeft w:val="480"/>
      <w:marRight w:val="0"/>
      <w:marTop w:val="0"/>
      <w:marBottom w:val="0"/>
      <w:divBdr>
        <w:top w:val="none" w:sz="0" w:space="0" w:color="auto"/>
        <w:left w:val="none" w:sz="0" w:space="0" w:color="auto"/>
        <w:bottom w:val="none" w:sz="0" w:space="0" w:color="auto"/>
        <w:right w:val="none" w:sz="0" w:space="0" w:color="auto"/>
      </w:divBdr>
    </w:div>
    <w:div w:id="519588505">
      <w:marLeft w:val="480"/>
      <w:marRight w:val="0"/>
      <w:marTop w:val="0"/>
      <w:marBottom w:val="0"/>
      <w:divBdr>
        <w:top w:val="none" w:sz="0" w:space="0" w:color="auto"/>
        <w:left w:val="none" w:sz="0" w:space="0" w:color="auto"/>
        <w:bottom w:val="none" w:sz="0" w:space="0" w:color="auto"/>
        <w:right w:val="none" w:sz="0" w:space="0" w:color="auto"/>
      </w:divBdr>
    </w:div>
    <w:div w:id="520360449">
      <w:marLeft w:val="480"/>
      <w:marRight w:val="0"/>
      <w:marTop w:val="0"/>
      <w:marBottom w:val="0"/>
      <w:divBdr>
        <w:top w:val="none" w:sz="0" w:space="0" w:color="auto"/>
        <w:left w:val="none" w:sz="0" w:space="0" w:color="auto"/>
        <w:bottom w:val="none" w:sz="0" w:space="0" w:color="auto"/>
        <w:right w:val="none" w:sz="0" w:space="0" w:color="auto"/>
      </w:divBdr>
    </w:div>
    <w:div w:id="521018049">
      <w:bodyDiv w:val="1"/>
      <w:marLeft w:val="0"/>
      <w:marRight w:val="0"/>
      <w:marTop w:val="0"/>
      <w:marBottom w:val="0"/>
      <w:divBdr>
        <w:top w:val="none" w:sz="0" w:space="0" w:color="auto"/>
        <w:left w:val="none" w:sz="0" w:space="0" w:color="auto"/>
        <w:bottom w:val="none" w:sz="0" w:space="0" w:color="auto"/>
        <w:right w:val="none" w:sz="0" w:space="0" w:color="auto"/>
      </w:divBdr>
    </w:div>
    <w:div w:id="523523699">
      <w:marLeft w:val="480"/>
      <w:marRight w:val="0"/>
      <w:marTop w:val="0"/>
      <w:marBottom w:val="0"/>
      <w:divBdr>
        <w:top w:val="none" w:sz="0" w:space="0" w:color="auto"/>
        <w:left w:val="none" w:sz="0" w:space="0" w:color="auto"/>
        <w:bottom w:val="none" w:sz="0" w:space="0" w:color="auto"/>
        <w:right w:val="none" w:sz="0" w:space="0" w:color="auto"/>
      </w:divBdr>
    </w:div>
    <w:div w:id="524561106">
      <w:marLeft w:val="480"/>
      <w:marRight w:val="0"/>
      <w:marTop w:val="0"/>
      <w:marBottom w:val="0"/>
      <w:divBdr>
        <w:top w:val="none" w:sz="0" w:space="0" w:color="auto"/>
        <w:left w:val="none" w:sz="0" w:space="0" w:color="auto"/>
        <w:bottom w:val="none" w:sz="0" w:space="0" w:color="auto"/>
        <w:right w:val="none" w:sz="0" w:space="0" w:color="auto"/>
      </w:divBdr>
    </w:div>
    <w:div w:id="529152544">
      <w:marLeft w:val="480"/>
      <w:marRight w:val="0"/>
      <w:marTop w:val="0"/>
      <w:marBottom w:val="0"/>
      <w:divBdr>
        <w:top w:val="none" w:sz="0" w:space="0" w:color="auto"/>
        <w:left w:val="none" w:sz="0" w:space="0" w:color="auto"/>
        <w:bottom w:val="none" w:sz="0" w:space="0" w:color="auto"/>
        <w:right w:val="none" w:sz="0" w:space="0" w:color="auto"/>
      </w:divBdr>
    </w:div>
    <w:div w:id="534000039">
      <w:bodyDiv w:val="1"/>
      <w:marLeft w:val="0"/>
      <w:marRight w:val="0"/>
      <w:marTop w:val="0"/>
      <w:marBottom w:val="0"/>
      <w:divBdr>
        <w:top w:val="none" w:sz="0" w:space="0" w:color="auto"/>
        <w:left w:val="none" w:sz="0" w:space="0" w:color="auto"/>
        <w:bottom w:val="none" w:sz="0" w:space="0" w:color="auto"/>
        <w:right w:val="none" w:sz="0" w:space="0" w:color="auto"/>
      </w:divBdr>
    </w:div>
    <w:div w:id="536089517">
      <w:marLeft w:val="480"/>
      <w:marRight w:val="0"/>
      <w:marTop w:val="0"/>
      <w:marBottom w:val="0"/>
      <w:divBdr>
        <w:top w:val="none" w:sz="0" w:space="0" w:color="auto"/>
        <w:left w:val="none" w:sz="0" w:space="0" w:color="auto"/>
        <w:bottom w:val="none" w:sz="0" w:space="0" w:color="auto"/>
        <w:right w:val="none" w:sz="0" w:space="0" w:color="auto"/>
      </w:divBdr>
    </w:div>
    <w:div w:id="537594738">
      <w:bodyDiv w:val="1"/>
      <w:marLeft w:val="0"/>
      <w:marRight w:val="0"/>
      <w:marTop w:val="0"/>
      <w:marBottom w:val="0"/>
      <w:divBdr>
        <w:top w:val="none" w:sz="0" w:space="0" w:color="auto"/>
        <w:left w:val="none" w:sz="0" w:space="0" w:color="auto"/>
        <w:bottom w:val="none" w:sz="0" w:space="0" w:color="auto"/>
        <w:right w:val="none" w:sz="0" w:space="0" w:color="auto"/>
      </w:divBdr>
      <w:divsChild>
        <w:div w:id="591474706">
          <w:marLeft w:val="0"/>
          <w:marRight w:val="0"/>
          <w:marTop w:val="0"/>
          <w:marBottom w:val="0"/>
          <w:divBdr>
            <w:top w:val="none" w:sz="0" w:space="0" w:color="auto"/>
            <w:left w:val="none" w:sz="0" w:space="0" w:color="auto"/>
            <w:bottom w:val="none" w:sz="0" w:space="0" w:color="auto"/>
            <w:right w:val="none" w:sz="0" w:space="0" w:color="auto"/>
          </w:divBdr>
          <w:divsChild>
            <w:div w:id="159468270">
              <w:marLeft w:val="0"/>
              <w:marRight w:val="0"/>
              <w:marTop w:val="0"/>
              <w:marBottom w:val="0"/>
              <w:divBdr>
                <w:top w:val="none" w:sz="0" w:space="0" w:color="auto"/>
                <w:left w:val="none" w:sz="0" w:space="0" w:color="auto"/>
                <w:bottom w:val="none" w:sz="0" w:space="0" w:color="auto"/>
                <w:right w:val="none" w:sz="0" w:space="0" w:color="auto"/>
              </w:divBdr>
            </w:div>
          </w:divsChild>
        </w:div>
        <w:div w:id="1032733353">
          <w:marLeft w:val="0"/>
          <w:marRight w:val="0"/>
          <w:marTop w:val="0"/>
          <w:marBottom w:val="0"/>
          <w:divBdr>
            <w:top w:val="none" w:sz="0" w:space="0" w:color="auto"/>
            <w:left w:val="none" w:sz="0" w:space="0" w:color="auto"/>
            <w:bottom w:val="none" w:sz="0" w:space="0" w:color="auto"/>
            <w:right w:val="none" w:sz="0" w:space="0" w:color="auto"/>
          </w:divBdr>
          <w:divsChild>
            <w:div w:id="728651590">
              <w:marLeft w:val="0"/>
              <w:marRight w:val="0"/>
              <w:marTop w:val="0"/>
              <w:marBottom w:val="0"/>
              <w:divBdr>
                <w:top w:val="none" w:sz="0" w:space="0" w:color="auto"/>
                <w:left w:val="none" w:sz="0" w:space="0" w:color="auto"/>
                <w:bottom w:val="none" w:sz="0" w:space="0" w:color="auto"/>
                <w:right w:val="none" w:sz="0" w:space="0" w:color="auto"/>
              </w:divBdr>
            </w:div>
          </w:divsChild>
        </w:div>
        <w:div w:id="1205483241">
          <w:marLeft w:val="0"/>
          <w:marRight w:val="0"/>
          <w:marTop w:val="0"/>
          <w:marBottom w:val="0"/>
          <w:divBdr>
            <w:top w:val="none" w:sz="0" w:space="0" w:color="auto"/>
            <w:left w:val="none" w:sz="0" w:space="0" w:color="auto"/>
            <w:bottom w:val="none" w:sz="0" w:space="0" w:color="auto"/>
            <w:right w:val="none" w:sz="0" w:space="0" w:color="auto"/>
          </w:divBdr>
          <w:divsChild>
            <w:div w:id="1781485569">
              <w:marLeft w:val="0"/>
              <w:marRight w:val="0"/>
              <w:marTop w:val="0"/>
              <w:marBottom w:val="0"/>
              <w:divBdr>
                <w:top w:val="none" w:sz="0" w:space="0" w:color="auto"/>
                <w:left w:val="none" w:sz="0" w:space="0" w:color="auto"/>
                <w:bottom w:val="none" w:sz="0" w:space="0" w:color="auto"/>
                <w:right w:val="none" w:sz="0" w:space="0" w:color="auto"/>
              </w:divBdr>
            </w:div>
          </w:divsChild>
        </w:div>
        <w:div w:id="1947426840">
          <w:marLeft w:val="0"/>
          <w:marRight w:val="0"/>
          <w:marTop w:val="0"/>
          <w:marBottom w:val="0"/>
          <w:divBdr>
            <w:top w:val="none" w:sz="0" w:space="0" w:color="auto"/>
            <w:left w:val="none" w:sz="0" w:space="0" w:color="auto"/>
            <w:bottom w:val="none" w:sz="0" w:space="0" w:color="auto"/>
            <w:right w:val="none" w:sz="0" w:space="0" w:color="auto"/>
          </w:divBdr>
          <w:divsChild>
            <w:div w:id="94630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4404">
      <w:marLeft w:val="480"/>
      <w:marRight w:val="0"/>
      <w:marTop w:val="0"/>
      <w:marBottom w:val="0"/>
      <w:divBdr>
        <w:top w:val="none" w:sz="0" w:space="0" w:color="auto"/>
        <w:left w:val="none" w:sz="0" w:space="0" w:color="auto"/>
        <w:bottom w:val="none" w:sz="0" w:space="0" w:color="auto"/>
        <w:right w:val="none" w:sz="0" w:space="0" w:color="auto"/>
      </w:divBdr>
    </w:div>
    <w:div w:id="539979924">
      <w:marLeft w:val="480"/>
      <w:marRight w:val="0"/>
      <w:marTop w:val="0"/>
      <w:marBottom w:val="0"/>
      <w:divBdr>
        <w:top w:val="none" w:sz="0" w:space="0" w:color="auto"/>
        <w:left w:val="none" w:sz="0" w:space="0" w:color="auto"/>
        <w:bottom w:val="none" w:sz="0" w:space="0" w:color="auto"/>
        <w:right w:val="none" w:sz="0" w:space="0" w:color="auto"/>
      </w:divBdr>
    </w:div>
    <w:div w:id="544754431">
      <w:marLeft w:val="480"/>
      <w:marRight w:val="0"/>
      <w:marTop w:val="0"/>
      <w:marBottom w:val="0"/>
      <w:divBdr>
        <w:top w:val="none" w:sz="0" w:space="0" w:color="auto"/>
        <w:left w:val="none" w:sz="0" w:space="0" w:color="auto"/>
        <w:bottom w:val="none" w:sz="0" w:space="0" w:color="auto"/>
        <w:right w:val="none" w:sz="0" w:space="0" w:color="auto"/>
      </w:divBdr>
    </w:div>
    <w:div w:id="544832674">
      <w:marLeft w:val="480"/>
      <w:marRight w:val="0"/>
      <w:marTop w:val="0"/>
      <w:marBottom w:val="0"/>
      <w:divBdr>
        <w:top w:val="none" w:sz="0" w:space="0" w:color="auto"/>
        <w:left w:val="none" w:sz="0" w:space="0" w:color="auto"/>
        <w:bottom w:val="none" w:sz="0" w:space="0" w:color="auto"/>
        <w:right w:val="none" w:sz="0" w:space="0" w:color="auto"/>
      </w:divBdr>
    </w:div>
    <w:div w:id="546646891">
      <w:marLeft w:val="0"/>
      <w:marRight w:val="0"/>
      <w:marTop w:val="0"/>
      <w:marBottom w:val="0"/>
      <w:divBdr>
        <w:top w:val="none" w:sz="0" w:space="0" w:color="auto"/>
        <w:left w:val="none" w:sz="0" w:space="0" w:color="auto"/>
        <w:bottom w:val="none" w:sz="0" w:space="0" w:color="auto"/>
        <w:right w:val="none" w:sz="0" w:space="0" w:color="auto"/>
      </w:divBdr>
      <w:divsChild>
        <w:div w:id="156918728">
          <w:marLeft w:val="0"/>
          <w:marRight w:val="0"/>
          <w:marTop w:val="0"/>
          <w:marBottom w:val="0"/>
          <w:divBdr>
            <w:top w:val="none" w:sz="0" w:space="0" w:color="auto"/>
            <w:left w:val="none" w:sz="0" w:space="0" w:color="auto"/>
            <w:bottom w:val="none" w:sz="0" w:space="0" w:color="auto"/>
            <w:right w:val="none" w:sz="0" w:space="0" w:color="auto"/>
          </w:divBdr>
        </w:div>
      </w:divsChild>
    </w:div>
    <w:div w:id="547767490">
      <w:bodyDiv w:val="1"/>
      <w:marLeft w:val="0"/>
      <w:marRight w:val="0"/>
      <w:marTop w:val="0"/>
      <w:marBottom w:val="0"/>
      <w:divBdr>
        <w:top w:val="none" w:sz="0" w:space="0" w:color="auto"/>
        <w:left w:val="none" w:sz="0" w:space="0" w:color="auto"/>
        <w:bottom w:val="none" w:sz="0" w:space="0" w:color="auto"/>
        <w:right w:val="none" w:sz="0" w:space="0" w:color="auto"/>
      </w:divBdr>
    </w:div>
    <w:div w:id="550846753">
      <w:marLeft w:val="480"/>
      <w:marRight w:val="0"/>
      <w:marTop w:val="0"/>
      <w:marBottom w:val="0"/>
      <w:divBdr>
        <w:top w:val="none" w:sz="0" w:space="0" w:color="auto"/>
        <w:left w:val="none" w:sz="0" w:space="0" w:color="auto"/>
        <w:bottom w:val="none" w:sz="0" w:space="0" w:color="auto"/>
        <w:right w:val="none" w:sz="0" w:space="0" w:color="auto"/>
      </w:divBdr>
    </w:div>
    <w:div w:id="555121029">
      <w:marLeft w:val="480"/>
      <w:marRight w:val="0"/>
      <w:marTop w:val="0"/>
      <w:marBottom w:val="0"/>
      <w:divBdr>
        <w:top w:val="none" w:sz="0" w:space="0" w:color="auto"/>
        <w:left w:val="none" w:sz="0" w:space="0" w:color="auto"/>
        <w:bottom w:val="none" w:sz="0" w:space="0" w:color="auto"/>
        <w:right w:val="none" w:sz="0" w:space="0" w:color="auto"/>
      </w:divBdr>
    </w:div>
    <w:div w:id="555774405">
      <w:marLeft w:val="480"/>
      <w:marRight w:val="0"/>
      <w:marTop w:val="0"/>
      <w:marBottom w:val="0"/>
      <w:divBdr>
        <w:top w:val="none" w:sz="0" w:space="0" w:color="auto"/>
        <w:left w:val="none" w:sz="0" w:space="0" w:color="auto"/>
        <w:bottom w:val="none" w:sz="0" w:space="0" w:color="auto"/>
        <w:right w:val="none" w:sz="0" w:space="0" w:color="auto"/>
      </w:divBdr>
    </w:div>
    <w:div w:id="557206279">
      <w:bodyDiv w:val="1"/>
      <w:marLeft w:val="0"/>
      <w:marRight w:val="0"/>
      <w:marTop w:val="0"/>
      <w:marBottom w:val="0"/>
      <w:divBdr>
        <w:top w:val="none" w:sz="0" w:space="0" w:color="auto"/>
        <w:left w:val="none" w:sz="0" w:space="0" w:color="auto"/>
        <w:bottom w:val="none" w:sz="0" w:space="0" w:color="auto"/>
        <w:right w:val="none" w:sz="0" w:space="0" w:color="auto"/>
      </w:divBdr>
      <w:divsChild>
        <w:div w:id="336855651">
          <w:marLeft w:val="0"/>
          <w:marRight w:val="0"/>
          <w:marTop w:val="0"/>
          <w:marBottom w:val="0"/>
          <w:divBdr>
            <w:top w:val="none" w:sz="0" w:space="0" w:color="auto"/>
            <w:left w:val="none" w:sz="0" w:space="0" w:color="auto"/>
            <w:bottom w:val="none" w:sz="0" w:space="0" w:color="auto"/>
            <w:right w:val="none" w:sz="0" w:space="0" w:color="auto"/>
          </w:divBdr>
          <w:divsChild>
            <w:div w:id="12212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3140">
      <w:marLeft w:val="480"/>
      <w:marRight w:val="0"/>
      <w:marTop w:val="0"/>
      <w:marBottom w:val="0"/>
      <w:divBdr>
        <w:top w:val="none" w:sz="0" w:space="0" w:color="auto"/>
        <w:left w:val="none" w:sz="0" w:space="0" w:color="auto"/>
        <w:bottom w:val="none" w:sz="0" w:space="0" w:color="auto"/>
        <w:right w:val="none" w:sz="0" w:space="0" w:color="auto"/>
      </w:divBdr>
    </w:div>
    <w:div w:id="569311435">
      <w:marLeft w:val="480"/>
      <w:marRight w:val="0"/>
      <w:marTop w:val="0"/>
      <w:marBottom w:val="0"/>
      <w:divBdr>
        <w:top w:val="none" w:sz="0" w:space="0" w:color="auto"/>
        <w:left w:val="none" w:sz="0" w:space="0" w:color="auto"/>
        <w:bottom w:val="none" w:sz="0" w:space="0" w:color="auto"/>
        <w:right w:val="none" w:sz="0" w:space="0" w:color="auto"/>
      </w:divBdr>
    </w:div>
    <w:div w:id="570164477">
      <w:marLeft w:val="480"/>
      <w:marRight w:val="0"/>
      <w:marTop w:val="0"/>
      <w:marBottom w:val="0"/>
      <w:divBdr>
        <w:top w:val="none" w:sz="0" w:space="0" w:color="auto"/>
        <w:left w:val="none" w:sz="0" w:space="0" w:color="auto"/>
        <w:bottom w:val="none" w:sz="0" w:space="0" w:color="auto"/>
        <w:right w:val="none" w:sz="0" w:space="0" w:color="auto"/>
      </w:divBdr>
    </w:div>
    <w:div w:id="576331060">
      <w:bodyDiv w:val="1"/>
      <w:marLeft w:val="0"/>
      <w:marRight w:val="0"/>
      <w:marTop w:val="0"/>
      <w:marBottom w:val="0"/>
      <w:divBdr>
        <w:top w:val="none" w:sz="0" w:space="0" w:color="auto"/>
        <w:left w:val="none" w:sz="0" w:space="0" w:color="auto"/>
        <w:bottom w:val="none" w:sz="0" w:space="0" w:color="auto"/>
        <w:right w:val="none" w:sz="0" w:space="0" w:color="auto"/>
      </w:divBdr>
    </w:div>
    <w:div w:id="577902013">
      <w:marLeft w:val="480"/>
      <w:marRight w:val="0"/>
      <w:marTop w:val="0"/>
      <w:marBottom w:val="0"/>
      <w:divBdr>
        <w:top w:val="none" w:sz="0" w:space="0" w:color="auto"/>
        <w:left w:val="none" w:sz="0" w:space="0" w:color="auto"/>
        <w:bottom w:val="none" w:sz="0" w:space="0" w:color="auto"/>
        <w:right w:val="none" w:sz="0" w:space="0" w:color="auto"/>
      </w:divBdr>
    </w:div>
    <w:div w:id="580331303">
      <w:marLeft w:val="480"/>
      <w:marRight w:val="0"/>
      <w:marTop w:val="0"/>
      <w:marBottom w:val="0"/>
      <w:divBdr>
        <w:top w:val="none" w:sz="0" w:space="0" w:color="auto"/>
        <w:left w:val="none" w:sz="0" w:space="0" w:color="auto"/>
        <w:bottom w:val="none" w:sz="0" w:space="0" w:color="auto"/>
        <w:right w:val="none" w:sz="0" w:space="0" w:color="auto"/>
      </w:divBdr>
    </w:div>
    <w:div w:id="580481967">
      <w:marLeft w:val="480"/>
      <w:marRight w:val="0"/>
      <w:marTop w:val="0"/>
      <w:marBottom w:val="0"/>
      <w:divBdr>
        <w:top w:val="none" w:sz="0" w:space="0" w:color="auto"/>
        <w:left w:val="none" w:sz="0" w:space="0" w:color="auto"/>
        <w:bottom w:val="none" w:sz="0" w:space="0" w:color="auto"/>
        <w:right w:val="none" w:sz="0" w:space="0" w:color="auto"/>
      </w:divBdr>
    </w:div>
    <w:div w:id="582491007">
      <w:marLeft w:val="480"/>
      <w:marRight w:val="0"/>
      <w:marTop w:val="0"/>
      <w:marBottom w:val="0"/>
      <w:divBdr>
        <w:top w:val="none" w:sz="0" w:space="0" w:color="auto"/>
        <w:left w:val="none" w:sz="0" w:space="0" w:color="auto"/>
        <w:bottom w:val="none" w:sz="0" w:space="0" w:color="auto"/>
        <w:right w:val="none" w:sz="0" w:space="0" w:color="auto"/>
      </w:divBdr>
    </w:div>
    <w:div w:id="589043731">
      <w:bodyDiv w:val="1"/>
      <w:marLeft w:val="0"/>
      <w:marRight w:val="0"/>
      <w:marTop w:val="0"/>
      <w:marBottom w:val="0"/>
      <w:divBdr>
        <w:top w:val="none" w:sz="0" w:space="0" w:color="auto"/>
        <w:left w:val="none" w:sz="0" w:space="0" w:color="auto"/>
        <w:bottom w:val="none" w:sz="0" w:space="0" w:color="auto"/>
        <w:right w:val="none" w:sz="0" w:space="0" w:color="auto"/>
      </w:divBdr>
    </w:div>
    <w:div w:id="589777588">
      <w:marLeft w:val="480"/>
      <w:marRight w:val="0"/>
      <w:marTop w:val="0"/>
      <w:marBottom w:val="0"/>
      <w:divBdr>
        <w:top w:val="none" w:sz="0" w:space="0" w:color="auto"/>
        <w:left w:val="none" w:sz="0" w:space="0" w:color="auto"/>
        <w:bottom w:val="none" w:sz="0" w:space="0" w:color="auto"/>
        <w:right w:val="none" w:sz="0" w:space="0" w:color="auto"/>
      </w:divBdr>
    </w:div>
    <w:div w:id="589890856">
      <w:marLeft w:val="480"/>
      <w:marRight w:val="0"/>
      <w:marTop w:val="0"/>
      <w:marBottom w:val="0"/>
      <w:divBdr>
        <w:top w:val="none" w:sz="0" w:space="0" w:color="auto"/>
        <w:left w:val="none" w:sz="0" w:space="0" w:color="auto"/>
        <w:bottom w:val="none" w:sz="0" w:space="0" w:color="auto"/>
        <w:right w:val="none" w:sz="0" w:space="0" w:color="auto"/>
      </w:divBdr>
    </w:div>
    <w:div w:id="591398016">
      <w:bodyDiv w:val="1"/>
      <w:marLeft w:val="0"/>
      <w:marRight w:val="0"/>
      <w:marTop w:val="0"/>
      <w:marBottom w:val="0"/>
      <w:divBdr>
        <w:top w:val="none" w:sz="0" w:space="0" w:color="auto"/>
        <w:left w:val="none" w:sz="0" w:space="0" w:color="auto"/>
        <w:bottom w:val="none" w:sz="0" w:space="0" w:color="auto"/>
        <w:right w:val="none" w:sz="0" w:space="0" w:color="auto"/>
      </w:divBdr>
    </w:div>
    <w:div w:id="592709794">
      <w:marLeft w:val="480"/>
      <w:marRight w:val="0"/>
      <w:marTop w:val="0"/>
      <w:marBottom w:val="0"/>
      <w:divBdr>
        <w:top w:val="none" w:sz="0" w:space="0" w:color="auto"/>
        <w:left w:val="none" w:sz="0" w:space="0" w:color="auto"/>
        <w:bottom w:val="none" w:sz="0" w:space="0" w:color="auto"/>
        <w:right w:val="none" w:sz="0" w:space="0" w:color="auto"/>
      </w:divBdr>
    </w:div>
    <w:div w:id="596866519">
      <w:marLeft w:val="480"/>
      <w:marRight w:val="0"/>
      <w:marTop w:val="0"/>
      <w:marBottom w:val="0"/>
      <w:divBdr>
        <w:top w:val="none" w:sz="0" w:space="0" w:color="auto"/>
        <w:left w:val="none" w:sz="0" w:space="0" w:color="auto"/>
        <w:bottom w:val="none" w:sz="0" w:space="0" w:color="auto"/>
        <w:right w:val="none" w:sz="0" w:space="0" w:color="auto"/>
      </w:divBdr>
    </w:div>
    <w:div w:id="603155460">
      <w:marLeft w:val="480"/>
      <w:marRight w:val="0"/>
      <w:marTop w:val="0"/>
      <w:marBottom w:val="0"/>
      <w:divBdr>
        <w:top w:val="none" w:sz="0" w:space="0" w:color="auto"/>
        <w:left w:val="none" w:sz="0" w:space="0" w:color="auto"/>
        <w:bottom w:val="none" w:sz="0" w:space="0" w:color="auto"/>
        <w:right w:val="none" w:sz="0" w:space="0" w:color="auto"/>
      </w:divBdr>
    </w:div>
    <w:div w:id="604460984">
      <w:marLeft w:val="480"/>
      <w:marRight w:val="0"/>
      <w:marTop w:val="0"/>
      <w:marBottom w:val="0"/>
      <w:divBdr>
        <w:top w:val="none" w:sz="0" w:space="0" w:color="auto"/>
        <w:left w:val="none" w:sz="0" w:space="0" w:color="auto"/>
        <w:bottom w:val="none" w:sz="0" w:space="0" w:color="auto"/>
        <w:right w:val="none" w:sz="0" w:space="0" w:color="auto"/>
      </w:divBdr>
    </w:div>
    <w:div w:id="606622339">
      <w:marLeft w:val="480"/>
      <w:marRight w:val="0"/>
      <w:marTop w:val="0"/>
      <w:marBottom w:val="0"/>
      <w:divBdr>
        <w:top w:val="none" w:sz="0" w:space="0" w:color="auto"/>
        <w:left w:val="none" w:sz="0" w:space="0" w:color="auto"/>
        <w:bottom w:val="none" w:sz="0" w:space="0" w:color="auto"/>
        <w:right w:val="none" w:sz="0" w:space="0" w:color="auto"/>
      </w:divBdr>
    </w:div>
    <w:div w:id="607157776">
      <w:marLeft w:val="480"/>
      <w:marRight w:val="0"/>
      <w:marTop w:val="0"/>
      <w:marBottom w:val="0"/>
      <w:divBdr>
        <w:top w:val="none" w:sz="0" w:space="0" w:color="auto"/>
        <w:left w:val="none" w:sz="0" w:space="0" w:color="auto"/>
        <w:bottom w:val="none" w:sz="0" w:space="0" w:color="auto"/>
        <w:right w:val="none" w:sz="0" w:space="0" w:color="auto"/>
      </w:divBdr>
    </w:div>
    <w:div w:id="608241563">
      <w:marLeft w:val="480"/>
      <w:marRight w:val="0"/>
      <w:marTop w:val="0"/>
      <w:marBottom w:val="0"/>
      <w:divBdr>
        <w:top w:val="none" w:sz="0" w:space="0" w:color="auto"/>
        <w:left w:val="none" w:sz="0" w:space="0" w:color="auto"/>
        <w:bottom w:val="none" w:sz="0" w:space="0" w:color="auto"/>
        <w:right w:val="none" w:sz="0" w:space="0" w:color="auto"/>
      </w:divBdr>
    </w:div>
    <w:div w:id="609362243">
      <w:marLeft w:val="480"/>
      <w:marRight w:val="0"/>
      <w:marTop w:val="0"/>
      <w:marBottom w:val="0"/>
      <w:divBdr>
        <w:top w:val="none" w:sz="0" w:space="0" w:color="auto"/>
        <w:left w:val="none" w:sz="0" w:space="0" w:color="auto"/>
        <w:bottom w:val="none" w:sz="0" w:space="0" w:color="auto"/>
        <w:right w:val="none" w:sz="0" w:space="0" w:color="auto"/>
      </w:divBdr>
    </w:div>
    <w:div w:id="612638928">
      <w:marLeft w:val="480"/>
      <w:marRight w:val="0"/>
      <w:marTop w:val="0"/>
      <w:marBottom w:val="0"/>
      <w:divBdr>
        <w:top w:val="none" w:sz="0" w:space="0" w:color="auto"/>
        <w:left w:val="none" w:sz="0" w:space="0" w:color="auto"/>
        <w:bottom w:val="none" w:sz="0" w:space="0" w:color="auto"/>
        <w:right w:val="none" w:sz="0" w:space="0" w:color="auto"/>
      </w:divBdr>
    </w:div>
    <w:div w:id="614016977">
      <w:marLeft w:val="480"/>
      <w:marRight w:val="0"/>
      <w:marTop w:val="0"/>
      <w:marBottom w:val="0"/>
      <w:divBdr>
        <w:top w:val="none" w:sz="0" w:space="0" w:color="auto"/>
        <w:left w:val="none" w:sz="0" w:space="0" w:color="auto"/>
        <w:bottom w:val="none" w:sz="0" w:space="0" w:color="auto"/>
        <w:right w:val="none" w:sz="0" w:space="0" w:color="auto"/>
      </w:divBdr>
    </w:div>
    <w:div w:id="616302455">
      <w:marLeft w:val="480"/>
      <w:marRight w:val="0"/>
      <w:marTop w:val="0"/>
      <w:marBottom w:val="0"/>
      <w:divBdr>
        <w:top w:val="none" w:sz="0" w:space="0" w:color="auto"/>
        <w:left w:val="none" w:sz="0" w:space="0" w:color="auto"/>
        <w:bottom w:val="none" w:sz="0" w:space="0" w:color="auto"/>
        <w:right w:val="none" w:sz="0" w:space="0" w:color="auto"/>
      </w:divBdr>
    </w:div>
    <w:div w:id="620571132">
      <w:bodyDiv w:val="1"/>
      <w:marLeft w:val="0"/>
      <w:marRight w:val="0"/>
      <w:marTop w:val="0"/>
      <w:marBottom w:val="0"/>
      <w:divBdr>
        <w:top w:val="none" w:sz="0" w:space="0" w:color="auto"/>
        <w:left w:val="none" w:sz="0" w:space="0" w:color="auto"/>
        <w:bottom w:val="none" w:sz="0" w:space="0" w:color="auto"/>
        <w:right w:val="none" w:sz="0" w:space="0" w:color="auto"/>
      </w:divBdr>
    </w:div>
    <w:div w:id="621152053">
      <w:marLeft w:val="480"/>
      <w:marRight w:val="0"/>
      <w:marTop w:val="0"/>
      <w:marBottom w:val="0"/>
      <w:divBdr>
        <w:top w:val="none" w:sz="0" w:space="0" w:color="auto"/>
        <w:left w:val="none" w:sz="0" w:space="0" w:color="auto"/>
        <w:bottom w:val="none" w:sz="0" w:space="0" w:color="auto"/>
        <w:right w:val="none" w:sz="0" w:space="0" w:color="auto"/>
      </w:divBdr>
    </w:div>
    <w:div w:id="626204100">
      <w:bodyDiv w:val="1"/>
      <w:marLeft w:val="0"/>
      <w:marRight w:val="0"/>
      <w:marTop w:val="0"/>
      <w:marBottom w:val="0"/>
      <w:divBdr>
        <w:top w:val="none" w:sz="0" w:space="0" w:color="auto"/>
        <w:left w:val="none" w:sz="0" w:space="0" w:color="auto"/>
        <w:bottom w:val="none" w:sz="0" w:space="0" w:color="auto"/>
        <w:right w:val="none" w:sz="0" w:space="0" w:color="auto"/>
      </w:divBdr>
    </w:div>
    <w:div w:id="628315008">
      <w:marLeft w:val="480"/>
      <w:marRight w:val="0"/>
      <w:marTop w:val="0"/>
      <w:marBottom w:val="0"/>
      <w:divBdr>
        <w:top w:val="none" w:sz="0" w:space="0" w:color="auto"/>
        <w:left w:val="none" w:sz="0" w:space="0" w:color="auto"/>
        <w:bottom w:val="none" w:sz="0" w:space="0" w:color="auto"/>
        <w:right w:val="none" w:sz="0" w:space="0" w:color="auto"/>
      </w:divBdr>
    </w:div>
    <w:div w:id="628626460">
      <w:bodyDiv w:val="1"/>
      <w:marLeft w:val="0"/>
      <w:marRight w:val="0"/>
      <w:marTop w:val="0"/>
      <w:marBottom w:val="0"/>
      <w:divBdr>
        <w:top w:val="none" w:sz="0" w:space="0" w:color="auto"/>
        <w:left w:val="none" w:sz="0" w:space="0" w:color="auto"/>
        <w:bottom w:val="none" w:sz="0" w:space="0" w:color="auto"/>
        <w:right w:val="none" w:sz="0" w:space="0" w:color="auto"/>
      </w:divBdr>
    </w:div>
    <w:div w:id="638418404">
      <w:marLeft w:val="480"/>
      <w:marRight w:val="0"/>
      <w:marTop w:val="0"/>
      <w:marBottom w:val="0"/>
      <w:divBdr>
        <w:top w:val="none" w:sz="0" w:space="0" w:color="auto"/>
        <w:left w:val="none" w:sz="0" w:space="0" w:color="auto"/>
        <w:bottom w:val="none" w:sz="0" w:space="0" w:color="auto"/>
        <w:right w:val="none" w:sz="0" w:space="0" w:color="auto"/>
      </w:divBdr>
    </w:div>
    <w:div w:id="649941627">
      <w:marLeft w:val="480"/>
      <w:marRight w:val="0"/>
      <w:marTop w:val="0"/>
      <w:marBottom w:val="0"/>
      <w:divBdr>
        <w:top w:val="none" w:sz="0" w:space="0" w:color="auto"/>
        <w:left w:val="none" w:sz="0" w:space="0" w:color="auto"/>
        <w:bottom w:val="none" w:sz="0" w:space="0" w:color="auto"/>
        <w:right w:val="none" w:sz="0" w:space="0" w:color="auto"/>
      </w:divBdr>
    </w:div>
    <w:div w:id="651718163">
      <w:marLeft w:val="480"/>
      <w:marRight w:val="0"/>
      <w:marTop w:val="0"/>
      <w:marBottom w:val="0"/>
      <w:divBdr>
        <w:top w:val="none" w:sz="0" w:space="0" w:color="auto"/>
        <w:left w:val="none" w:sz="0" w:space="0" w:color="auto"/>
        <w:bottom w:val="none" w:sz="0" w:space="0" w:color="auto"/>
        <w:right w:val="none" w:sz="0" w:space="0" w:color="auto"/>
      </w:divBdr>
    </w:div>
    <w:div w:id="652219660">
      <w:marLeft w:val="480"/>
      <w:marRight w:val="0"/>
      <w:marTop w:val="0"/>
      <w:marBottom w:val="0"/>
      <w:divBdr>
        <w:top w:val="none" w:sz="0" w:space="0" w:color="auto"/>
        <w:left w:val="none" w:sz="0" w:space="0" w:color="auto"/>
        <w:bottom w:val="none" w:sz="0" w:space="0" w:color="auto"/>
        <w:right w:val="none" w:sz="0" w:space="0" w:color="auto"/>
      </w:divBdr>
    </w:div>
    <w:div w:id="654842378">
      <w:marLeft w:val="0"/>
      <w:marRight w:val="0"/>
      <w:marTop w:val="0"/>
      <w:marBottom w:val="0"/>
      <w:divBdr>
        <w:top w:val="none" w:sz="0" w:space="0" w:color="auto"/>
        <w:left w:val="none" w:sz="0" w:space="0" w:color="auto"/>
        <w:bottom w:val="none" w:sz="0" w:space="0" w:color="auto"/>
        <w:right w:val="none" w:sz="0" w:space="0" w:color="auto"/>
      </w:divBdr>
      <w:divsChild>
        <w:div w:id="1563640391">
          <w:marLeft w:val="0"/>
          <w:marRight w:val="0"/>
          <w:marTop w:val="0"/>
          <w:marBottom w:val="0"/>
          <w:divBdr>
            <w:top w:val="none" w:sz="0" w:space="0" w:color="auto"/>
            <w:left w:val="none" w:sz="0" w:space="0" w:color="auto"/>
            <w:bottom w:val="none" w:sz="0" w:space="0" w:color="auto"/>
            <w:right w:val="none" w:sz="0" w:space="0" w:color="auto"/>
          </w:divBdr>
        </w:div>
      </w:divsChild>
    </w:div>
    <w:div w:id="655884871">
      <w:marLeft w:val="480"/>
      <w:marRight w:val="0"/>
      <w:marTop w:val="0"/>
      <w:marBottom w:val="0"/>
      <w:divBdr>
        <w:top w:val="none" w:sz="0" w:space="0" w:color="auto"/>
        <w:left w:val="none" w:sz="0" w:space="0" w:color="auto"/>
        <w:bottom w:val="none" w:sz="0" w:space="0" w:color="auto"/>
        <w:right w:val="none" w:sz="0" w:space="0" w:color="auto"/>
      </w:divBdr>
    </w:div>
    <w:div w:id="655888075">
      <w:marLeft w:val="480"/>
      <w:marRight w:val="0"/>
      <w:marTop w:val="0"/>
      <w:marBottom w:val="0"/>
      <w:divBdr>
        <w:top w:val="none" w:sz="0" w:space="0" w:color="auto"/>
        <w:left w:val="none" w:sz="0" w:space="0" w:color="auto"/>
        <w:bottom w:val="none" w:sz="0" w:space="0" w:color="auto"/>
        <w:right w:val="none" w:sz="0" w:space="0" w:color="auto"/>
      </w:divBdr>
    </w:div>
    <w:div w:id="657265742">
      <w:marLeft w:val="480"/>
      <w:marRight w:val="0"/>
      <w:marTop w:val="0"/>
      <w:marBottom w:val="0"/>
      <w:divBdr>
        <w:top w:val="none" w:sz="0" w:space="0" w:color="auto"/>
        <w:left w:val="none" w:sz="0" w:space="0" w:color="auto"/>
        <w:bottom w:val="none" w:sz="0" w:space="0" w:color="auto"/>
        <w:right w:val="none" w:sz="0" w:space="0" w:color="auto"/>
      </w:divBdr>
    </w:div>
    <w:div w:id="659308453">
      <w:marLeft w:val="480"/>
      <w:marRight w:val="0"/>
      <w:marTop w:val="0"/>
      <w:marBottom w:val="0"/>
      <w:divBdr>
        <w:top w:val="none" w:sz="0" w:space="0" w:color="auto"/>
        <w:left w:val="none" w:sz="0" w:space="0" w:color="auto"/>
        <w:bottom w:val="none" w:sz="0" w:space="0" w:color="auto"/>
        <w:right w:val="none" w:sz="0" w:space="0" w:color="auto"/>
      </w:divBdr>
    </w:div>
    <w:div w:id="664362329">
      <w:marLeft w:val="480"/>
      <w:marRight w:val="0"/>
      <w:marTop w:val="0"/>
      <w:marBottom w:val="0"/>
      <w:divBdr>
        <w:top w:val="none" w:sz="0" w:space="0" w:color="auto"/>
        <w:left w:val="none" w:sz="0" w:space="0" w:color="auto"/>
        <w:bottom w:val="none" w:sz="0" w:space="0" w:color="auto"/>
        <w:right w:val="none" w:sz="0" w:space="0" w:color="auto"/>
      </w:divBdr>
    </w:div>
    <w:div w:id="666709760">
      <w:marLeft w:val="480"/>
      <w:marRight w:val="0"/>
      <w:marTop w:val="0"/>
      <w:marBottom w:val="0"/>
      <w:divBdr>
        <w:top w:val="none" w:sz="0" w:space="0" w:color="auto"/>
        <w:left w:val="none" w:sz="0" w:space="0" w:color="auto"/>
        <w:bottom w:val="none" w:sz="0" w:space="0" w:color="auto"/>
        <w:right w:val="none" w:sz="0" w:space="0" w:color="auto"/>
      </w:divBdr>
    </w:div>
    <w:div w:id="671877544">
      <w:marLeft w:val="480"/>
      <w:marRight w:val="0"/>
      <w:marTop w:val="0"/>
      <w:marBottom w:val="0"/>
      <w:divBdr>
        <w:top w:val="none" w:sz="0" w:space="0" w:color="auto"/>
        <w:left w:val="none" w:sz="0" w:space="0" w:color="auto"/>
        <w:bottom w:val="none" w:sz="0" w:space="0" w:color="auto"/>
        <w:right w:val="none" w:sz="0" w:space="0" w:color="auto"/>
      </w:divBdr>
    </w:div>
    <w:div w:id="672531412">
      <w:marLeft w:val="480"/>
      <w:marRight w:val="0"/>
      <w:marTop w:val="0"/>
      <w:marBottom w:val="0"/>
      <w:divBdr>
        <w:top w:val="none" w:sz="0" w:space="0" w:color="auto"/>
        <w:left w:val="none" w:sz="0" w:space="0" w:color="auto"/>
        <w:bottom w:val="none" w:sz="0" w:space="0" w:color="auto"/>
        <w:right w:val="none" w:sz="0" w:space="0" w:color="auto"/>
      </w:divBdr>
    </w:div>
    <w:div w:id="678973455">
      <w:marLeft w:val="480"/>
      <w:marRight w:val="0"/>
      <w:marTop w:val="0"/>
      <w:marBottom w:val="0"/>
      <w:divBdr>
        <w:top w:val="none" w:sz="0" w:space="0" w:color="auto"/>
        <w:left w:val="none" w:sz="0" w:space="0" w:color="auto"/>
        <w:bottom w:val="none" w:sz="0" w:space="0" w:color="auto"/>
        <w:right w:val="none" w:sz="0" w:space="0" w:color="auto"/>
      </w:divBdr>
    </w:div>
    <w:div w:id="679965962">
      <w:marLeft w:val="480"/>
      <w:marRight w:val="0"/>
      <w:marTop w:val="0"/>
      <w:marBottom w:val="0"/>
      <w:divBdr>
        <w:top w:val="none" w:sz="0" w:space="0" w:color="auto"/>
        <w:left w:val="none" w:sz="0" w:space="0" w:color="auto"/>
        <w:bottom w:val="none" w:sz="0" w:space="0" w:color="auto"/>
        <w:right w:val="none" w:sz="0" w:space="0" w:color="auto"/>
      </w:divBdr>
    </w:div>
    <w:div w:id="681317930">
      <w:marLeft w:val="480"/>
      <w:marRight w:val="0"/>
      <w:marTop w:val="0"/>
      <w:marBottom w:val="0"/>
      <w:divBdr>
        <w:top w:val="none" w:sz="0" w:space="0" w:color="auto"/>
        <w:left w:val="none" w:sz="0" w:space="0" w:color="auto"/>
        <w:bottom w:val="none" w:sz="0" w:space="0" w:color="auto"/>
        <w:right w:val="none" w:sz="0" w:space="0" w:color="auto"/>
      </w:divBdr>
    </w:div>
    <w:div w:id="683941610">
      <w:marLeft w:val="480"/>
      <w:marRight w:val="0"/>
      <w:marTop w:val="0"/>
      <w:marBottom w:val="0"/>
      <w:divBdr>
        <w:top w:val="none" w:sz="0" w:space="0" w:color="auto"/>
        <w:left w:val="none" w:sz="0" w:space="0" w:color="auto"/>
        <w:bottom w:val="none" w:sz="0" w:space="0" w:color="auto"/>
        <w:right w:val="none" w:sz="0" w:space="0" w:color="auto"/>
      </w:divBdr>
    </w:div>
    <w:div w:id="684597312">
      <w:marLeft w:val="480"/>
      <w:marRight w:val="0"/>
      <w:marTop w:val="0"/>
      <w:marBottom w:val="0"/>
      <w:divBdr>
        <w:top w:val="none" w:sz="0" w:space="0" w:color="auto"/>
        <w:left w:val="none" w:sz="0" w:space="0" w:color="auto"/>
        <w:bottom w:val="none" w:sz="0" w:space="0" w:color="auto"/>
        <w:right w:val="none" w:sz="0" w:space="0" w:color="auto"/>
      </w:divBdr>
    </w:div>
    <w:div w:id="688524928">
      <w:marLeft w:val="480"/>
      <w:marRight w:val="0"/>
      <w:marTop w:val="0"/>
      <w:marBottom w:val="0"/>
      <w:divBdr>
        <w:top w:val="none" w:sz="0" w:space="0" w:color="auto"/>
        <w:left w:val="none" w:sz="0" w:space="0" w:color="auto"/>
        <w:bottom w:val="none" w:sz="0" w:space="0" w:color="auto"/>
        <w:right w:val="none" w:sz="0" w:space="0" w:color="auto"/>
      </w:divBdr>
    </w:div>
    <w:div w:id="691221435">
      <w:bodyDiv w:val="1"/>
      <w:marLeft w:val="0"/>
      <w:marRight w:val="0"/>
      <w:marTop w:val="0"/>
      <w:marBottom w:val="0"/>
      <w:divBdr>
        <w:top w:val="none" w:sz="0" w:space="0" w:color="auto"/>
        <w:left w:val="none" w:sz="0" w:space="0" w:color="auto"/>
        <w:bottom w:val="none" w:sz="0" w:space="0" w:color="auto"/>
        <w:right w:val="none" w:sz="0" w:space="0" w:color="auto"/>
      </w:divBdr>
    </w:div>
    <w:div w:id="696152352">
      <w:marLeft w:val="480"/>
      <w:marRight w:val="0"/>
      <w:marTop w:val="0"/>
      <w:marBottom w:val="0"/>
      <w:divBdr>
        <w:top w:val="none" w:sz="0" w:space="0" w:color="auto"/>
        <w:left w:val="none" w:sz="0" w:space="0" w:color="auto"/>
        <w:bottom w:val="none" w:sz="0" w:space="0" w:color="auto"/>
        <w:right w:val="none" w:sz="0" w:space="0" w:color="auto"/>
      </w:divBdr>
    </w:div>
    <w:div w:id="700011185">
      <w:marLeft w:val="480"/>
      <w:marRight w:val="0"/>
      <w:marTop w:val="0"/>
      <w:marBottom w:val="0"/>
      <w:divBdr>
        <w:top w:val="none" w:sz="0" w:space="0" w:color="auto"/>
        <w:left w:val="none" w:sz="0" w:space="0" w:color="auto"/>
        <w:bottom w:val="none" w:sz="0" w:space="0" w:color="auto"/>
        <w:right w:val="none" w:sz="0" w:space="0" w:color="auto"/>
      </w:divBdr>
    </w:div>
    <w:div w:id="700979121">
      <w:marLeft w:val="480"/>
      <w:marRight w:val="0"/>
      <w:marTop w:val="0"/>
      <w:marBottom w:val="0"/>
      <w:divBdr>
        <w:top w:val="none" w:sz="0" w:space="0" w:color="auto"/>
        <w:left w:val="none" w:sz="0" w:space="0" w:color="auto"/>
        <w:bottom w:val="none" w:sz="0" w:space="0" w:color="auto"/>
        <w:right w:val="none" w:sz="0" w:space="0" w:color="auto"/>
      </w:divBdr>
    </w:div>
    <w:div w:id="709646087">
      <w:marLeft w:val="480"/>
      <w:marRight w:val="0"/>
      <w:marTop w:val="0"/>
      <w:marBottom w:val="0"/>
      <w:divBdr>
        <w:top w:val="none" w:sz="0" w:space="0" w:color="auto"/>
        <w:left w:val="none" w:sz="0" w:space="0" w:color="auto"/>
        <w:bottom w:val="none" w:sz="0" w:space="0" w:color="auto"/>
        <w:right w:val="none" w:sz="0" w:space="0" w:color="auto"/>
      </w:divBdr>
    </w:div>
    <w:div w:id="713311664">
      <w:marLeft w:val="480"/>
      <w:marRight w:val="0"/>
      <w:marTop w:val="0"/>
      <w:marBottom w:val="0"/>
      <w:divBdr>
        <w:top w:val="none" w:sz="0" w:space="0" w:color="auto"/>
        <w:left w:val="none" w:sz="0" w:space="0" w:color="auto"/>
        <w:bottom w:val="none" w:sz="0" w:space="0" w:color="auto"/>
        <w:right w:val="none" w:sz="0" w:space="0" w:color="auto"/>
      </w:divBdr>
    </w:div>
    <w:div w:id="719787030">
      <w:marLeft w:val="480"/>
      <w:marRight w:val="0"/>
      <w:marTop w:val="0"/>
      <w:marBottom w:val="0"/>
      <w:divBdr>
        <w:top w:val="none" w:sz="0" w:space="0" w:color="auto"/>
        <w:left w:val="none" w:sz="0" w:space="0" w:color="auto"/>
        <w:bottom w:val="none" w:sz="0" w:space="0" w:color="auto"/>
        <w:right w:val="none" w:sz="0" w:space="0" w:color="auto"/>
      </w:divBdr>
    </w:div>
    <w:div w:id="721367994">
      <w:marLeft w:val="480"/>
      <w:marRight w:val="0"/>
      <w:marTop w:val="0"/>
      <w:marBottom w:val="0"/>
      <w:divBdr>
        <w:top w:val="none" w:sz="0" w:space="0" w:color="auto"/>
        <w:left w:val="none" w:sz="0" w:space="0" w:color="auto"/>
        <w:bottom w:val="none" w:sz="0" w:space="0" w:color="auto"/>
        <w:right w:val="none" w:sz="0" w:space="0" w:color="auto"/>
      </w:divBdr>
    </w:div>
    <w:div w:id="722216853">
      <w:marLeft w:val="480"/>
      <w:marRight w:val="0"/>
      <w:marTop w:val="0"/>
      <w:marBottom w:val="0"/>
      <w:divBdr>
        <w:top w:val="none" w:sz="0" w:space="0" w:color="auto"/>
        <w:left w:val="none" w:sz="0" w:space="0" w:color="auto"/>
        <w:bottom w:val="none" w:sz="0" w:space="0" w:color="auto"/>
        <w:right w:val="none" w:sz="0" w:space="0" w:color="auto"/>
      </w:divBdr>
    </w:div>
    <w:div w:id="723060352">
      <w:marLeft w:val="480"/>
      <w:marRight w:val="0"/>
      <w:marTop w:val="0"/>
      <w:marBottom w:val="0"/>
      <w:divBdr>
        <w:top w:val="none" w:sz="0" w:space="0" w:color="auto"/>
        <w:left w:val="none" w:sz="0" w:space="0" w:color="auto"/>
        <w:bottom w:val="none" w:sz="0" w:space="0" w:color="auto"/>
        <w:right w:val="none" w:sz="0" w:space="0" w:color="auto"/>
      </w:divBdr>
    </w:div>
    <w:div w:id="730540184">
      <w:marLeft w:val="480"/>
      <w:marRight w:val="0"/>
      <w:marTop w:val="0"/>
      <w:marBottom w:val="0"/>
      <w:divBdr>
        <w:top w:val="none" w:sz="0" w:space="0" w:color="auto"/>
        <w:left w:val="none" w:sz="0" w:space="0" w:color="auto"/>
        <w:bottom w:val="none" w:sz="0" w:space="0" w:color="auto"/>
        <w:right w:val="none" w:sz="0" w:space="0" w:color="auto"/>
      </w:divBdr>
    </w:div>
    <w:div w:id="730813301">
      <w:bodyDiv w:val="1"/>
      <w:marLeft w:val="0"/>
      <w:marRight w:val="0"/>
      <w:marTop w:val="0"/>
      <w:marBottom w:val="0"/>
      <w:divBdr>
        <w:top w:val="none" w:sz="0" w:space="0" w:color="auto"/>
        <w:left w:val="none" w:sz="0" w:space="0" w:color="auto"/>
        <w:bottom w:val="none" w:sz="0" w:space="0" w:color="auto"/>
        <w:right w:val="none" w:sz="0" w:space="0" w:color="auto"/>
      </w:divBdr>
      <w:divsChild>
        <w:div w:id="1865050594">
          <w:marLeft w:val="0"/>
          <w:marRight w:val="0"/>
          <w:marTop w:val="0"/>
          <w:marBottom w:val="0"/>
          <w:divBdr>
            <w:top w:val="none" w:sz="0" w:space="0" w:color="auto"/>
            <w:left w:val="none" w:sz="0" w:space="0" w:color="auto"/>
            <w:bottom w:val="none" w:sz="0" w:space="0" w:color="auto"/>
            <w:right w:val="none" w:sz="0" w:space="0" w:color="auto"/>
          </w:divBdr>
          <w:divsChild>
            <w:div w:id="3437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29787">
      <w:marLeft w:val="0"/>
      <w:marRight w:val="0"/>
      <w:marTop w:val="0"/>
      <w:marBottom w:val="0"/>
      <w:divBdr>
        <w:top w:val="none" w:sz="0" w:space="0" w:color="auto"/>
        <w:left w:val="none" w:sz="0" w:space="0" w:color="auto"/>
        <w:bottom w:val="none" w:sz="0" w:space="0" w:color="auto"/>
        <w:right w:val="none" w:sz="0" w:space="0" w:color="auto"/>
      </w:divBdr>
      <w:divsChild>
        <w:div w:id="141118147">
          <w:marLeft w:val="0"/>
          <w:marRight w:val="0"/>
          <w:marTop w:val="0"/>
          <w:marBottom w:val="0"/>
          <w:divBdr>
            <w:top w:val="none" w:sz="0" w:space="0" w:color="auto"/>
            <w:left w:val="none" w:sz="0" w:space="0" w:color="auto"/>
            <w:bottom w:val="none" w:sz="0" w:space="0" w:color="auto"/>
            <w:right w:val="none" w:sz="0" w:space="0" w:color="auto"/>
          </w:divBdr>
        </w:div>
      </w:divsChild>
    </w:div>
    <w:div w:id="738019920">
      <w:marLeft w:val="480"/>
      <w:marRight w:val="0"/>
      <w:marTop w:val="0"/>
      <w:marBottom w:val="0"/>
      <w:divBdr>
        <w:top w:val="none" w:sz="0" w:space="0" w:color="auto"/>
        <w:left w:val="none" w:sz="0" w:space="0" w:color="auto"/>
        <w:bottom w:val="none" w:sz="0" w:space="0" w:color="auto"/>
        <w:right w:val="none" w:sz="0" w:space="0" w:color="auto"/>
      </w:divBdr>
    </w:div>
    <w:div w:id="740060198">
      <w:marLeft w:val="480"/>
      <w:marRight w:val="0"/>
      <w:marTop w:val="0"/>
      <w:marBottom w:val="0"/>
      <w:divBdr>
        <w:top w:val="none" w:sz="0" w:space="0" w:color="auto"/>
        <w:left w:val="none" w:sz="0" w:space="0" w:color="auto"/>
        <w:bottom w:val="none" w:sz="0" w:space="0" w:color="auto"/>
        <w:right w:val="none" w:sz="0" w:space="0" w:color="auto"/>
      </w:divBdr>
    </w:div>
    <w:div w:id="743643579">
      <w:bodyDiv w:val="1"/>
      <w:marLeft w:val="0"/>
      <w:marRight w:val="0"/>
      <w:marTop w:val="0"/>
      <w:marBottom w:val="0"/>
      <w:divBdr>
        <w:top w:val="none" w:sz="0" w:space="0" w:color="auto"/>
        <w:left w:val="none" w:sz="0" w:space="0" w:color="auto"/>
        <w:bottom w:val="none" w:sz="0" w:space="0" w:color="auto"/>
        <w:right w:val="none" w:sz="0" w:space="0" w:color="auto"/>
      </w:divBdr>
      <w:divsChild>
        <w:div w:id="1689331933">
          <w:marLeft w:val="0"/>
          <w:marRight w:val="0"/>
          <w:marTop w:val="0"/>
          <w:marBottom w:val="0"/>
          <w:divBdr>
            <w:top w:val="none" w:sz="0" w:space="0" w:color="auto"/>
            <w:left w:val="none" w:sz="0" w:space="0" w:color="auto"/>
            <w:bottom w:val="none" w:sz="0" w:space="0" w:color="auto"/>
            <w:right w:val="none" w:sz="0" w:space="0" w:color="auto"/>
          </w:divBdr>
          <w:divsChild>
            <w:div w:id="192591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032780">
      <w:marLeft w:val="480"/>
      <w:marRight w:val="0"/>
      <w:marTop w:val="0"/>
      <w:marBottom w:val="0"/>
      <w:divBdr>
        <w:top w:val="none" w:sz="0" w:space="0" w:color="auto"/>
        <w:left w:val="none" w:sz="0" w:space="0" w:color="auto"/>
        <w:bottom w:val="none" w:sz="0" w:space="0" w:color="auto"/>
        <w:right w:val="none" w:sz="0" w:space="0" w:color="auto"/>
      </w:divBdr>
    </w:div>
    <w:div w:id="749735051">
      <w:marLeft w:val="480"/>
      <w:marRight w:val="0"/>
      <w:marTop w:val="0"/>
      <w:marBottom w:val="0"/>
      <w:divBdr>
        <w:top w:val="none" w:sz="0" w:space="0" w:color="auto"/>
        <w:left w:val="none" w:sz="0" w:space="0" w:color="auto"/>
        <w:bottom w:val="none" w:sz="0" w:space="0" w:color="auto"/>
        <w:right w:val="none" w:sz="0" w:space="0" w:color="auto"/>
      </w:divBdr>
    </w:div>
    <w:div w:id="749888250">
      <w:marLeft w:val="480"/>
      <w:marRight w:val="0"/>
      <w:marTop w:val="0"/>
      <w:marBottom w:val="0"/>
      <w:divBdr>
        <w:top w:val="none" w:sz="0" w:space="0" w:color="auto"/>
        <w:left w:val="none" w:sz="0" w:space="0" w:color="auto"/>
        <w:bottom w:val="none" w:sz="0" w:space="0" w:color="auto"/>
        <w:right w:val="none" w:sz="0" w:space="0" w:color="auto"/>
      </w:divBdr>
    </w:div>
    <w:div w:id="750274783">
      <w:marLeft w:val="480"/>
      <w:marRight w:val="0"/>
      <w:marTop w:val="0"/>
      <w:marBottom w:val="0"/>
      <w:divBdr>
        <w:top w:val="none" w:sz="0" w:space="0" w:color="auto"/>
        <w:left w:val="none" w:sz="0" w:space="0" w:color="auto"/>
        <w:bottom w:val="none" w:sz="0" w:space="0" w:color="auto"/>
        <w:right w:val="none" w:sz="0" w:space="0" w:color="auto"/>
      </w:divBdr>
    </w:div>
    <w:div w:id="751973729">
      <w:marLeft w:val="480"/>
      <w:marRight w:val="0"/>
      <w:marTop w:val="0"/>
      <w:marBottom w:val="0"/>
      <w:divBdr>
        <w:top w:val="none" w:sz="0" w:space="0" w:color="auto"/>
        <w:left w:val="none" w:sz="0" w:space="0" w:color="auto"/>
        <w:bottom w:val="none" w:sz="0" w:space="0" w:color="auto"/>
        <w:right w:val="none" w:sz="0" w:space="0" w:color="auto"/>
      </w:divBdr>
    </w:div>
    <w:div w:id="752508747">
      <w:marLeft w:val="0"/>
      <w:marRight w:val="0"/>
      <w:marTop w:val="0"/>
      <w:marBottom w:val="0"/>
      <w:divBdr>
        <w:top w:val="none" w:sz="0" w:space="0" w:color="auto"/>
        <w:left w:val="none" w:sz="0" w:space="0" w:color="auto"/>
        <w:bottom w:val="none" w:sz="0" w:space="0" w:color="auto"/>
        <w:right w:val="none" w:sz="0" w:space="0" w:color="auto"/>
      </w:divBdr>
      <w:divsChild>
        <w:div w:id="1920171752">
          <w:marLeft w:val="0"/>
          <w:marRight w:val="0"/>
          <w:marTop w:val="0"/>
          <w:marBottom w:val="0"/>
          <w:divBdr>
            <w:top w:val="none" w:sz="0" w:space="0" w:color="auto"/>
            <w:left w:val="none" w:sz="0" w:space="0" w:color="auto"/>
            <w:bottom w:val="none" w:sz="0" w:space="0" w:color="auto"/>
            <w:right w:val="none" w:sz="0" w:space="0" w:color="auto"/>
          </w:divBdr>
        </w:div>
      </w:divsChild>
    </w:div>
    <w:div w:id="756637631">
      <w:marLeft w:val="480"/>
      <w:marRight w:val="0"/>
      <w:marTop w:val="0"/>
      <w:marBottom w:val="0"/>
      <w:divBdr>
        <w:top w:val="none" w:sz="0" w:space="0" w:color="auto"/>
        <w:left w:val="none" w:sz="0" w:space="0" w:color="auto"/>
        <w:bottom w:val="none" w:sz="0" w:space="0" w:color="auto"/>
        <w:right w:val="none" w:sz="0" w:space="0" w:color="auto"/>
      </w:divBdr>
    </w:div>
    <w:div w:id="757411257">
      <w:marLeft w:val="480"/>
      <w:marRight w:val="0"/>
      <w:marTop w:val="0"/>
      <w:marBottom w:val="0"/>
      <w:divBdr>
        <w:top w:val="none" w:sz="0" w:space="0" w:color="auto"/>
        <w:left w:val="none" w:sz="0" w:space="0" w:color="auto"/>
        <w:bottom w:val="none" w:sz="0" w:space="0" w:color="auto"/>
        <w:right w:val="none" w:sz="0" w:space="0" w:color="auto"/>
      </w:divBdr>
    </w:div>
    <w:div w:id="759062438">
      <w:marLeft w:val="480"/>
      <w:marRight w:val="0"/>
      <w:marTop w:val="0"/>
      <w:marBottom w:val="0"/>
      <w:divBdr>
        <w:top w:val="none" w:sz="0" w:space="0" w:color="auto"/>
        <w:left w:val="none" w:sz="0" w:space="0" w:color="auto"/>
        <w:bottom w:val="none" w:sz="0" w:space="0" w:color="auto"/>
        <w:right w:val="none" w:sz="0" w:space="0" w:color="auto"/>
      </w:divBdr>
    </w:div>
    <w:div w:id="761953544">
      <w:marLeft w:val="480"/>
      <w:marRight w:val="0"/>
      <w:marTop w:val="0"/>
      <w:marBottom w:val="0"/>
      <w:divBdr>
        <w:top w:val="none" w:sz="0" w:space="0" w:color="auto"/>
        <w:left w:val="none" w:sz="0" w:space="0" w:color="auto"/>
        <w:bottom w:val="none" w:sz="0" w:space="0" w:color="auto"/>
        <w:right w:val="none" w:sz="0" w:space="0" w:color="auto"/>
      </w:divBdr>
    </w:div>
    <w:div w:id="763109577">
      <w:marLeft w:val="480"/>
      <w:marRight w:val="0"/>
      <w:marTop w:val="0"/>
      <w:marBottom w:val="0"/>
      <w:divBdr>
        <w:top w:val="none" w:sz="0" w:space="0" w:color="auto"/>
        <w:left w:val="none" w:sz="0" w:space="0" w:color="auto"/>
        <w:bottom w:val="none" w:sz="0" w:space="0" w:color="auto"/>
        <w:right w:val="none" w:sz="0" w:space="0" w:color="auto"/>
      </w:divBdr>
    </w:div>
    <w:div w:id="763378858">
      <w:bodyDiv w:val="1"/>
      <w:marLeft w:val="0"/>
      <w:marRight w:val="0"/>
      <w:marTop w:val="0"/>
      <w:marBottom w:val="0"/>
      <w:divBdr>
        <w:top w:val="none" w:sz="0" w:space="0" w:color="auto"/>
        <w:left w:val="none" w:sz="0" w:space="0" w:color="auto"/>
        <w:bottom w:val="none" w:sz="0" w:space="0" w:color="auto"/>
        <w:right w:val="none" w:sz="0" w:space="0" w:color="auto"/>
      </w:divBdr>
    </w:div>
    <w:div w:id="767039991">
      <w:marLeft w:val="0"/>
      <w:marRight w:val="0"/>
      <w:marTop w:val="0"/>
      <w:marBottom w:val="0"/>
      <w:divBdr>
        <w:top w:val="none" w:sz="0" w:space="0" w:color="auto"/>
        <w:left w:val="none" w:sz="0" w:space="0" w:color="auto"/>
        <w:bottom w:val="none" w:sz="0" w:space="0" w:color="auto"/>
        <w:right w:val="none" w:sz="0" w:space="0" w:color="auto"/>
      </w:divBdr>
      <w:divsChild>
        <w:div w:id="1258709160">
          <w:marLeft w:val="0"/>
          <w:marRight w:val="0"/>
          <w:marTop w:val="0"/>
          <w:marBottom w:val="0"/>
          <w:divBdr>
            <w:top w:val="none" w:sz="0" w:space="0" w:color="auto"/>
            <w:left w:val="none" w:sz="0" w:space="0" w:color="auto"/>
            <w:bottom w:val="none" w:sz="0" w:space="0" w:color="auto"/>
            <w:right w:val="none" w:sz="0" w:space="0" w:color="auto"/>
          </w:divBdr>
        </w:div>
      </w:divsChild>
    </w:div>
    <w:div w:id="768352711">
      <w:marLeft w:val="480"/>
      <w:marRight w:val="0"/>
      <w:marTop w:val="0"/>
      <w:marBottom w:val="0"/>
      <w:divBdr>
        <w:top w:val="none" w:sz="0" w:space="0" w:color="auto"/>
        <w:left w:val="none" w:sz="0" w:space="0" w:color="auto"/>
        <w:bottom w:val="none" w:sz="0" w:space="0" w:color="auto"/>
        <w:right w:val="none" w:sz="0" w:space="0" w:color="auto"/>
      </w:divBdr>
    </w:div>
    <w:div w:id="769735174">
      <w:marLeft w:val="480"/>
      <w:marRight w:val="0"/>
      <w:marTop w:val="0"/>
      <w:marBottom w:val="0"/>
      <w:divBdr>
        <w:top w:val="none" w:sz="0" w:space="0" w:color="auto"/>
        <w:left w:val="none" w:sz="0" w:space="0" w:color="auto"/>
        <w:bottom w:val="none" w:sz="0" w:space="0" w:color="auto"/>
        <w:right w:val="none" w:sz="0" w:space="0" w:color="auto"/>
      </w:divBdr>
    </w:div>
    <w:div w:id="770592276">
      <w:marLeft w:val="480"/>
      <w:marRight w:val="0"/>
      <w:marTop w:val="0"/>
      <w:marBottom w:val="0"/>
      <w:divBdr>
        <w:top w:val="none" w:sz="0" w:space="0" w:color="auto"/>
        <w:left w:val="none" w:sz="0" w:space="0" w:color="auto"/>
        <w:bottom w:val="none" w:sz="0" w:space="0" w:color="auto"/>
        <w:right w:val="none" w:sz="0" w:space="0" w:color="auto"/>
      </w:divBdr>
    </w:div>
    <w:div w:id="777987839">
      <w:marLeft w:val="480"/>
      <w:marRight w:val="0"/>
      <w:marTop w:val="0"/>
      <w:marBottom w:val="0"/>
      <w:divBdr>
        <w:top w:val="none" w:sz="0" w:space="0" w:color="auto"/>
        <w:left w:val="none" w:sz="0" w:space="0" w:color="auto"/>
        <w:bottom w:val="none" w:sz="0" w:space="0" w:color="auto"/>
        <w:right w:val="none" w:sz="0" w:space="0" w:color="auto"/>
      </w:divBdr>
    </w:div>
    <w:div w:id="780606989">
      <w:marLeft w:val="480"/>
      <w:marRight w:val="0"/>
      <w:marTop w:val="0"/>
      <w:marBottom w:val="0"/>
      <w:divBdr>
        <w:top w:val="none" w:sz="0" w:space="0" w:color="auto"/>
        <w:left w:val="none" w:sz="0" w:space="0" w:color="auto"/>
        <w:bottom w:val="none" w:sz="0" w:space="0" w:color="auto"/>
        <w:right w:val="none" w:sz="0" w:space="0" w:color="auto"/>
      </w:divBdr>
    </w:div>
    <w:div w:id="788471808">
      <w:marLeft w:val="480"/>
      <w:marRight w:val="0"/>
      <w:marTop w:val="0"/>
      <w:marBottom w:val="0"/>
      <w:divBdr>
        <w:top w:val="none" w:sz="0" w:space="0" w:color="auto"/>
        <w:left w:val="none" w:sz="0" w:space="0" w:color="auto"/>
        <w:bottom w:val="none" w:sz="0" w:space="0" w:color="auto"/>
        <w:right w:val="none" w:sz="0" w:space="0" w:color="auto"/>
      </w:divBdr>
    </w:div>
    <w:div w:id="788623426">
      <w:marLeft w:val="480"/>
      <w:marRight w:val="0"/>
      <w:marTop w:val="0"/>
      <w:marBottom w:val="0"/>
      <w:divBdr>
        <w:top w:val="none" w:sz="0" w:space="0" w:color="auto"/>
        <w:left w:val="none" w:sz="0" w:space="0" w:color="auto"/>
        <w:bottom w:val="none" w:sz="0" w:space="0" w:color="auto"/>
        <w:right w:val="none" w:sz="0" w:space="0" w:color="auto"/>
      </w:divBdr>
    </w:div>
    <w:div w:id="789327122">
      <w:bodyDiv w:val="1"/>
      <w:marLeft w:val="0"/>
      <w:marRight w:val="0"/>
      <w:marTop w:val="0"/>
      <w:marBottom w:val="0"/>
      <w:divBdr>
        <w:top w:val="none" w:sz="0" w:space="0" w:color="auto"/>
        <w:left w:val="none" w:sz="0" w:space="0" w:color="auto"/>
        <w:bottom w:val="none" w:sz="0" w:space="0" w:color="auto"/>
        <w:right w:val="none" w:sz="0" w:space="0" w:color="auto"/>
      </w:divBdr>
      <w:divsChild>
        <w:div w:id="82068473">
          <w:marLeft w:val="0"/>
          <w:marRight w:val="0"/>
          <w:marTop w:val="0"/>
          <w:marBottom w:val="0"/>
          <w:divBdr>
            <w:top w:val="none" w:sz="0" w:space="0" w:color="auto"/>
            <w:left w:val="none" w:sz="0" w:space="0" w:color="auto"/>
            <w:bottom w:val="none" w:sz="0" w:space="0" w:color="auto"/>
            <w:right w:val="none" w:sz="0" w:space="0" w:color="auto"/>
          </w:divBdr>
          <w:divsChild>
            <w:div w:id="639964121">
              <w:marLeft w:val="0"/>
              <w:marRight w:val="0"/>
              <w:marTop w:val="0"/>
              <w:marBottom w:val="0"/>
              <w:divBdr>
                <w:top w:val="none" w:sz="0" w:space="0" w:color="auto"/>
                <w:left w:val="none" w:sz="0" w:space="0" w:color="auto"/>
                <w:bottom w:val="none" w:sz="0" w:space="0" w:color="auto"/>
                <w:right w:val="none" w:sz="0" w:space="0" w:color="auto"/>
              </w:divBdr>
            </w:div>
          </w:divsChild>
        </w:div>
        <w:div w:id="842354137">
          <w:marLeft w:val="0"/>
          <w:marRight w:val="0"/>
          <w:marTop w:val="0"/>
          <w:marBottom w:val="0"/>
          <w:divBdr>
            <w:top w:val="none" w:sz="0" w:space="0" w:color="auto"/>
            <w:left w:val="none" w:sz="0" w:space="0" w:color="auto"/>
            <w:bottom w:val="none" w:sz="0" w:space="0" w:color="auto"/>
            <w:right w:val="none" w:sz="0" w:space="0" w:color="auto"/>
          </w:divBdr>
          <w:divsChild>
            <w:div w:id="16089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7664">
      <w:bodyDiv w:val="1"/>
      <w:marLeft w:val="0"/>
      <w:marRight w:val="0"/>
      <w:marTop w:val="0"/>
      <w:marBottom w:val="0"/>
      <w:divBdr>
        <w:top w:val="none" w:sz="0" w:space="0" w:color="auto"/>
        <w:left w:val="none" w:sz="0" w:space="0" w:color="auto"/>
        <w:bottom w:val="none" w:sz="0" w:space="0" w:color="auto"/>
        <w:right w:val="none" w:sz="0" w:space="0" w:color="auto"/>
      </w:divBdr>
      <w:divsChild>
        <w:div w:id="2124111256">
          <w:marLeft w:val="0"/>
          <w:marRight w:val="0"/>
          <w:marTop w:val="0"/>
          <w:marBottom w:val="0"/>
          <w:divBdr>
            <w:top w:val="none" w:sz="0" w:space="0" w:color="auto"/>
            <w:left w:val="none" w:sz="0" w:space="0" w:color="auto"/>
            <w:bottom w:val="none" w:sz="0" w:space="0" w:color="auto"/>
            <w:right w:val="none" w:sz="0" w:space="0" w:color="auto"/>
          </w:divBdr>
          <w:divsChild>
            <w:div w:id="14488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13006">
      <w:marLeft w:val="480"/>
      <w:marRight w:val="0"/>
      <w:marTop w:val="0"/>
      <w:marBottom w:val="0"/>
      <w:divBdr>
        <w:top w:val="none" w:sz="0" w:space="0" w:color="auto"/>
        <w:left w:val="none" w:sz="0" w:space="0" w:color="auto"/>
        <w:bottom w:val="none" w:sz="0" w:space="0" w:color="auto"/>
        <w:right w:val="none" w:sz="0" w:space="0" w:color="auto"/>
      </w:divBdr>
    </w:div>
    <w:div w:id="792946938">
      <w:marLeft w:val="0"/>
      <w:marRight w:val="0"/>
      <w:marTop w:val="0"/>
      <w:marBottom w:val="0"/>
      <w:divBdr>
        <w:top w:val="none" w:sz="0" w:space="0" w:color="auto"/>
        <w:left w:val="none" w:sz="0" w:space="0" w:color="auto"/>
        <w:bottom w:val="none" w:sz="0" w:space="0" w:color="auto"/>
        <w:right w:val="none" w:sz="0" w:space="0" w:color="auto"/>
      </w:divBdr>
      <w:divsChild>
        <w:div w:id="180899266">
          <w:marLeft w:val="0"/>
          <w:marRight w:val="0"/>
          <w:marTop w:val="0"/>
          <w:marBottom w:val="0"/>
          <w:divBdr>
            <w:top w:val="none" w:sz="0" w:space="0" w:color="auto"/>
            <w:left w:val="none" w:sz="0" w:space="0" w:color="auto"/>
            <w:bottom w:val="none" w:sz="0" w:space="0" w:color="auto"/>
            <w:right w:val="none" w:sz="0" w:space="0" w:color="auto"/>
          </w:divBdr>
        </w:div>
      </w:divsChild>
    </w:div>
    <w:div w:id="797843032">
      <w:marLeft w:val="480"/>
      <w:marRight w:val="0"/>
      <w:marTop w:val="0"/>
      <w:marBottom w:val="0"/>
      <w:divBdr>
        <w:top w:val="none" w:sz="0" w:space="0" w:color="auto"/>
        <w:left w:val="none" w:sz="0" w:space="0" w:color="auto"/>
        <w:bottom w:val="none" w:sz="0" w:space="0" w:color="auto"/>
        <w:right w:val="none" w:sz="0" w:space="0" w:color="auto"/>
      </w:divBdr>
    </w:div>
    <w:div w:id="801003829">
      <w:marLeft w:val="480"/>
      <w:marRight w:val="0"/>
      <w:marTop w:val="0"/>
      <w:marBottom w:val="0"/>
      <w:divBdr>
        <w:top w:val="none" w:sz="0" w:space="0" w:color="auto"/>
        <w:left w:val="none" w:sz="0" w:space="0" w:color="auto"/>
        <w:bottom w:val="none" w:sz="0" w:space="0" w:color="auto"/>
        <w:right w:val="none" w:sz="0" w:space="0" w:color="auto"/>
      </w:divBdr>
    </w:div>
    <w:div w:id="802234332">
      <w:marLeft w:val="480"/>
      <w:marRight w:val="0"/>
      <w:marTop w:val="0"/>
      <w:marBottom w:val="0"/>
      <w:divBdr>
        <w:top w:val="none" w:sz="0" w:space="0" w:color="auto"/>
        <w:left w:val="none" w:sz="0" w:space="0" w:color="auto"/>
        <w:bottom w:val="none" w:sz="0" w:space="0" w:color="auto"/>
        <w:right w:val="none" w:sz="0" w:space="0" w:color="auto"/>
      </w:divBdr>
    </w:div>
    <w:div w:id="805196871">
      <w:marLeft w:val="480"/>
      <w:marRight w:val="0"/>
      <w:marTop w:val="0"/>
      <w:marBottom w:val="0"/>
      <w:divBdr>
        <w:top w:val="none" w:sz="0" w:space="0" w:color="auto"/>
        <w:left w:val="none" w:sz="0" w:space="0" w:color="auto"/>
        <w:bottom w:val="none" w:sz="0" w:space="0" w:color="auto"/>
        <w:right w:val="none" w:sz="0" w:space="0" w:color="auto"/>
      </w:divBdr>
    </w:div>
    <w:div w:id="805781460">
      <w:marLeft w:val="480"/>
      <w:marRight w:val="0"/>
      <w:marTop w:val="0"/>
      <w:marBottom w:val="0"/>
      <w:divBdr>
        <w:top w:val="none" w:sz="0" w:space="0" w:color="auto"/>
        <w:left w:val="none" w:sz="0" w:space="0" w:color="auto"/>
        <w:bottom w:val="none" w:sz="0" w:space="0" w:color="auto"/>
        <w:right w:val="none" w:sz="0" w:space="0" w:color="auto"/>
      </w:divBdr>
    </w:div>
    <w:div w:id="807015995">
      <w:bodyDiv w:val="1"/>
      <w:marLeft w:val="0"/>
      <w:marRight w:val="0"/>
      <w:marTop w:val="0"/>
      <w:marBottom w:val="0"/>
      <w:divBdr>
        <w:top w:val="none" w:sz="0" w:space="0" w:color="auto"/>
        <w:left w:val="none" w:sz="0" w:space="0" w:color="auto"/>
        <w:bottom w:val="none" w:sz="0" w:space="0" w:color="auto"/>
        <w:right w:val="none" w:sz="0" w:space="0" w:color="auto"/>
      </w:divBdr>
    </w:div>
    <w:div w:id="814642574">
      <w:marLeft w:val="480"/>
      <w:marRight w:val="0"/>
      <w:marTop w:val="0"/>
      <w:marBottom w:val="0"/>
      <w:divBdr>
        <w:top w:val="none" w:sz="0" w:space="0" w:color="auto"/>
        <w:left w:val="none" w:sz="0" w:space="0" w:color="auto"/>
        <w:bottom w:val="none" w:sz="0" w:space="0" w:color="auto"/>
        <w:right w:val="none" w:sz="0" w:space="0" w:color="auto"/>
      </w:divBdr>
    </w:div>
    <w:div w:id="815756616">
      <w:marLeft w:val="480"/>
      <w:marRight w:val="0"/>
      <w:marTop w:val="0"/>
      <w:marBottom w:val="0"/>
      <w:divBdr>
        <w:top w:val="none" w:sz="0" w:space="0" w:color="auto"/>
        <w:left w:val="none" w:sz="0" w:space="0" w:color="auto"/>
        <w:bottom w:val="none" w:sz="0" w:space="0" w:color="auto"/>
        <w:right w:val="none" w:sz="0" w:space="0" w:color="auto"/>
      </w:divBdr>
    </w:div>
    <w:div w:id="838158573">
      <w:marLeft w:val="480"/>
      <w:marRight w:val="0"/>
      <w:marTop w:val="0"/>
      <w:marBottom w:val="0"/>
      <w:divBdr>
        <w:top w:val="none" w:sz="0" w:space="0" w:color="auto"/>
        <w:left w:val="none" w:sz="0" w:space="0" w:color="auto"/>
        <w:bottom w:val="none" w:sz="0" w:space="0" w:color="auto"/>
        <w:right w:val="none" w:sz="0" w:space="0" w:color="auto"/>
      </w:divBdr>
    </w:div>
    <w:div w:id="839388754">
      <w:marLeft w:val="480"/>
      <w:marRight w:val="0"/>
      <w:marTop w:val="0"/>
      <w:marBottom w:val="0"/>
      <w:divBdr>
        <w:top w:val="none" w:sz="0" w:space="0" w:color="auto"/>
        <w:left w:val="none" w:sz="0" w:space="0" w:color="auto"/>
        <w:bottom w:val="none" w:sz="0" w:space="0" w:color="auto"/>
        <w:right w:val="none" w:sz="0" w:space="0" w:color="auto"/>
      </w:divBdr>
    </w:div>
    <w:div w:id="845290865">
      <w:marLeft w:val="480"/>
      <w:marRight w:val="0"/>
      <w:marTop w:val="0"/>
      <w:marBottom w:val="0"/>
      <w:divBdr>
        <w:top w:val="none" w:sz="0" w:space="0" w:color="auto"/>
        <w:left w:val="none" w:sz="0" w:space="0" w:color="auto"/>
        <w:bottom w:val="none" w:sz="0" w:space="0" w:color="auto"/>
        <w:right w:val="none" w:sz="0" w:space="0" w:color="auto"/>
      </w:divBdr>
    </w:div>
    <w:div w:id="847988331">
      <w:marLeft w:val="480"/>
      <w:marRight w:val="0"/>
      <w:marTop w:val="0"/>
      <w:marBottom w:val="0"/>
      <w:divBdr>
        <w:top w:val="none" w:sz="0" w:space="0" w:color="auto"/>
        <w:left w:val="none" w:sz="0" w:space="0" w:color="auto"/>
        <w:bottom w:val="none" w:sz="0" w:space="0" w:color="auto"/>
        <w:right w:val="none" w:sz="0" w:space="0" w:color="auto"/>
      </w:divBdr>
    </w:div>
    <w:div w:id="848565238">
      <w:bodyDiv w:val="1"/>
      <w:marLeft w:val="0"/>
      <w:marRight w:val="0"/>
      <w:marTop w:val="0"/>
      <w:marBottom w:val="0"/>
      <w:divBdr>
        <w:top w:val="none" w:sz="0" w:space="0" w:color="auto"/>
        <w:left w:val="none" w:sz="0" w:space="0" w:color="auto"/>
        <w:bottom w:val="none" w:sz="0" w:space="0" w:color="auto"/>
        <w:right w:val="none" w:sz="0" w:space="0" w:color="auto"/>
      </w:divBdr>
    </w:div>
    <w:div w:id="848758887">
      <w:bodyDiv w:val="1"/>
      <w:marLeft w:val="0"/>
      <w:marRight w:val="0"/>
      <w:marTop w:val="0"/>
      <w:marBottom w:val="0"/>
      <w:divBdr>
        <w:top w:val="none" w:sz="0" w:space="0" w:color="auto"/>
        <w:left w:val="none" w:sz="0" w:space="0" w:color="auto"/>
        <w:bottom w:val="none" w:sz="0" w:space="0" w:color="auto"/>
        <w:right w:val="none" w:sz="0" w:space="0" w:color="auto"/>
      </w:divBdr>
      <w:divsChild>
        <w:div w:id="830830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071335">
      <w:marLeft w:val="480"/>
      <w:marRight w:val="0"/>
      <w:marTop w:val="0"/>
      <w:marBottom w:val="0"/>
      <w:divBdr>
        <w:top w:val="none" w:sz="0" w:space="0" w:color="auto"/>
        <w:left w:val="none" w:sz="0" w:space="0" w:color="auto"/>
        <w:bottom w:val="none" w:sz="0" w:space="0" w:color="auto"/>
        <w:right w:val="none" w:sz="0" w:space="0" w:color="auto"/>
      </w:divBdr>
    </w:div>
    <w:div w:id="851258216">
      <w:marLeft w:val="480"/>
      <w:marRight w:val="0"/>
      <w:marTop w:val="0"/>
      <w:marBottom w:val="0"/>
      <w:divBdr>
        <w:top w:val="none" w:sz="0" w:space="0" w:color="auto"/>
        <w:left w:val="none" w:sz="0" w:space="0" w:color="auto"/>
        <w:bottom w:val="none" w:sz="0" w:space="0" w:color="auto"/>
        <w:right w:val="none" w:sz="0" w:space="0" w:color="auto"/>
      </w:divBdr>
    </w:div>
    <w:div w:id="851603001">
      <w:marLeft w:val="0"/>
      <w:marRight w:val="0"/>
      <w:marTop w:val="0"/>
      <w:marBottom w:val="0"/>
      <w:divBdr>
        <w:top w:val="none" w:sz="0" w:space="0" w:color="auto"/>
        <w:left w:val="none" w:sz="0" w:space="0" w:color="auto"/>
        <w:bottom w:val="none" w:sz="0" w:space="0" w:color="auto"/>
        <w:right w:val="none" w:sz="0" w:space="0" w:color="auto"/>
      </w:divBdr>
      <w:divsChild>
        <w:div w:id="1455712955">
          <w:marLeft w:val="0"/>
          <w:marRight w:val="0"/>
          <w:marTop w:val="0"/>
          <w:marBottom w:val="0"/>
          <w:divBdr>
            <w:top w:val="none" w:sz="0" w:space="0" w:color="auto"/>
            <w:left w:val="none" w:sz="0" w:space="0" w:color="auto"/>
            <w:bottom w:val="none" w:sz="0" w:space="0" w:color="auto"/>
            <w:right w:val="none" w:sz="0" w:space="0" w:color="auto"/>
          </w:divBdr>
        </w:div>
      </w:divsChild>
    </w:div>
    <w:div w:id="856771974">
      <w:bodyDiv w:val="1"/>
      <w:marLeft w:val="0"/>
      <w:marRight w:val="0"/>
      <w:marTop w:val="0"/>
      <w:marBottom w:val="0"/>
      <w:divBdr>
        <w:top w:val="none" w:sz="0" w:space="0" w:color="auto"/>
        <w:left w:val="none" w:sz="0" w:space="0" w:color="auto"/>
        <w:bottom w:val="none" w:sz="0" w:space="0" w:color="auto"/>
        <w:right w:val="none" w:sz="0" w:space="0" w:color="auto"/>
      </w:divBdr>
      <w:divsChild>
        <w:div w:id="133641408">
          <w:marLeft w:val="0"/>
          <w:marRight w:val="0"/>
          <w:marTop w:val="0"/>
          <w:marBottom w:val="0"/>
          <w:divBdr>
            <w:top w:val="none" w:sz="0" w:space="0" w:color="auto"/>
            <w:left w:val="none" w:sz="0" w:space="0" w:color="auto"/>
            <w:bottom w:val="none" w:sz="0" w:space="0" w:color="auto"/>
            <w:right w:val="none" w:sz="0" w:space="0" w:color="auto"/>
          </w:divBdr>
          <w:divsChild>
            <w:div w:id="178161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2495">
      <w:marLeft w:val="0"/>
      <w:marRight w:val="0"/>
      <w:marTop w:val="0"/>
      <w:marBottom w:val="0"/>
      <w:divBdr>
        <w:top w:val="none" w:sz="0" w:space="0" w:color="auto"/>
        <w:left w:val="none" w:sz="0" w:space="0" w:color="auto"/>
        <w:bottom w:val="none" w:sz="0" w:space="0" w:color="auto"/>
        <w:right w:val="none" w:sz="0" w:space="0" w:color="auto"/>
      </w:divBdr>
      <w:divsChild>
        <w:div w:id="2111118433">
          <w:marLeft w:val="0"/>
          <w:marRight w:val="0"/>
          <w:marTop w:val="0"/>
          <w:marBottom w:val="0"/>
          <w:divBdr>
            <w:top w:val="none" w:sz="0" w:space="0" w:color="auto"/>
            <w:left w:val="none" w:sz="0" w:space="0" w:color="auto"/>
            <w:bottom w:val="none" w:sz="0" w:space="0" w:color="auto"/>
            <w:right w:val="none" w:sz="0" w:space="0" w:color="auto"/>
          </w:divBdr>
        </w:div>
      </w:divsChild>
    </w:div>
    <w:div w:id="867837107">
      <w:marLeft w:val="480"/>
      <w:marRight w:val="0"/>
      <w:marTop w:val="0"/>
      <w:marBottom w:val="0"/>
      <w:divBdr>
        <w:top w:val="none" w:sz="0" w:space="0" w:color="auto"/>
        <w:left w:val="none" w:sz="0" w:space="0" w:color="auto"/>
        <w:bottom w:val="none" w:sz="0" w:space="0" w:color="auto"/>
        <w:right w:val="none" w:sz="0" w:space="0" w:color="auto"/>
      </w:divBdr>
    </w:div>
    <w:div w:id="874388069">
      <w:bodyDiv w:val="1"/>
      <w:marLeft w:val="0"/>
      <w:marRight w:val="0"/>
      <w:marTop w:val="0"/>
      <w:marBottom w:val="0"/>
      <w:divBdr>
        <w:top w:val="none" w:sz="0" w:space="0" w:color="auto"/>
        <w:left w:val="none" w:sz="0" w:space="0" w:color="auto"/>
        <w:bottom w:val="none" w:sz="0" w:space="0" w:color="auto"/>
        <w:right w:val="none" w:sz="0" w:space="0" w:color="auto"/>
      </w:divBdr>
    </w:div>
    <w:div w:id="876699578">
      <w:bodyDiv w:val="1"/>
      <w:marLeft w:val="0"/>
      <w:marRight w:val="0"/>
      <w:marTop w:val="0"/>
      <w:marBottom w:val="0"/>
      <w:divBdr>
        <w:top w:val="none" w:sz="0" w:space="0" w:color="auto"/>
        <w:left w:val="none" w:sz="0" w:space="0" w:color="auto"/>
        <w:bottom w:val="none" w:sz="0" w:space="0" w:color="auto"/>
        <w:right w:val="none" w:sz="0" w:space="0" w:color="auto"/>
      </w:divBdr>
    </w:div>
    <w:div w:id="878710706">
      <w:marLeft w:val="480"/>
      <w:marRight w:val="0"/>
      <w:marTop w:val="0"/>
      <w:marBottom w:val="0"/>
      <w:divBdr>
        <w:top w:val="none" w:sz="0" w:space="0" w:color="auto"/>
        <w:left w:val="none" w:sz="0" w:space="0" w:color="auto"/>
        <w:bottom w:val="none" w:sz="0" w:space="0" w:color="auto"/>
        <w:right w:val="none" w:sz="0" w:space="0" w:color="auto"/>
      </w:divBdr>
    </w:div>
    <w:div w:id="878861470">
      <w:bodyDiv w:val="1"/>
      <w:marLeft w:val="0"/>
      <w:marRight w:val="0"/>
      <w:marTop w:val="0"/>
      <w:marBottom w:val="0"/>
      <w:divBdr>
        <w:top w:val="none" w:sz="0" w:space="0" w:color="auto"/>
        <w:left w:val="none" w:sz="0" w:space="0" w:color="auto"/>
        <w:bottom w:val="none" w:sz="0" w:space="0" w:color="auto"/>
        <w:right w:val="none" w:sz="0" w:space="0" w:color="auto"/>
      </w:divBdr>
    </w:div>
    <w:div w:id="879777704">
      <w:bodyDiv w:val="1"/>
      <w:marLeft w:val="0"/>
      <w:marRight w:val="0"/>
      <w:marTop w:val="0"/>
      <w:marBottom w:val="0"/>
      <w:divBdr>
        <w:top w:val="none" w:sz="0" w:space="0" w:color="auto"/>
        <w:left w:val="none" w:sz="0" w:space="0" w:color="auto"/>
        <w:bottom w:val="none" w:sz="0" w:space="0" w:color="auto"/>
        <w:right w:val="none" w:sz="0" w:space="0" w:color="auto"/>
      </w:divBdr>
    </w:div>
    <w:div w:id="882056914">
      <w:marLeft w:val="480"/>
      <w:marRight w:val="0"/>
      <w:marTop w:val="0"/>
      <w:marBottom w:val="0"/>
      <w:divBdr>
        <w:top w:val="none" w:sz="0" w:space="0" w:color="auto"/>
        <w:left w:val="none" w:sz="0" w:space="0" w:color="auto"/>
        <w:bottom w:val="none" w:sz="0" w:space="0" w:color="auto"/>
        <w:right w:val="none" w:sz="0" w:space="0" w:color="auto"/>
      </w:divBdr>
    </w:div>
    <w:div w:id="883635891">
      <w:marLeft w:val="480"/>
      <w:marRight w:val="0"/>
      <w:marTop w:val="0"/>
      <w:marBottom w:val="0"/>
      <w:divBdr>
        <w:top w:val="none" w:sz="0" w:space="0" w:color="auto"/>
        <w:left w:val="none" w:sz="0" w:space="0" w:color="auto"/>
        <w:bottom w:val="none" w:sz="0" w:space="0" w:color="auto"/>
        <w:right w:val="none" w:sz="0" w:space="0" w:color="auto"/>
      </w:divBdr>
    </w:div>
    <w:div w:id="885531573">
      <w:marLeft w:val="480"/>
      <w:marRight w:val="0"/>
      <w:marTop w:val="0"/>
      <w:marBottom w:val="0"/>
      <w:divBdr>
        <w:top w:val="none" w:sz="0" w:space="0" w:color="auto"/>
        <w:left w:val="none" w:sz="0" w:space="0" w:color="auto"/>
        <w:bottom w:val="none" w:sz="0" w:space="0" w:color="auto"/>
        <w:right w:val="none" w:sz="0" w:space="0" w:color="auto"/>
      </w:divBdr>
    </w:div>
    <w:div w:id="892737338">
      <w:bodyDiv w:val="1"/>
      <w:marLeft w:val="0"/>
      <w:marRight w:val="0"/>
      <w:marTop w:val="0"/>
      <w:marBottom w:val="0"/>
      <w:divBdr>
        <w:top w:val="none" w:sz="0" w:space="0" w:color="auto"/>
        <w:left w:val="none" w:sz="0" w:space="0" w:color="auto"/>
        <w:bottom w:val="none" w:sz="0" w:space="0" w:color="auto"/>
        <w:right w:val="none" w:sz="0" w:space="0" w:color="auto"/>
      </w:divBdr>
    </w:div>
    <w:div w:id="893197676">
      <w:marLeft w:val="480"/>
      <w:marRight w:val="0"/>
      <w:marTop w:val="0"/>
      <w:marBottom w:val="0"/>
      <w:divBdr>
        <w:top w:val="none" w:sz="0" w:space="0" w:color="auto"/>
        <w:left w:val="none" w:sz="0" w:space="0" w:color="auto"/>
        <w:bottom w:val="none" w:sz="0" w:space="0" w:color="auto"/>
        <w:right w:val="none" w:sz="0" w:space="0" w:color="auto"/>
      </w:divBdr>
    </w:div>
    <w:div w:id="894271265">
      <w:marLeft w:val="480"/>
      <w:marRight w:val="0"/>
      <w:marTop w:val="0"/>
      <w:marBottom w:val="0"/>
      <w:divBdr>
        <w:top w:val="none" w:sz="0" w:space="0" w:color="auto"/>
        <w:left w:val="none" w:sz="0" w:space="0" w:color="auto"/>
        <w:bottom w:val="none" w:sz="0" w:space="0" w:color="auto"/>
        <w:right w:val="none" w:sz="0" w:space="0" w:color="auto"/>
      </w:divBdr>
    </w:div>
    <w:div w:id="896207540">
      <w:marLeft w:val="480"/>
      <w:marRight w:val="0"/>
      <w:marTop w:val="0"/>
      <w:marBottom w:val="0"/>
      <w:divBdr>
        <w:top w:val="none" w:sz="0" w:space="0" w:color="auto"/>
        <w:left w:val="none" w:sz="0" w:space="0" w:color="auto"/>
        <w:bottom w:val="none" w:sz="0" w:space="0" w:color="auto"/>
        <w:right w:val="none" w:sz="0" w:space="0" w:color="auto"/>
      </w:divBdr>
    </w:div>
    <w:div w:id="896672558">
      <w:bodyDiv w:val="1"/>
      <w:marLeft w:val="0"/>
      <w:marRight w:val="0"/>
      <w:marTop w:val="0"/>
      <w:marBottom w:val="0"/>
      <w:divBdr>
        <w:top w:val="none" w:sz="0" w:space="0" w:color="auto"/>
        <w:left w:val="none" w:sz="0" w:space="0" w:color="auto"/>
        <w:bottom w:val="none" w:sz="0" w:space="0" w:color="auto"/>
        <w:right w:val="none" w:sz="0" w:space="0" w:color="auto"/>
      </w:divBdr>
      <w:divsChild>
        <w:div w:id="1389305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684629">
      <w:bodyDiv w:val="1"/>
      <w:marLeft w:val="0"/>
      <w:marRight w:val="0"/>
      <w:marTop w:val="0"/>
      <w:marBottom w:val="0"/>
      <w:divBdr>
        <w:top w:val="none" w:sz="0" w:space="0" w:color="auto"/>
        <w:left w:val="none" w:sz="0" w:space="0" w:color="auto"/>
        <w:bottom w:val="none" w:sz="0" w:space="0" w:color="auto"/>
        <w:right w:val="none" w:sz="0" w:space="0" w:color="auto"/>
      </w:divBdr>
    </w:div>
    <w:div w:id="905653493">
      <w:marLeft w:val="480"/>
      <w:marRight w:val="0"/>
      <w:marTop w:val="0"/>
      <w:marBottom w:val="0"/>
      <w:divBdr>
        <w:top w:val="none" w:sz="0" w:space="0" w:color="auto"/>
        <w:left w:val="none" w:sz="0" w:space="0" w:color="auto"/>
        <w:bottom w:val="none" w:sz="0" w:space="0" w:color="auto"/>
        <w:right w:val="none" w:sz="0" w:space="0" w:color="auto"/>
      </w:divBdr>
    </w:div>
    <w:div w:id="907691620">
      <w:bodyDiv w:val="1"/>
      <w:marLeft w:val="0"/>
      <w:marRight w:val="0"/>
      <w:marTop w:val="0"/>
      <w:marBottom w:val="0"/>
      <w:divBdr>
        <w:top w:val="none" w:sz="0" w:space="0" w:color="auto"/>
        <w:left w:val="none" w:sz="0" w:space="0" w:color="auto"/>
        <w:bottom w:val="none" w:sz="0" w:space="0" w:color="auto"/>
        <w:right w:val="none" w:sz="0" w:space="0" w:color="auto"/>
      </w:divBdr>
    </w:div>
    <w:div w:id="909996603">
      <w:marLeft w:val="480"/>
      <w:marRight w:val="0"/>
      <w:marTop w:val="0"/>
      <w:marBottom w:val="0"/>
      <w:divBdr>
        <w:top w:val="none" w:sz="0" w:space="0" w:color="auto"/>
        <w:left w:val="none" w:sz="0" w:space="0" w:color="auto"/>
        <w:bottom w:val="none" w:sz="0" w:space="0" w:color="auto"/>
        <w:right w:val="none" w:sz="0" w:space="0" w:color="auto"/>
      </w:divBdr>
    </w:div>
    <w:div w:id="915478504">
      <w:marLeft w:val="480"/>
      <w:marRight w:val="0"/>
      <w:marTop w:val="0"/>
      <w:marBottom w:val="0"/>
      <w:divBdr>
        <w:top w:val="none" w:sz="0" w:space="0" w:color="auto"/>
        <w:left w:val="none" w:sz="0" w:space="0" w:color="auto"/>
        <w:bottom w:val="none" w:sz="0" w:space="0" w:color="auto"/>
        <w:right w:val="none" w:sz="0" w:space="0" w:color="auto"/>
      </w:divBdr>
    </w:div>
    <w:div w:id="915819671">
      <w:marLeft w:val="480"/>
      <w:marRight w:val="0"/>
      <w:marTop w:val="0"/>
      <w:marBottom w:val="0"/>
      <w:divBdr>
        <w:top w:val="none" w:sz="0" w:space="0" w:color="auto"/>
        <w:left w:val="none" w:sz="0" w:space="0" w:color="auto"/>
        <w:bottom w:val="none" w:sz="0" w:space="0" w:color="auto"/>
        <w:right w:val="none" w:sz="0" w:space="0" w:color="auto"/>
      </w:divBdr>
    </w:div>
    <w:div w:id="919490142">
      <w:marLeft w:val="480"/>
      <w:marRight w:val="0"/>
      <w:marTop w:val="0"/>
      <w:marBottom w:val="0"/>
      <w:divBdr>
        <w:top w:val="none" w:sz="0" w:space="0" w:color="auto"/>
        <w:left w:val="none" w:sz="0" w:space="0" w:color="auto"/>
        <w:bottom w:val="none" w:sz="0" w:space="0" w:color="auto"/>
        <w:right w:val="none" w:sz="0" w:space="0" w:color="auto"/>
      </w:divBdr>
    </w:div>
    <w:div w:id="920067022">
      <w:marLeft w:val="480"/>
      <w:marRight w:val="0"/>
      <w:marTop w:val="0"/>
      <w:marBottom w:val="0"/>
      <w:divBdr>
        <w:top w:val="none" w:sz="0" w:space="0" w:color="auto"/>
        <w:left w:val="none" w:sz="0" w:space="0" w:color="auto"/>
        <w:bottom w:val="none" w:sz="0" w:space="0" w:color="auto"/>
        <w:right w:val="none" w:sz="0" w:space="0" w:color="auto"/>
      </w:divBdr>
    </w:div>
    <w:div w:id="921138606">
      <w:marLeft w:val="480"/>
      <w:marRight w:val="0"/>
      <w:marTop w:val="0"/>
      <w:marBottom w:val="0"/>
      <w:divBdr>
        <w:top w:val="none" w:sz="0" w:space="0" w:color="auto"/>
        <w:left w:val="none" w:sz="0" w:space="0" w:color="auto"/>
        <w:bottom w:val="none" w:sz="0" w:space="0" w:color="auto"/>
        <w:right w:val="none" w:sz="0" w:space="0" w:color="auto"/>
      </w:divBdr>
    </w:div>
    <w:div w:id="921449710">
      <w:marLeft w:val="480"/>
      <w:marRight w:val="0"/>
      <w:marTop w:val="0"/>
      <w:marBottom w:val="0"/>
      <w:divBdr>
        <w:top w:val="none" w:sz="0" w:space="0" w:color="auto"/>
        <w:left w:val="none" w:sz="0" w:space="0" w:color="auto"/>
        <w:bottom w:val="none" w:sz="0" w:space="0" w:color="auto"/>
        <w:right w:val="none" w:sz="0" w:space="0" w:color="auto"/>
      </w:divBdr>
    </w:div>
    <w:div w:id="924730791">
      <w:marLeft w:val="480"/>
      <w:marRight w:val="0"/>
      <w:marTop w:val="0"/>
      <w:marBottom w:val="0"/>
      <w:divBdr>
        <w:top w:val="none" w:sz="0" w:space="0" w:color="auto"/>
        <w:left w:val="none" w:sz="0" w:space="0" w:color="auto"/>
        <w:bottom w:val="none" w:sz="0" w:space="0" w:color="auto"/>
        <w:right w:val="none" w:sz="0" w:space="0" w:color="auto"/>
      </w:divBdr>
    </w:div>
    <w:div w:id="925848272">
      <w:marLeft w:val="480"/>
      <w:marRight w:val="0"/>
      <w:marTop w:val="0"/>
      <w:marBottom w:val="0"/>
      <w:divBdr>
        <w:top w:val="none" w:sz="0" w:space="0" w:color="auto"/>
        <w:left w:val="none" w:sz="0" w:space="0" w:color="auto"/>
        <w:bottom w:val="none" w:sz="0" w:space="0" w:color="auto"/>
        <w:right w:val="none" w:sz="0" w:space="0" w:color="auto"/>
      </w:divBdr>
    </w:div>
    <w:div w:id="929315148">
      <w:marLeft w:val="480"/>
      <w:marRight w:val="0"/>
      <w:marTop w:val="0"/>
      <w:marBottom w:val="0"/>
      <w:divBdr>
        <w:top w:val="none" w:sz="0" w:space="0" w:color="auto"/>
        <w:left w:val="none" w:sz="0" w:space="0" w:color="auto"/>
        <w:bottom w:val="none" w:sz="0" w:space="0" w:color="auto"/>
        <w:right w:val="none" w:sz="0" w:space="0" w:color="auto"/>
      </w:divBdr>
    </w:div>
    <w:div w:id="929585024">
      <w:marLeft w:val="480"/>
      <w:marRight w:val="0"/>
      <w:marTop w:val="0"/>
      <w:marBottom w:val="0"/>
      <w:divBdr>
        <w:top w:val="none" w:sz="0" w:space="0" w:color="auto"/>
        <w:left w:val="none" w:sz="0" w:space="0" w:color="auto"/>
        <w:bottom w:val="none" w:sz="0" w:space="0" w:color="auto"/>
        <w:right w:val="none" w:sz="0" w:space="0" w:color="auto"/>
      </w:divBdr>
    </w:div>
    <w:div w:id="940995599">
      <w:marLeft w:val="480"/>
      <w:marRight w:val="0"/>
      <w:marTop w:val="0"/>
      <w:marBottom w:val="0"/>
      <w:divBdr>
        <w:top w:val="none" w:sz="0" w:space="0" w:color="auto"/>
        <w:left w:val="none" w:sz="0" w:space="0" w:color="auto"/>
        <w:bottom w:val="none" w:sz="0" w:space="0" w:color="auto"/>
        <w:right w:val="none" w:sz="0" w:space="0" w:color="auto"/>
      </w:divBdr>
    </w:div>
    <w:div w:id="941836146">
      <w:marLeft w:val="480"/>
      <w:marRight w:val="0"/>
      <w:marTop w:val="0"/>
      <w:marBottom w:val="0"/>
      <w:divBdr>
        <w:top w:val="none" w:sz="0" w:space="0" w:color="auto"/>
        <w:left w:val="none" w:sz="0" w:space="0" w:color="auto"/>
        <w:bottom w:val="none" w:sz="0" w:space="0" w:color="auto"/>
        <w:right w:val="none" w:sz="0" w:space="0" w:color="auto"/>
      </w:divBdr>
    </w:div>
    <w:div w:id="943852561">
      <w:marLeft w:val="480"/>
      <w:marRight w:val="0"/>
      <w:marTop w:val="0"/>
      <w:marBottom w:val="0"/>
      <w:divBdr>
        <w:top w:val="none" w:sz="0" w:space="0" w:color="auto"/>
        <w:left w:val="none" w:sz="0" w:space="0" w:color="auto"/>
        <w:bottom w:val="none" w:sz="0" w:space="0" w:color="auto"/>
        <w:right w:val="none" w:sz="0" w:space="0" w:color="auto"/>
      </w:divBdr>
    </w:div>
    <w:div w:id="948466642">
      <w:marLeft w:val="480"/>
      <w:marRight w:val="0"/>
      <w:marTop w:val="0"/>
      <w:marBottom w:val="0"/>
      <w:divBdr>
        <w:top w:val="none" w:sz="0" w:space="0" w:color="auto"/>
        <w:left w:val="none" w:sz="0" w:space="0" w:color="auto"/>
        <w:bottom w:val="none" w:sz="0" w:space="0" w:color="auto"/>
        <w:right w:val="none" w:sz="0" w:space="0" w:color="auto"/>
      </w:divBdr>
    </w:div>
    <w:div w:id="955059454">
      <w:marLeft w:val="480"/>
      <w:marRight w:val="0"/>
      <w:marTop w:val="0"/>
      <w:marBottom w:val="0"/>
      <w:divBdr>
        <w:top w:val="none" w:sz="0" w:space="0" w:color="auto"/>
        <w:left w:val="none" w:sz="0" w:space="0" w:color="auto"/>
        <w:bottom w:val="none" w:sz="0" w:space="0" w:color="auto"/>
        <w:right w:val="none" w:sz="0" w:space="0" w:color="auto"/>
      </w:divBdr>
    </w:div>
    <w:div w:id="955332219">
      <w:marLeft w:val="480"/>
      <w:marRight w:val="0"/>
      <w:marTop w:val="0"/>
      <w:marBottom w:val="0"/>
      <w:divBdr>
        <w:top w:val="none" w:sz="0" w:space="0" w:color="auto"/>
        <w:left w:val="none" w:sz="0" w:space="0" w:color="auto"/>
        <w:bottom w:val="none" w:sz="0" w:space="0" w:color="auto"/>
        <w:right w:val="none" w:sz="0" w:space="0" w:color="auto"/>
      </w:divBdr>
    </w:div>
    <w:div w:id="955597266">
      <w:marLeft w:val="480"/>
      <w:marRight w:val="0"/>
      <w:marTop w:val="0"/>
      <w:marBottom w:val="0"/>
      <w:divBdr>
        <w:top w:val="none" w:sz="0" w:space="0" w:color="auto"/>
        <w:left w:val="none" w:sz="0" w:space="0" w:color="auto"/>
        <w:bottom w:val="none" w:sz="0" w:space="0" w:color="auto"/>
        <w:right w:val="none" w:sz="0" w:space="0" w:color="auto"/>
      </w:divBdr>
    </w:div>
    <w:div w:id="958101192">
      <w:bodyDiv w:val="1"/>
      <w:marLeft w:val="0"/>
      <w:marRight w:val="0"/>
      <w:marTop w:val="0"/>
      <w:marBottom w:val="0"/>
      <w:divBdr>
        <w:top w:val="none" w:sz="0" w:space="0" w:color="auto"/>
        <w:left w:val="none" w:sz="0" w:space="0" w:color="auto"/>
        <w:bottom w:val="none" w:sz="0" w:space="0" w:color="auto"/>
        <w:right w:val="none" w:sz="0" w:space="0" w:color="auto"/>
      </w:divBdr>
    </w:div>
    <w:div w:id="959920235">
      <w:marLeft w:val="480"/>
      <w:marRight w:val="0"/>
      <w:marTop w:val="0"/>
      <w:marBottom w:val="0"/>
      <w:divBdr>
        <w:top w:val="none" w:sz="0" w:space="0" w:color="auto"/>
        <w:left w:val="none" w:sz="0" w:space="0" w:color="auto"/>
        <w:bottom w:val="none" w:sz="0" w:space="0" w:color="auto"/>
        <w:right w:val="none" w:sz="0" w:space="0" w:color="auto"/>
      </w:divBdr>
    </w:div>
    <w:div w:id="963148445">
      <w:marLeft w:val="480"/>
      <w:marRight w:val="0"/>
      <w:marTop w:val="0"/>
      <w:marBottom w:val="0"/>
      <w:divBdr>
        <w:top w:val="none" w:sz="0" w:space="0" w:color="auto"/>
        <w:left w:val="none" w:sz="0" w:space="0" w:color="auto"/>
        <w:bottom w:val="none" w:sz="0" w:space="0" w:color="auto"/>
        <w:right w:val="none" w:sz="0" w:space="0" w:color="auto"/>
      </w:divBdr>
    </w:div>
    <w:div w:id="963776655">
      <w:marLeft w:val="480"/>
      <w:marRight w:val="0"/>
      <w:marTop w:val="0"/>
      <w:marBottom w:val="0"/>
      <w:divBdr>
        <w:top w:val="none" w:sz="0" w:space="0" w:color="auto"/>
        <w:left w:val="none" w:sz="0" w:space="0" w:color="auto"/>
        <w:bottom w:val="none" w:sz="0" w:space="0" w:color="auto"/>
        <w:right w:val="none" w:sz="0" w:space="0" w:color="auto"/>
      </w:divBdr>
    </w:div>
    <w:div w:id="968435235">
      <w:marLeft w:val="480"/>
      <w:marRight w:val="0"/>
      <w:marTop w:val="0"/>
      <w:marBottom w:val="0"/>
      <w:divBdr>
        <w:top w:val="none" w:sz="0" w:space="0" w:color="auto"/>
        <w:left w:val="none" w:sz="0" w:space="0" w:color="auto"/>
        <w:bottom w:val="none" w:sz="0" w:space="0" w:color="auto"/>
        <w:right w:val="none" w:sz="0" w:space="0" w:color="auto"/>
      </w:divBdr>
    </w:div>
    <w:div w:id="982008261">
      <w:marLeft w:val="480"/>
      <w:marRight w:val="0"/>
      <w:marTop w:val="0"/>
      <w:marBottom w:val="0"/>
      <w:divBdr>
        <w:top w:val="none" w:sz="0" w:space="0" w:color="auto"/>
        <w:left w:val="none" w:sz="0" w:space="0" w:color="auto"/>
        <w:bottom w:val="none" w:sz="0" w:space="0" w:color="auto"/>
        <w:right w:val="none" w:sz="0" w:space="0" w:color="auto"/>
      </w:divBdr>
    </w:div>
    <w:div w:id="982319607">
      <w:marLeft w:val="480"/>
      <w:marRight w:val="0"/>
      <w:marTop w:val="0"/>
      <w:marBottom w:val="0"/>
      <w:divBdr>
        <w:top w:val="none" w:sz="0" w:space="0" w:color="auto"/>
        <w:left w:val="none" w:sz="0" w:space="0" w:color="auto"/>
        <w:bottom w:val="none" w:sz="0" w:space="0" w:color="auto"/>
        <w:right w:val="none" w:sz="0" w:space="0" w:color="auto"/>
      </w:divBdr>
    </w:div>
    <w:div w:id="982850731">
      <w:marLeft w:val="480"/>
      <w:marRight w:val="0"/>
      <w:marTop w:val="0"/>
      <w:marBottom w:val="0"/>
      <w:divBdr>
        <w:top w:val="none" w:sz="0" w:space="0" w:color="auto"/>
        <w:left w:val="none" w:sz="0" w:space="0" w:color="auto"/>
        <w:bottom w:val="none" w:sz="0" w:space="0" w:color="auto"/>
        <w:right w:val="none" w:sz="0" w:space="0" w:color="auto"/>
      </w:divBdr>
    </w:div>
    <w:div w:id="985622687">
      <w:marLeft w:val="480"/>
      <w:marRight w:val="0"/>
      <w:marTop w:val="0"/>
      <w:marBottom w:val="0"/>
      <w:divBdr>
        <w:top w:val="none" w:sz="0" w:space="0" w:color="auto"/>
        <w:left w:val="none" w:sz="0" w:space="0" w:color="auto"/>
        <w:bottom w:val="none" w:sz="0" w:space="0" w:color="auto"/>
        <w:right w:val="none" w:sz="0" w:space="0" w:color="auto"/>
      </w:divBdr>
    </w:div>
    <w:div w:id="991064743">
      <w:marLeft w:val="480"/>
      <w:marRight w:val="0"/>
      <w:marTop w:val="0"/>
      <w:marBottom w:val="0"/>
      <w:divBdr>
        <w:top w:val="none" w:sz="0" w:space="0" w:color="auto"/>
        <w:left w:val="none" w:sz="0" w:space="0" w:color="auto"/>
        <w:bottom w:val="none" w:sz="0" w:space="0" w:color="auto"/>
        <w:right w:val="none" w:sz="0" w:space="0" w:color="auto"/>
      </w:divBdr>
    </w:div>
    <w:div w:id="993993564">
      <w:marLeft w:val="480"/>
      <w:marRight w:val="0"/>
      <w:marTop w:val="0"/>
      <w:marBottom w:val="0"/>
      <w:divBdr>
        <w:top w:val="none" w:sz="0" w:space="0" w:color="auto"/>
        <w:left w:val="none" w:sz="0" w:space="0" w:color="auto"/>
        <w:bottom w:val="none" w:sz="0" w:space="0" w:color="auto"/>
        <w:right w:val="none" w:sz="0" w:space="0" w:color="auto"/>
      </w:divBdr>
    </w:div>
    <w:div w:id="993994331">
      <w:marLeft w:val="480"/>
      <w:marRight w:val="0"/>
      <w:marTop w:val="0"/>
      <w:marBottom w:val="0"/>
      <w:divBdr>
        <w:top w:val="none" w:sz="0" w:space="0" w:color="auto"/>
        <w:left w:val="none" w:sz="0" w:space="0" w:color="auto"/>
        <w:bottom w:val="none" w:sz="0" w:space="0" w:color="auto"/>
        <w:right w:val="none" w:sz="0" w:space="0" w:color="auto"/>
      </w:divBdr>
    </w:div>
    <w:div w:id="996811713">
      <w:marLeft w:val="480"/>
      <w:marRight w:val="0"/>
      <w:marTop w:val="0"/>
      <w:marBottom w:val="0"/>
      <w:divBdr>
        <w:top w:val="none" w:sz="0" w:space="0" w:color="auto"/>
        <w:left w:val="none" w:sz="0" w:space="0" w:color="auto"/>
        <w:bottom w:val="none" w:sz="0" w:space="0" w:color="auto"/>
        <w:right w:val="none" w:sz="0" w:space="0" w:color="auto"/>
      </w:divBdr>
    </w:div>
    <w:div w:id="999380853">
      <w:marLeft w:val="480"/>
      <w:marRight w:val="0"/>
      <w:marTop w:val="0"/>
      <w:marBottom w:val="0"/>
      <w:divBdr>
        <w:top w:val="none" w:sz="0" w:space="0" w:color="auto"/>
        <w:left w:val="none" w:sz="0" w:space="0" w:color="auto"/>
        <w:bottom w:val="none" w:sz="0" w:space="0" w:color="auto"/>
        <w:right w:val="none" w:sz="0" w:space="0" w:color="auto"/>
      </w:divBdr>
    </w:div>
    <w:div w:id="1000304983">
      <w:bodyDiv w:val="1"/>
      <w:marLeft w:val="0"/>
      <w:marRight w:val="0"/>
      <w:marTop w:val="0"/>
      <w:marBottom w:val="0"/>
      <w:divBdr>
        <w:top w:val="none" w:sz="0" w:space="0" w:color="auto"/>
        <w:left w:val="none" w:sz="0" w:space="0" w:color="auto"/>
        <w:bottom w:val="none" w:sz="0" w:space="0" w:color="auto"/>
        <w:right w:val="none" w:sz="0" w:space="0" w:color="auto"/>
      </w:divBdr>
    </w:div>
    <w:div w:id="1000353429">
      <w:bodyDiv w:val="1"/>
      <w:marLeft w:val="0"/>
      <w:marRight w:val="0"/>
      <w:marTop w:val="0"/>
      <w:marBottom w:val="0"/>
      <w:divBdr>
        <w:top w:val="none" w:sz="0" w:space="0" w:color="auto"/>
        <w:left w:val="none" w:sz="0" w:space="0" w:color="auto"/>
        <w:bottom w:val="none" w:sz="0" w:space="0" w:color="auto"/>
        <w:right w:val="none" w:sz="0" w:space="0" w:color="auto"/>
      </w:divBdr>
    </w:div>
    <w:div w:id="1002514311">
      <w:marLeft w:val="480"/>
      <w:marRight w:val="0"/>
      <w:marTop w:val="0"/>
      <w:marBottom w:val="0"/>
      <w:divBdr>
        <w:top w:val="none" w:sz="0" w:space="0" w:color="auto"/>
        <w:left w:val="none" w:sz="0" w:space="0" w:color="auto"/>
        <w:bottom w:val="none" w:sz="0" w:space="0" w:color="auto"/>
        <w:right w:val="none" w:sz="0" w:space="0" w:color="auto"/>
      </w:divBdr>
    </w:div>
    <w:div w:id="1006129927">
      <w:marLeft w:val="480"/>
      <w:marRight w:val="0"/>
      <w:marTop w:val="0"/>
      <w:marBottom w:val="0"/>
      <w:divBdr>
        <w:top w:val="none" w:sz="0" w:space="0" w:color="auto"/>
        <w:left w:val="none" w:sz="0" w:space="0" w:color="auto"/>
        <w:bottom w:val="none" w:sz="0" w:space="0" w:color="auto"/>
        <w:right w:val="none" w:sz="0" w:space="0" w:color="auto"/>
      </w:divBdr>
    </w:div>
    <w:div w:id="1011907689">
      <w:bodyDiv w:val="1"/>
      <w:marLeft w:val="0"/>
      <w:marRight w:val="0"/>
      <w:marTop w:val="0"/>
      <w:marBottom w:val="0"/>
      <w:divBdr>
        <w:top w:val="none" w:sz="0" w:space="0" w:color="auto"/>
        <w:left w:val="none" w:sz="0" w:space="0" w:color="auto"/>
        <w:bottom w:val="none" w:sz="0" w:space="0" w:color="auto"/>
        <w:right w:val="none" w:sz="0" w:space="0" w:color="auto"/>
      </w:divBdr>
    </w:div>
    <w:div w:id="1015421249">
      <w:marLeft w:val="480"/>
      <w:marRight w:val="0"/>
      <w:marTop w:val="0"/>
      <w:marBottom w:val="0"/>
      <w:divBdr>
        <w:top w:val="none" w:sz="0" w:space="0" w:color="auto"/>
        <w:left w:val="none" w:sz="0" w:space="0" w:color="auto"/>
        <w:bottom w:val="none" w:sz="0" w:space="0" w:color="auto"/>
        <w:right w:val="none" w:sz="0" w:space="0" w:color="auto"/>
      </w:divBdr>
    </w:div>
    <w:div w:id="1015766445">
      <w:marLeft w:val="480"/>
      <w:marRight w:val="0"/>
      <w:marTop w:val="0"/>
      <w:marBottom w:val="0"/>
      <w:divBdr>
        <w:top w:val="none" w:sz="0" w:space="0" w:color="auto"/>
        <w:left w:val="none" w:sz="0" w:space="0" w:color="auto"/>
        <w:bottom w:val="none" w:sz="0" w:space="0" w:color="auto"/>
        <w:right w:val="none" w:sz="0" w:space="0" w:color="auto"/>
      </w:divBdr>
    </w:div>
    <w:div w:id="1019894661">
      <w:marLeft w:val="480"/>
      <w:marRight w:val="0"/>
      <w:marTop w:val="0"/>
      <w:marBottom w:val="0"/>
      <w:divBdr>
        <w:top w:val="none" w:sz="0" w:space="0" w:color="auto"/>
        <w:left w:val="none" w:sz="0" w:space="0" w:color="auto"/>
        <w:bottom w:val="none" w:sz="0" w:space="0" w:color="auto"/>
        <w:right w:val="none" w:sz="0" w:space="0" w:color="auto"/>
      </w:divBdr>
    </w:div>
    <w:div w:id="1021476285">
      <w:marLeft w:val="480"/>
      <w:marRight w:val="0"/>
      <w:marTop w:val="0"/>
      <w:marBottom w:val="0"/>
      <w:divBdr>
        <w:top w:val="none" w:sz="0" w:space="0" w:color="auto"/>
        <w:left w:val="none" w:sz="0" w:space="0" w:color="auto"/>
        <w:bottom w:val="none" w:sz="0" w:space="0" w:color="auto"/>
        <w:right w:val="none" w:sz="0" w:space="0" w:color="auto"/>
      </w:divBdr>
    </w:div>
    <w:div w:id="1024793524">
      <w:marLeft w:val="480"/>
      <w:marRight w:val="0"/>
      <w:marTop w:val="0"/>
      <w:marBottom w:val="0"/>
      <w:divBdr>
        <w:top w:val="none" w:sz="0" w:space="0" w:color="auto"/>
        <w:left w:val="none" w:sz="0" w:space="0" w:color="auto"/>
        <w:bottom w:val="none" w:sz="0" w:space="0" w:color="auto"/>
        <w:right w:val="none" w:sz="0" w:space="0" w:color="auto"/>
      </w:divBdr>
    </w:div>
    <w:div w:id="1025592462">
      <w:bodyDiv w:val="1"/>
      <w:marLeft w:val="0"/>
      <w:marRight w:val="0"/>
      <w:marTop w:val="0"/>
      <w:marBottom w:val="0"/>
      <w:divBdr>
        <w:top w:val="none" w:sz="0" w:space="0" w:color="auto"/>
        <w:left w:val="none" w:sz="0" w:space="0" w:color="auto"/>
        <w:bottom w:val="none" w:sz="0" w:space="0" w:color="auto"/>
        <w:right w:val="none" w:sz="0" w:space="0" w:color="auto"/>
      </w:divBdr>
    </w:div>
    <w:div w:id="1033460435">
      <w:marLeft w:val="480"/>
      <w:marRight w:val="0"/>
      <w:marTop w:val="0"/>
      <w:marBottom w:val="0"/>
      <w:divBdr>
        <w:top w:val="none" w:sz="0" w:space="0" w:color="auto"/>
        <w:left w:val="none" w:sz="0" w:space="0" w:color="auto"/>
        <w:bottom w:val="none" w:sz="0" w:space="0" w:color="auto"/>
        <w:right w:val="none" w:sz="0" w:space="0" w:color="auto"/>
      </w:divBdr>
    </w:div>
    <w:div w:id="1034692855">
      <w:marLeft w:val="480"/>
      <w:marRight w:val="0"/>
      <w:marTop w:val="0"/>
      <w:marBottom w:val="0"/>
      <w:divBdr>
        <w:top w:val="none" w:sz="0" w:space="0" w:color="auto"/>
        <w:left w:val="none" w:sz="0" w:space="0" w:color="auto"/>
        <w:bottom w:val="none" w:sz="0" w:space="0" w:color="auto"/>
        <w:right w:val="none" w:sz="0" w:space="0" w:color="auto"/>
      </w:divBdr>
    </w:div>
    <w:div w:id="1037312443">
      <w:bodyDiv w:val="1"/>
      <w:marLeft w:val="0"/>
      <w:marRight w:val="0"/>
      <w:marTop w:val="0"/>
      <w:marBottom w:val="0"/>
      <w:divBdr>
        <w:top w:val="none" w:sz="0" w:space="0" w:color="auto"/>
        <w:left w:val="none" w:sz="0" w:space="0" w:color="auto"/>
        <w:bottom w:val="none" w:sz="0" w:space="0" w:color="auto"/>
        <w:right w:val="none" w:sz="0" w:space="0" w:color="auto"/>
      </w:divBdr>
    </w:div>
    <w:div w:id="1039210780">
      <w:marLeft w:val="480"/>
      <w:marRight w:val="0"/>
      <w:marTop w:val="0"/>
      <w:marBottom w:val="0"/>
      <w:divBdr>
        <w:top w:val="none" w:sz="0" w:space="0" w:color="auto"/>
        <w:left w:val="none" w:sz="0" w:space="0" w:color="auto"/>
        <w:bottom w:val="none" w:sz="0" w:space="0" w:color="auto"/>
        <w:right w:val="none" w:sz="0" w:space="0" w:color="auto"/>
      </w:divBdr>
    </w:div>
    <w:div w:id="1046369780">
      <w:marLeft w:val="480"/>
      <w:marRight w:val="0"/>
      <w:marTop w:val="0"/>
      <w:marBottom w:val="0"/>
      <w:divBdr>
        <w:top w:val="none" w:sz="0" w:space="0" w:color="auto"/>
        <w:left w:val="none" w:sz="0" w:space="0" w:color="auto"/>
        <w:bottom w:val="none" w:sz="0" w:space="0" w:color="auto"/>
        <w:right w:val="none" w:sz="0" w:space="0" w:color="auto"/>
      </w:divBdr>
    </w:div>
    <w:div w:id="1046956252">
      <w:marLeft w:val="480"/>
      <w:marRight w:val="0"/>
      <w:marTop w:val="0"/>
      <w:marBottom w:val="0"/>
      <w:divBdr>
        <w:top w:val="none" w:sz="0" w:space="0" w:color="auto"/>
        <w:left w:val="none" w:sz="0" w:space="0" w:color="auto"/>
        <w:bottom w:val="none" w:sz="0" w:space="0" w:color="auto"/>
        <w:right w:val="none" w:sz="0" w:space="0" w:color="auto"/>
      </w:divBdr>
    </w:div>
    <w:div w:id="1047530348">
      <w:marLeft w:val="480"/>
      <w:marRight w:val="0"/>
      <w:marTop w:val="0"/>
      <w:marBottom w:val="0"/>
      <w:divBdr>
        <w:top w:val="none" w:sz="0" w:space="0" w:color="auto"/>
        <w:left w:val="none" w:sz="0" w:space="0" w:color="auto"/>
        <w:bottom w:val="none" w:sz="0" w:space="0" w:color="auto"/>
        <w:right w:val="none" w:sz="0" w:space="0" w:color="auto"/>
      </w:divBdr>
    </w:div>
    <w:div w:id="1051420175">
      <w:marLeft w:val="480"/>
      <w:marRight w:val="0"/>
      <w:marTop w:val="0"/>
      <w:marBottom w:val="0"/>
      <w:divBdr>
        <w:top w:val="none" w:sz="0" w:space="0" w:color="auto"/>
        <w:left w:val="none" w:sz="0" w:space="0" w:color="auto"/>
        <w:bottom w:val="none" w:sz="0" w:space="0" w:color="auto"/>
        <w:right w:val="none" w:sz="0" w:space="0" w:color="auto"/>
      </w:divBdr>
    </w:div>
    <w:div w:id="1052343139">
      <w:marLeft w:val="480"/>
      <w:marRight w:val="0"/>
      <w:marTop w:val="0"/>
      <w:marBottom w:val="0"/>
      <w:divBdr>
        <w:top w:val="none" w:sz="0" w:space="0" w:color="auto"/>
        <w:left w:val="none" w:sz="0" w:space="0" w:color="auto"/>
        <w:bottom w:val="none" w:sz="0" w:space="0" w:color="auto"/>
        <w:right w:val="none" w:sz="0" w:space="0" w:color="auto"/>
      </w:divBdr>
    </w:div>
    <w:div w:id="1053770951">
      <w:marLeft w:val="480"/>
      <w:marRight w:val="0"/>
      <w:marTop w:val="0"/>
      <w:marBottom w:val="0"/>
      <w:divBdr>
        <w:top w:val="none" w:sz="0" w:space="0" w:color="auto"/>
        <w:left w:val="none" w:sz="0" w:space="0" w:color="auto"/>
        <w:bottom w:val="none" w:sz="0" w:space="0" w:color="auto"/>
        <w:right w:val="none" w:sz="0" w:space="0" w:color="auto"/>
      </w:divBdr>
    </w:div>
    <w:div w:id="1054042744">
      <w:marLeft w:val="480"/>
      <w:marRight w:val="0"/>
      <w:marTop w:val="0"/>
      <w:marBottom w:val="0"/>
      <w:divBdr>
        <w:top w:val="none" w:sz="0" w:space="0" w:color="auto"/>
        <w:left w:val="none" w:sz="0" w:space="0" w:color="auto"/>
        <w:bottom w:val="none" w:sz="0" w:space="0" w:color="auto"/>
        <w:right w:val="none" w:sz="0" w:space="0" w:color="auto"/>
      </w:divBdr>
    </w:div>
    <w:div w:id="1056977578">
      <w:marLeft w:val="480"/>
      <w:marRight w:val="0"/>
      <w:marTop w:val="0"/>
      <w:marBottom w:val="0"/>
      <w:divBdr>
        <w:top w:val="none" w:sz="0" w:space="0" w:color="auto"/>
        <w:left w:val="none" w:sz="0" w:space="0" w:color="auto"/>
        <w:bottom w:val="none" w:sz="0" w:space="0" w:color="auto"/>
        <w:right w:val="none" w:sz="0" w:space="0" w:color="auto"/>
      </w:divBdr>
    </w:div>
    <w:div w:id="1058212003">
      <w:marLeft w:val="480"/>
      <w:marRight w:val="0"/>
      <w:marTop w:val="0"/>
      <w:marBottom w:val="0"/>
      <w:divBdr>
        <w:top w:val="none" w:sz="0" w:space="0" w:color="auto"/>
        <w:left w:val="none" w:sz="0" w:space="0" w:color="auto"/>
        <w:bottom w:val="none" w:sz="0" w:space="0" w:color="auto"/>
        <w:right w:val="none" w:sz="0" w:space="0" w:color="auto"/>
      </w:divBdr>
    </w:div>
    <w:div w:id="1058283888">
      <w:marLeft w:val="480"/>
      <w:marRight w:val="0"/>
      <w:marTop w:val="0"/>
      <w:marBottom w:val="0"/>
      <w:divBdr>
        <w:top w:val="none" w:sz="0" w:space="0" w:color="auto"/>
        <w:left w:val="none" w:sz="0" w:space="0" w:color="auto"/>
        <w:bottom w:val="none" w:sz="0" w:space="0" w:color="auto"/>
        <w:right w:val="none" w:sz="0" w:space="0" w:color="auto"/>
      </w:divBdr>
    </w:div>
    <w:div w:id="1058939827">
      <w:bodyDiv w:val="1"/>
      <w:marLeft w:val="0"/>
      <w:marRight w:val="0"/>
      <w:marTop w:val="0"/>
      <w:marBottom w:val="0"/>
      <w:divBdr>
        <w:top w:val="none" w:sz="0" w:space="0" w:color="auto"/>
        <w:left w:val="none" w:sz="0" w:space="0" w:color="auto"/>
        <w:bottom w:val="none" w:sz="0" w:space="0" w:color="auto"/>
        <w:right w:val="none" w:sz="0" w:space="0" w:color="auto"/>
      </w:divBdr>
      <w:divsChild>
        <w:div w:id="1798909903">
          <w:marLeft w:val="0"/>
          <w:marRight w:val="0"/>
          <w:marTop w:val="0"/>
          <w:marBottom w:val="0"/>
          <w:divBdr>
            <w:top w:val="none" w:sz="0" w:space="0" w:color="auto"/>
            <w:left w:val="none" w:sz="0" w:space="0" w:color="auto"/>
            <w:bottom w:val="none" w:sz="0" w:space="0" w:color="auto"/>
            <w:right w:val="none" w:sz="0" w:space="0" w:color="auto"/>
          </w:divBdr>
          <w:divsChild>
            <w:div w:id="203692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6295">
      <w:marLeft w:val="480"/>
      <w:marRight w:val="0"/>
      <w:marTop w:val="0"/>
      <w:marBottom w:val="0"/>
      <w:divBdr>
        <w:top w:val="none" w:sz="0" w:space="0" w:color="auto"/>
        <w:left w:val="none" w:sz="0" w:space="0" w:color="auto"/>
        <w:bottom w:val="none" w:sz="0" w:space="0" w:color="auto"/>
        <w:right w:val="none" w:sz="0" w:space="0" w:color="auto"/>
      </w:divBdr>
    </w:div>
    <w:div w:id="1064181252">
      <w:marLeft w:val="0"/>
      <w:marRight w:val="0"/>
      <w:marTop w:val="0"/>
      <w:marBottom w:val="0"/>
      <w:divBdr>
        <w:top w:val="none" w:sz="0" w:space="0" w:color="auto"/>
        <w:left w:val="none" w:sz="0" w:space="0" w:color="auto"/>
        <w:bottom w:val="none" w:sz="0" w:space="0" w:color="auto"/>
        <w:right w:val="none" w:sz="0" w:space="0" w:color="auto"/>
      </w:divBdr>
      <w:divsChild>
        <w:div w:id="1120033686">
          <w:marLeft w:val="0"/>
          <w:marRight w:val="0"/>
          <w:marTop w:val="0"/>
          <w:marBottom w:val="0"/>
          <w:divBdr>
            <w:top w:val="none" w:sz="0" w:space="0" w:color="auto"/>
            <w:left w:val="none" w:sz="0" w:space="0" w:color="auto"/>
            <w:bottom w:val="none" w:sz="0" w:space="0" w:color="auto"/>
            <w:right w:val="none" w:sz="0" w:space="0" w:color="auto"/>
          </w:divBdr>
        </w:div>
      </w:divsChild>
    </w:div>
    <w:div w:id="1064572302">
      <w:marLeft w:val="480"/>
      <w:marRight w:val="0"/>
      <w:marTop w:val="0"/>
      <w:marBottom w:val="0"/>
      <w:divBdr>
        <w:top w:val="none" w:sz="0" w:space="0" w:color="auto"/>
        <w:left w:val="none" w:sz="0" w:space="0" w:color="auto"/>
        <w:bottom w:val="none" w:sz="0" w:space="0" w:color="auto"/>
        <w:right w:val="none" w:sz="0" w:space="0" w:color="auto"/>
      </w:divBdr>
    </w:div>
    <w:div w:id="1064991214">
      <w:marLeft w:val="480"/>
      <w:marRight w:val="0"/>
      <w:marTop w:val="0"/>
      <w:marBottom w:val="0"/>
      <w:divBdr>
        <w:top w:val="none" w:sz="0" w:space="0" w:color="auto"/>
        <w:left w:val="none" w:sz="0" w:space="0" w:color="auto"/>
        <w:bottom w:val="none" w:sz="0" w:space="0" w:color="auto"/>
        <w:right w:val="none" w:sz="0" w:space="0" w:color="auto"/>
      </w:divBdr>
    </w:div>
    <w:div w:id="1066106677">
      <w:bodyDiv w:val="1"/>
      <w:marLeft w:val="0"/>
      <w:marRight w:val="0"/>
      <w:marTop w:val="0"/>
      <w:marBottom w:val="0"/>
      <w:divBdr>
        <w:top w:val="none" w:sz="0" w:space="0" w:color="auto"/>
        <w:left w:val="none" w:sz="0" w:space="0" w:color="auto"/>
        <w:bottom w:val="none" w:sz="0" w:space="0" w:color="auto"/>
        <w:right w:val="none" w:sz="0" w:space="0" w:color="auto"/>
      </w:divBdr>
    </w:div>
    <w:div w:id="1080952310">
      <w:marLeft w:val="480"/>
      <w:marRight w:val="0"/>
      <w:marTop w:val="0"/>
      <w:marBottom w:val="0"/>
      <w:divBdr>
        <w:top w:val="none" w:sz="0" w:space="0" w:color="auto"/>
        <w:left w:val="none" w:sz="0" w:space="0" w:color="auto"/>
        <w:bottom w:val="none" w:sz="0" w:space="0" w:color="auto"/>
        <w:right w:val="none" w:sz="0" w:space="0" w:color="auto"/>
      </w:divBdr>
    </w:div>
    <w:div w:id="1084105824">
      <w:marLeft w:val="480"/>
      <w:marRight w:val="0"/>
      <w:marTop w:val="0"/>
      <w:marBottom w:val="0"/>
      <w:divBdr>
        <w:top w:val="none" w:sz="0" w:space="0" w:color="auto"/>
        <w:left w:val="none" w:sz="0" w:space="0" w:color="auto"/>
        <w:bottom w:val="none" w:sz="0" w:space="0" w:color="auto"/>
        <w:right w:val="none" w:sz="0" w:space="0" w:color="auto"/>
      </w:divBdr>
    </w:div>
    <w:div w:id="1091699395">
      <w:marLeft w:val="480"/>
      <w:marRight w:val="0"/>
      <w:marTop w:val="0"/>
      <w:marBottom w:val="0"/>
      <w:divBdr>
        <w:top w:val="none" w:sz="0" w:space="0" w:color="auto"/>
        <w:left w:val="none" w:sz="0" w:space="0" w:color="auto"/>
        <w:bottom w:val="none" w:sz="0" w:space="0" w:color="auto"/>
        <w:right w:val="none" w:sz="0" w:space="0" w:color="auto"/>
      </w:divBdr>
    </w:div>
    <w:div w:id="1093211296">
      <w:marLeft w:val="480"/>
      <w:marRight w:val="0"/>
      <w:marTop w:val="0"/>
      <w:marBottom w:val="0"/>
      <w:divBdr>
        <w:top w:val="none" w:sz="0" w:space="0" w:color="auto"/>
        <w:left w:val="none" w:sz="0" w:space="0" w:color="auto"/>
        <w:bottom w:val="none" w:sz="0" w:space="0" w:color="auto"/>
        <w:right w:val="none" w:sz="0" w:space="0" w:color="auto"/>
      </w:divBdr>
    </w:div>
    <w:div w:id="1098863597">
      <w:marLeft w:val="480"/>
      <w:marRight w:val="0"/>
      <w:marTop w:val="0"/>
      <w:marBottom w:val="0"/>
      <w:divBdr>
        <w:top w:val="none" w:sz="0" w:space="0" w:color="auto"/>
        <w:left w:val="none" w:sz="0" w:space="0" w:color="auto"/>
        <w:bottom w:val="none" w:sz="0" w:space="0" w:color="auto"/>
        <w:right w:val="none" w:sz="0" w:space="0" w:color="auto"/>
      </w:divBdr>
    </w:div>
    <w:div w:id="1102725483">
      <w:marLeft w:val="480"/>
      <w:marRight w:val="0"/>
      <w:marTop w:val="0"/>
      <w:marBottom w:val="0"/>
      <w:divBdr>
        <w:top w:val="none" w:sz="0" w:space="0" w:color="auto"/>
        <w:left w:val="none" w:sz="0" w:space="0" w:color="auto"/>
        <w:bottom w:val="none" w:sz="0" w:space="0" w:color="auto"/>
        <w:right w:val="none" w:sz="0" w:space="0" w:color="auto"/>
      </w:divBdr>
    </w:div>
    <w:div w:id="1104761567">
      <w:bodyDiv w:val="1"/>
      <w:marLeft w:val="0"/>
      <w:marRight w:val="0"/>
      <w:marTop w:val="0"/>
      <w:marBottom w:val="0"/>
      <w:divBdr>
        <w:top w:val="none" w:sz="0" w:space="0" w:color="auto"/>
        <w:left w:val="none" w:sz="0" w:space="0" w:color="auto"/>
        <w:bottom w:val="none" w:sz="0" w:space="0" w:color="auto"/>
        <w:right w:val="none" w:sz="0" w:space="0" w:color="auto"/>
      </w:divBdr>
    </w:div>
    <w:div w:id="1108965575">
      <w:marLeft w:val="0"/>
      <w:marRight w:val="0"/>
      <w:marTop w:val="0"/>
      <w:marBottom w:val="0"/>
      <w:divBdr>
        <w:top w:val="none" w:sz="0" w:space="0" w:color="auto"/>
        <w:left w:val="none" w:sz="0" w:space="0" w:color="auto"/>
        <w:bottom w:val="none" w:sz="0" w:space="0" w:color="auto"/>
        <w:right w:val="none" w:sz="0" w:space="0" w:color="auto"/>
      </w:divBdr>
      <w:divsChild>
        <w:div w:id="1751539804">
          <w:marLeft w:val="0"/>
          <w:marRight w:val="0"/>
          <w:marTop w:val="0"/>
          <w:marBottom w:val="0"/>
          <w:divBdr>
            <w:top w:val="none" w:sz="0" w:space="0" w:color="auto"/>
            <w:left w:val="none" w:sz="0" w:space="0" w:color="auto"/>
            <w:bottom w:val="none" w:sz="0" w:space="0" w:color="auto"/>
            <w:right w:val="none" w:sz="0" w:space="0" w:color="auto"/>
          </w:divBdr>
        </w:div>
      </w:divsChild>
    </w:div>
    <w:div w:id="1112045501">
      <w:marLeft w:val="480"/>
      <w:marRight w:val="0"/>
      <w:marTop w:val="0"/>
      <w:marBottom w:val="0"/>
      <w:divBdr>
        <w:top w:val="none" w:sz="0" w:space="0" w:color="auto"/>
        <w:left w:val="none" w:sz="0" w:space="0" w:color="auto"/>
        <w:bottom w:val="none" w:sz="0" w:space="0" w:color="auto"/>
        <w:right w:val="none" w:sz="0" w:space="0" w:color="auto"/>
      </w:divBdr>
    </w:div>
    <w:div w:id="1113279733">
      <w:bodyDiv w:val="1"/>
      <w:marLeft w:val="0"/>
      <w:marRight w:val="0"/>
      <w:marTop w:val="0"/>
      <w:marBottom w:val="0"/>
      <w:divBdr>
        <w:top w:val="none" w:sz="0" w:space="0" w:color="auto"/>
        <w:left w:val="none" w:sz="0" w:space="0" w:color="auto"/>
        <w:bottom w:val="none" w:sz="0" w:space="0" w:color="auto"/>
        <w:right w:val="none" w:sz="0" w:space="0" w:color="auto"/>
      </w:divBdr>
      <w:divsChild>
        <w:div w:id="55327016">
          <w:marLeft w:val="0"/>
          <w:marRight w:val="0"/>
          <w:marTop w:val="0"/>
          <w:marBottom w:val="0"/>
          <w:divBdr>
            <w:top w:val="none" w:sz="0" w:space="0" w:color="auto"/>
            <w:left w:val="none" w:sz="0" w:space="0" w:color="auto"/>
            <w:bottom w:val="none" w:sz="0" w:space="0" w:color="auto"/>
            <w:right w:val="none" w:sz="0" w:space="0" w:color="auto"/>
          </w:divBdr>
          <w:divsChild>
            <w:div w:id="17414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7414">
      <w:marLeft w:val="0"/>
      <w:marRight w:val="0"/>
      <w:marTop w:val="0"/>
      <w:marBottom w:val="0"/>
      <w:divBdr>
        <w:top w:val="none" w:sz="0" w:space="0" w:color="auto"/>
        <w:left w:val="none" w:sz="0" w:space="0" w:color="auto"/>
        <w:bottom w:val="none" w:sz="0" w:space="0" w:color="auto"/>
        <w:right w:val="none" w:sz="0" w:space="0" w:color="auto"/>
      </w:divBdr>
      <w:divsChild>
        <w:div w:id="1383289460">
          <w:marLeft w:val="0"/>
          <w:marRight w:val="0"/>
          <w:marTop w:val="0"/>
          <w:marBottom w:val="0"/>
          <w:divBdr>
            <w:top w:val="none" w:sz="0" w:space="0" w:color="auto"/>
            <w:left w:val="none" w:sz="0" w:space="0" w:color="auto"/>
            <w:bottom w:val="none" w:sz="0" w:space="0" w:color="auto"/>
            <w:right w:val="none" w:sz="0" w:space="0" w:color="auto"/>
          </w:divBdr>
        </w:div>
      </w:divsChild>
    </w:div>
    <w:div w:id="1120108478">
      <w:marLeft w:val="0"/>
      <w:marRight w:val="0"/>
      <w:marTop w:val="0"/>
      <w:marBottom w:val="0"/>
      <w:divBdr>
        <w:top w:val="none" w:sz="0" w:space="0" w:color="auto"/>
        <w:left w:val="none" w:sz="0" w:space="0" w:color="auto"/>
        <w:bottom w:val="none" w:sz="0" w:space="0" w:color="auto"/>
        <w:right w:val="none" w:sz="0" w:space="0" w:color="auto"/>
      </w:divBdr>
      <w:divsChild>
        <w:div w:id="168835354">
          <w:marLeft w:val="0"/>
          <w:marRight w:val="0"/>
          <w:marTop w:val="0"/>
          <w:marBottom w:val="0"/>
          <w:divBdr>
            <w:top w:val="none" w:sz="0" w:space="0" w:color="auto"/>
            <w:left w:val="none" w:sz="0" w:space="0" w:color="auto"/>
            <w:bottom w:val="none" w:sz="0" w:space="0" w:color="auto"/>
            <w:right w:val="none" w:sz="0" w:space="0" w:color="auto"/>
          </w:divBdr>
        </w:div>
      </w:divsChild>
    </w:div>
    <w:div w:id="1122501901">
      <w:marLeft w:val="480"/>
      <w:marRight w:val="0"/>
      <w:marTop w:val="0"/>
      <w:marBottom w:val="0"/>
      <w:divBdr>
        <w:top w:val="none" w:sz="0" w:space="0" w:color="auto"/>
        <w:left w:val="none" w:sz="0" w:space="0" w:color="auto"/>
        <w:bottom w:val="none" w:sz="0" w:space="0" w:color="auto"/>
        <w:right w:val="none" w:sz="0" w:space="0" w:color="auto"/>
      </w:divBdr>
    </w:div>
    <w:div w:id="1123426019">
      <w:marLeft w:val="480"/>
      <w:marRight w:val="0"/>
      <w:marTop w:val="0"/>
      <w:marBottom w:val="0"/>
      <w:divBdr>
        <w:top w:val="none" w:sz="0" w:space="0" w:color="auto"/>
        <w:left w:val="none" w:sz="0" w:space="0" w:color="auto"/>
        <w:bottom w:val="none" w:sz="0" w:space="0" w:color="auto"/>
        <w:right w:val="none" w:sz="0" w:space="0" w:color="auto"/>
      </w:divBdr>
    </w:div>
    <w:div w:id="1123691936">
      <w:marLeft w:val="480"/>
      <w:marRight w:val="0"/>
      <w:marTop w:val="0"/>
      <w:marBottom w:val="0"/>
      <w:divBdr>
        <w:top w:val="none" w:sz="0" w:space="0" w:color="auto"/>
        <w:left w:val="none" w:sz="0" w:space="0" w:color="auto"/>
        <w:bottom w:val="none" w:sz="0" w:space="0" w:color="auto"/>
        <w:right w:val="none" w:sz="0" w:space="0" w:color="auto"/>
      </w:divBdr>
    </w:div>
    <w:div w:id="1125655037">
      <w:marLeft w:val="480"/>
      <w:marRight w:val="0"/>
      <w:marTop w:val="0"/>
      <w:marBottom w:val="0"/>
      <w:divBdr>
        <w:top w:val="none" w:sz="0" w:space="0" w:color="auto"/>
        <w:left w:val="none" w:sz="0" w:space="0" w:color="auto"/>
        <w:bottom w:val="none" w:sz="0" w:space="0" w:color="auto"/>
        <w:right w:val="none" w:sz="0" w:space="0" w:color="auto"/>
      </w:divBdr>
    </w:div>
    <w:div w:id="1125856019">
      <w:bodyDiv w:val="1"/>
      <w:marLeft w:val="0"/>
      <w:marRight w:val="0"/>
      <w:marTop w:val="0"/>
      <w:marBottom w:val="0"/>
      <w:divBdr>
        <w:top w:val="none" w:sz="0" w:space="0" w:color="auto"/>
        <w:left w:val="none" w:sz="0" w:space="0" w:color="auto"/>
        <w:bottom w:val="none" w:sz="0" w:space="0" w:color="auto"/>
        <w:right w:val="none" w:sz="0" w:space="0" w:color="auto"/>
      </w:divBdr>
    </w:div>
    <w:div w:id="1132675665">
      <w:marLeft w:val="0"/>
      <w:marRight w:val="0"/>
      <w:marTop w:val="0"/>
      <w:marBottom w:val="0"/>
      <w:divBdr>
        <w:top w:val="none" w:sz="0" w:space="0" w:color="auto"/>
        <w:left w:val="none" w:sz="0" w:space="0" w:color="auto"/>
        <w:bottom w:val="none" w:sz="0" w:space="0" w:color="auto"/>
        <w:right w:val="none" w:sz="0" w:space="0" w:color="auto"/>
      </w:divBdr>
      <w:divsChild>
        <w:div w:id="1277642632">
          <w:marLeft w:val="0"/>
          <w:marRight w:val="0"/>
          <w:marTop w:val="0"/>
          <w:marBottom w:val="0"/>
          <w:divBdr>
            <w:top w:val="none" w:sz="0" w:space="0" w:color="auto"/>
            <w:left w:val="none" w:sz="0" w:space="0" w:color="auto"/>
            <w:bottom w:val="none" w:sz="0" w:space="0" w:color="auto"/>
            <w:right w:val="none" w:sz="0" w:space="0" w:color="auto"/>
          </w:divBdr>
        </w:div>
      </w:divsChild>
    </w:div>
    <w:div w:id="1134567913">
      <w:marLeft w:val="480"/>
      <w:marRight w:val="0"/>
      <w:marTop w:val="0"/>
      <w:marBottom w:val="0"/>
      <w:divBdr>
        <w:top w:val="none" w:sz="0" w:space="0" w:color="auto"/>
        <w:left w:val="none" w:sz="0" w:space="0" w:color="auto"/>
        <w:bottom w:val="none" w:sz="0" w:space="0" w:color="auto"/>
        <w:right w:val="none" w:sz="0" w:space="0" w:color="auto"/>
      </w:divBdr>
    </w:div>
    <w:div w:id="1135222140">
      <w:bodyDiv w:val="1"/>
      <w:marLeft w:val="0"/>
      <w:marRight w:val="0"/>
      <w:marTop w:val="0"/>
      <w:marBottom w:val="0"/>
      <w:divBdr>
        <w:top w:val="none" w:sz="0" w:space="0" w:color="auto"/>
        <w:left w:val="none" w:sz="0" w:space="0" w:color="auto"/>
        <w:bottom w:val="none" w:sz="0" w:space="0" w:color="auto"/>
        <w:right w:val="none" w:sz="0" w:space="0" w:color="auto"/>
      </w:divBdr>
    </w:div>
    <w:div w:id="1137138657">
      <w:marLeft w:val="480"/>
      <w:marRight w:val="0"/>
      <w:marTop w:val="0"/>
      <w:marBottom w:val="0"/>
      <w:divBdr>
        <w:top w:val="none" w:sz="0" w:space="0" w:color="auto"/>
        <w:left w:val="none" w:sz="0" w:space="0" w:color="auto"/>
        <w:bottom w:val="none" w:sz="0" w:space="0" w:color="auto"/>
        <w:right w:val="none" w:sz="0" w:space="0" w:color="auto"/>
      </w:divBdr>
    </w:div>
    <w:div w:id="1141965453">
      <w:marLeft w:val="480"/>
      <w:marRight w:val="0"/>
      <w:marTop w:val="0"/>
      <w:marBottom w:val="0"/>
      <w:divBdr>
        <w:top w:val="none" w:sz="0" w:space="0" w:color="auto"/>
        <w:left w:val="none" w:sz="0" w:space="0" w:color="auto"/>
        <w:bottom w:val="none" w:sz="0" w:space="0" w:color="auto"/>
        <w:right w:val="none" w:sz="0" w:space="0" w:color="auto"/>
      </w:divBdr>
    </w:div>
    <w:div w:id="1146439182">
      <w:marLeft w:val="480"/>
      <w:marRight w:val="0"/>
      <w:marTop w:val="0"/>
      <w:marBottom w:val="0"/>
      <w:divBdr>
        <w:top w:val="none" w:sz="0" w:space="0" w:color="auto"/>
        <w:left w:val="none" w:sz="0" w:space="0" w:color="auto"/>
        <w:bottom w:val="none" w:sz="0" w:space="0" w:color="auto"/>
        <w:right w:val="none" w:sz="0" w:space="0" w:color="auto"/>
      </w:divBdr>
    </w:div>
    <w:div w:id="1152603447">
      <w:bodyDiv w:val="1"/>
      <w:marLeft w:val="0"/>
      <w:marRight w:val="0"/>
      <w:marTop w:val="0"/>
      <w:marBottom w:val="0"/>
      <w:divBdr>
        <w:top w:val="none" w:sz="0" w:space="0" w:color="auto"/>
        <w:left w:val="none" w:sz="0" w:space="0" w:color="auto"/>
        <w:bottom w:val="none" w:sz="0" w:space="0" w:color="auto"/>
        <w:right w:val="none" w:sz="0" w:space="0" w:color="auto"/>
      </w:divBdr>
    </w:div>
    <w:div w:id="1153984471">
      <w:marLeft w:val="480"/>
      <w:marRight w:val="0"/>
      <w:marTop w:val="0"/>
      <w:marBottom w:val="0"/>
      <w:divBdr>
        <w:top w:val="none" w:sz="0" w:space="0" w:color="auto"/>
        <w:left w:val="none" w:sz="0" w:space="0" w:color="auto"/>
        <w:bottom w:val="none" w:sz="0" w:space="0" w:color="auto"/>
        <w:right w:val="none" w:sz="0" w:space="0" w:color="auto"/>
      </w:divBdr>
    </w:div>
    <w:div w:id="1155879134">
      <w:marLeft w:val="480"/>
      <w:marRight w:val="0"/>
      <w:marTop w:val="0"/>
      <w:marBottom w:val="0"/>
      <w:divBdr>
        <w:top w:val="none" w:sz="0" w:space="0" w:color="auto"/>
        <w:left w:val="none" w:sz="0" w:space="0" w:color="auto"/>
        <w:bottom w:val="none" w:sz="0" w:space="0" w:color="auto"/>
        <w:right w:val="none" w:sz="0" w:space="0" w:color="auto"/>
      </w:divBdr>
    </w:div>
    <w:div w:id="1156457550">
      <w:marLeft w:val="480"/>
      <w:marRight w:val="0"/>
      <w:marTop w:val="0"/>
      <w:marBottom w:val="0"/>
      <w:divBdr>
        <w:top w:val="none" w:sz="0" w:space="0" w:color="auto"/>
        <w:left w:val="none" w:sz="0" w:space="0" w:color="auto"/>
        <w:bottom w:val="none" w:sz="0" w:space="0" w:color="auto"/>
        <w:right w:val="none" w:sz="0" w:space="0" w:color="auto"/>
      </w:divBdr>
    </w:div>
    <w:div w:id="1157764273">
      <w:bodyDiv w:val="1"/>
      <w:marLeft w:val="0"/>
      <w:marRight w:val="0"/>
      <w:marTop w:val="0"/>
      <w:marBottom w:val="0"/>
      <w:divBdr>
        <w:top w:val="none" w:sz="0" w:space="0" w:color="auto"/>
        <w:left w:val="none" w:sz="0" w:space="0" w:color="auto"/>
        <w:bottom w:val="none" w:sz="0" w:space="0" w:color="auto"/>
        <w:right w:val="none" w:sz="0" w:space="0" w:color="auto"/>
      </w:divBdr>
    </w:div>
    <w:div w:id="1157847502">
      <w:marLeft w:val="480"/>
      <w:marRight w:val="0"/>
      <w:marTop w:val="0"/>
      <w:marBottom w:val="0"/>
      <w:divBdr>
        <w:top w:val="none" w:sz="0" w:space="0" w:color="auto"/>
        <w:left w:val="none" w:sz="0" w:space="0" w:color="auto"/>
        <w:bottom w:val="none" w:sz="0" w:space="0" w:color="auto"/>
        <w:right w:val="none" w:sz="0" w:space="0" w:color="auto"/>
      </w:divBdr>
    </w:div>
    <w:div w:id="1158031124">
      <w:bodyDiv w:val="1"/>
      <w:marLeft w:val="0"/>
      <w:marRight w:val="0"/>
      <w:marTop w:val="0"/>
      <w:marBottom w:val="0"/>
      <w:divBdr>
        <w:top w:val="none" w:sz="0" w:space="0" w:color="auto"/>
        <w:left w:val="none" w:sz="0" w:space="0" w:color="auto"/>
        <w:bottom w:val="none" w:sz="0" w:space="0" w:color="auto"/>
        <w:right w:val="none" w:sz="0" w:space="0" w:color="auto"/>
      </w:divBdr>
    </w:div>
    <w:div w:id="1161313424">
      <w:marLeft w:val="480"/>
      <w:marRight w:val="0"/>
      <w:marTop w:val="0"/>
      <w:marBottom w:val="0"/>
      <w:divBdr>
        <w:top w:val="none" w:sz="0" w:space="0" w:color="auto"/>
        <w:left w:val="none" w:sz="0" w:space="0" w:color="auto"/>
        <w:bottom w:val="none" w:sz="0" w:space="0" w:color="auto"/>
        <w:right w:val="none" w:sz="0" w:space="0" w:color="auto"/>
      </w:divBdr>
    </w:div>
    <w:div w:id="1165435852">
      <w:marLeft w:val="480"/>
      <w:marRight w:val="0"/>
      <w:marTop w:val="0"/>
      <w:marBottom w:val="0"/>
      <w:divBdr>
        <w:top w:val="none" w:sz="0" w:space="0" w:color="auto"/>
        <w:left w:val="none" w:sz="0" w:space="0" w:color="auto"/>
        <w:bottom w:val="none" w:sz="0" w:space="0" w:color="auto"/>
        <w:right w:val="none" w:sz="0" w:space="0" w:color="auto"/>
      </w:divBdr>
    </w:div>
    <w:div w:id="1165511143">
      <w:bodyDiv w:val="1"/>
      <w:marLeft w:val="0"/>
      <w:marRight w:val="0"/>
      <w:marTop w:val="0"/>
      <w:marBottom w:val="0"/>
      <w:divBdr>
        <w:top w:val="none" w:sz="0" w:space="0" w:color="auto"/>
        <w:left w:val="none" w:sz="0" w:space="0" w:color="auto"/>
        <w:bottom w:val="none" w:sz="0" w:space="0" w:color="auto"/>
        <w:right w:val="none" w:sz="0" w:space="0" w:color="auto"/>
      </w:divBdr>
    </w:div>
    <w:div w:id="1166360341">
      <w:bodyDiv w:val="1"/>
      <w:marLeft w:val="0"/>
      <w:marRight w:val="0"/>
      <w:marTop w:val="0"/>
      <w:marBottom w:val="0"/>
      <w:divBdr>
        <w:top w:val="none" w:sz="0" w:space="0" w:color="auto"/>
        <w:left w:val="none" w:sz="0" w:space="0" w:color="auto"/>
        <w:bottom w:val="none" w:sz="0" w:space="0" w:color="auto"/>
        <w:right w:val="none" w:sz="0" w:space="0" w:color="auto"/>
      </w:divBdr>
    </w:div>
    <w:div w:id="1175609307">
      <w:marLeft w:val="480"/>
      <w:marRight w:val="0"/>
      <w:marTop w:val="0"/>
      <w:marBottom w:val="0"/>
      <w:divBdr>
        <w:top w:val="none" w:sz="0" w:space="0" w:color="auto"/>
        <w:left w:val="none" w:sz="0" w:space="0" w:color="auto"/>
        <w:bottom w:val="none" w:sz="0" w:space="0" w:color="auto"/>
        <w:right w:val="none" w:sz="0" w:space="0" w:color="auto"/>
      </w:divBdr>
    </w:div>
    <w:div w:id="1177889527">
      <w:bodyDiv w:val="1"/>
      <w:marLeft w:val="0"/>
      <w:marRight w:val="0"/>
      <w:marTop w:val="0"/>
      <w:marBottom w:val="0"/>
      <w:divBdr>
        <w:top w:val="none" w:sz="0" w:space="0" w:color="auto"/>
        <w:left w:val="none" w:sz="0" w:space="0" w:color="auto"/>
        <w:bottom w:val="none" w:sz="0" w:space="0" w:color="auto"/>
        <w:right w:val="none" w:sz="0" w:space="0" w:color="auto"/>
      </w:divBdr>
      <w:divsChild>
        <w:div w:id="793864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353257">
      <w:marLeft w:val="480"/>
      <w:marRight w:val="0"/>
      <w:marTop w:val="0"/>
      <w:marBottom w:val="0"/>
      <w:divBdr>
        <w:top w:val="none" w:sz="0" w:space="0" w:color="auto"/>
        <w:left w:val="none" w:sz="0" w:space="0" w:color="auto"/>
        <w:bottom w:val="none" w:sz="0" w:space="0" w:color="auto"/>
        <w:right w:val="none" w:sz="0" w:space="0" w:color="auto"/>
      </w:divBdr>
    </w:div>
    <w:div w:id="1188251024">
      <w:marLeft w:val="480"/>
      <w:marRight w:val="0"/>
      <w:marTop w:val="0"/>
      <w:marBottom w:val="0"/>
      <w:divBdr>
        <w:top w:val="none" w:sz="0" w:space="0" w:color="auto"/>
        <w:left w:val="none" w:sz="0" w:space="0" w:color="auto"/>
        <w:bottom w:val="none" w:sz="0" w:space="0" w:color="auto"/>
        <w:right w:val="none" w:sz="0" w:space="0" w:color="auto"/>
      </w:divBdr>
    </w:div>
    <w:div w:id="1194339718">
      <w:bodyDiv w:val="1"/>
      <w:marLeft w:val="0"/>
      <w:marRight w:val="0"/>
      <w:marTop w:val="0"/>
      <w:marBottom w:val="0"/>
      <w:divBdr>
        <w:top w:val="none" w:sz="0" w:space="0" w:color="auto"/>
        <w:left w:val="none" w:sz="0" w:space="0" w:color="auto"/>
        <w:bottom w:val="none" w:sz="0" w:space="0" w:color="auto"/>
        <w:right w:val="none" w:sz="0" w:space="0" w:color="auto"/>
      </w:divBdr>
    </w:div>
    <w:div w:id="1195193407">
      <w:marLeft w:val="480"/>
      <w:marRight w:val="0"/>
      <w:marTop w:val="0"/>
      <w:marBottom w:val="0"/>
      <w:divBdr>
        <w:top w:val="none" w:sz="0" w:space="0" w:color="auto"/>
        <w:left w:val="none" w:sz="0" w:space="0" w:color="auto"/>
        <w:bottom w:val="none" w:sz="0" w:space="0" w:color="auto"/>
        <w:right w:val="none" w:sz="0" w:space="0" w:color="auto"/>
      </w:divBdr>
    </w:div>
    <w:div w:id="1195999158">
      <w:marLeft w:val="480"/>
      <w:marRight w:val="0"/>
      <w:marTop w:val="0"/>
      <w:marBottom w:val="0"/>
      <w:divBdr>
        <w:top w:val="none" w:sz="0" w:space="0" w:color="auto"/>
        <w:left w:val="none" w:sz="0" w:space="0" w:color="auto"/>
        <w:bottom w:val="none" w:sz="0" w:space="0" w:color="auto"/>
        <w:right w:val="none" w:sz="0" w:space="0" w:color="auto"/>
      </w:divBdr>
    </w:div>
    <w:div w:id="1196429562">
      <w:bodyDiv w:val="1"/>
      <w:marLeft w:val="0"/>
      <w:marRight w:val="0"/>
      <w:marTop w:val="0"/>
      <w:marBottom w:val="0"/>
      <w:divBdr>
        <w:top w:val="none" w:sz="0" w:space="0" w:color="auto"/>
        <w:left w:val="none" w:sz="0" w:space="0" w:color="auto"/>
        <w:bottom w:val="none" w:sz="0" w:space="0" w:color="auto"/>
        <w:right w:val="none" w:sz="0" w:space="0" w:color="auto"/>
      </w:divBdr>
    </w:div>
    <w:div w:id="1199973955">
      <w:marLeft w:val="480"/>
      <w:marRight w:val="0"/>
      <w:marTop w:val="0"/>
      <w:marBottom w:val="0"/>
      <w:divBdr>
        <w:top w:val="none" w:sz="0" w:space="0" w:color="auto"/>
        <w:left w:val="none" w:sz="0" w:space="0" w:color="auto"/>
        <w:bottom w:val="none" w:sz="0" w:space="0" w:color="auto"/>
        <w:right w:val="none" w:sz="0" w:space="0" w:color="auto"/>
      </w:divBdr>
    </w:div>
    <w:div w:id="1200319037">
      <w:marLeft w:val="480"/>
      <w:marRight w:val="0"/>
      <w:marTop w:val="0"/>
      <w:marBottom w:val="0"/>
      <w:divBdr>
        <w:top w:val="none" w:sz="0" w:space="0" w:color="auto"/>
        <w:left w:val="none" w:sz="0" w:space="0" w:color="auto"/>
        <w:bottom w:val="none" w:sz="0" w:space="0" w:color="auto"/>
        <w:right w:val="none" w:sz="0" w:space="0" w:color="auto"/>
      </w:divBdr>
    </w:div>
    <w:div w:id="1211579077">
      <w:bodyDiv w:val="1"/>
      <w:marLeft w:val="0"/>
      <w:marRight w:val="0"/>
      <w:marTop w:val="0"/>
      <w:marBottom w:val="0"/>
      <w:divBdr>
        <w:top w:val="none" w:sz="0" w:space="0" w:color="auto"/>
        <w:left w:val="none" w:sz="0" w:space="0" w:color="auto"/>
        <w:bottom w:val="none" w:sz="0" w:space="0" w:color="auto"/>
        <w:right w:val="none" w:sz="0" w:space="0" w:color="auto"/>
      </w:divBdr>
      <w:divsChild>
        <w:div w:id="40785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226531">
      <w:marLeft w:val="480"/>
      <w:marRight w:val="0"/>
      <w:marTop w:val="0"/>
      <w:marBottom w:val="0"/>
      <w:divBdr>
        <w:top w:val="none" w:sz="0" w:space="0" w:color="auto"/>
        <w:left w:val="none" w:sz="0" w:space="0" w:color="auto"/>
        <w:bottom w:val="none" w:sz="0" w:space="0" w:color="auto"/>
        <w:right w:val="none" w:sz="0" w:space="0" w:color="auto"/>
      </w:divBdr>
    </w:div>
    <w:div w:id="1218518175">
      <w:marLeft w:val="480"/>
      <w:marRight w:val="0"/>
      <w:marTop w:val="0"/>
      <w:marBottom w:val="0"/>
      <w:divBdr>
        <w:top w:val="none" w:sz="0" w:space="0" w:color="auto"/>
        <w:left w:val="none" w:sz="0" w:space="0" w:color="auto"/>
        <w:bottom w:val="none" w:sz="0" w:space="0" w:color="auto"/>
        <w:right w:val="none" w:sz="0" w:space="0" w:color="auto"/>
      </w:divBdr>
    </w:div>
    <w:div w:id="1224947447">
      <w:marLeft w:val="480"/>
      <w:marRight w:val="0"/>
      <w:marTop w:val="0"/>
      <w:marBottom w:val="0"/>
      <w:divBdr>
        <w:top w:val="none" w:sz="0" w:space="0" w:color="auto"/>
        <w:left w:val="none" w:sz="0" w:space="0" w:color="auto"/>
        <w:bottom w:val="none" w:sz="0" w:space="0" w:color="auto"/>
        <w:right w:val="none" w:sz="0" w:space="0" w:color="auto"/>
      </w:divBdr>
    </w:div>
    <w:div w:id="1226376401">
      <w:marLeft w:val="480"/>
      <w:marRight w:val="0"/>
      <w:marTop w:val="0"/>
      <w:marBottom w:val="0"/>
      <w:divBdr>
        <w:top w:val="none" w:sz="0" w:space="0" w:color="auto"/>
        <w:left w:val="none" w:sz="0" w:space="0" w:color="auto"/>
        <w:bottom w:val="none" w:sz="0" w:space="0" w:color="auto"/>
        <w:right w:val="none" w:sz="0" w:space="0" w:color="auto"/>
      </w:divBdr>
    </w:div>
    <w:div w:id="1235166822">
      <w:marLeft w:val="480"/>
      <w:marRight w:val="0"/>
      <w:marTop w:val="0"/>
      <w:marBottom w:val="0"/>
      <w:divBdr>
        <w:top w:val="none" w:sz="0" w:space="0" w:color="auto"/>
        <w:left w:val="none" w:sz="0" w:space="0" w:color="auto"/>
        <w:bottom w:val="none" w:sz="0" w:space="0" w:color="auto"/>
        <w:right w:val="none" w:sz="0" w:space="0" w:color="auto"/>
      </w:divBdr>
    </w:div>
    <w:div w:id="1239093708">
      <w:marLeft w:val="480"/>
      <w:marRight w:val="0"/>
      <w:marTop w:val="0"/>
      <w:marBottom w:val="0"/>
      <w:divBdr>
        <w:top w:val="none" w:sz="0" w:space="0" w:color="auto"/>
        <w:left w:val="none" w:sz="0" w:space="0" w:color="auto"/>
        <w:bottom w:val="none" w:sz="0" w:space="0" w:color="auto"/>
        <w:right w:val="none" w:sz="0" w:space="0" w:color="auto"/>
      </w:divBdr>
    </w:div>
    <w:div w:id="1240021640">
      <w:marLeft w:val="480"/>
      <w:marRight w:val="0"/>
      <w:marTop w:val="0"/>
      <w:marBottom w:val="0"/>
      <w:divBdr>
        <w:top w:val="none" w:sz="0" w:space="0" w:color="auto"/>
        <w:left w:val="none" w:sz="0" w:space="0" w:color="auto"/>
        <w:bottom w:val="none" w:sz="0" w:space="0" w:color="auto"/>
        <w:right w:val="none" w:sz="0" w:space="0" w:color="auto"/>
      </w:divBdr>
    </w:div>
    <w:div w:id="1240870218">
      <w:marLeft w:val="480"/>
      <w:marRight w:val="0"/>
      <w:marTop w:val="0"/>
      <w:marBottom w:val="0"/>
      <w:divBdr>
        <w:top w:val="none" w:sz="0" w:space="0" w:color="auto"/>
        <w:left w:val="none" w:sz="0" w:space="0" w:color="auto"/>
        <w:bottom w:val="none" w:sz="0" w:space="0" w:color="auto"/>
        <w:right w:val="none" w:sz="0" w:space="0" w:color="auto"/>
      </w:divBdr>
    </w:div>
    <w:div w:id="1249341055">
      <w:bodyDiv w:val="1"/>
      <w:marLeft w:val="0"/>
      <w:marRight w:val="0"/>
      <w:marTop w:val="0"/>
      <w:marBottom w:val="0"/>
      <w:divBdr>
        <w:top w:val="none" w:sz="0" w:space="0" w:color="auto"/>
        <w:left w:val="none" w:sz="0" w:space="0" w:color="auto"/>
        <w:bottom w:val="none" w:sz="0" w:space="0" w:color="auto"/>
        <w:right w:val="none" w:sz="0" w:space="0" w:color="auto"/>
      </w:divBdr>
    </w:div>
    <w:div w:id="1250197332">
      <w:marLeft w:val="480"/>
      <w:marRight w:val="0"/>
      <w:marTop w:val="0"/>
      <w:marBottom w:val="0"/>
      <w:divBdr>
        <w:top w:val="none" w:sz="0" w:space="0" w:color="auto"/>
        <w:left w:val="none" w:sz="0" w:space="0" w:color="auto"/>
        <w:bottom w:val="none" w:sz="0" w:space="0" w:color="auto"/>
        <w:right w:val="none" w:sz="0" w:space="0" w:color="auto"/>
      </w:divBdr>
    </w:div>
    <w:div w:id="1255090395">
      <w:bodyDiv w:val="1"/>
      <w:marLeft w:val="0"/>
      <w:marRight w:val="0"/>
      <w:marTop w:val="0"/>
      <w:marBottom w:val="0"/>
      <w:divBdr>
        <w:top w:val="none" w:sz="0" w:space="0" w:color="auto"/>
        <w:left w:val="none" w:sz="0" w:space="0" w:color="auto"/>
        <w:bottom w:val="none" w:sz="0" w:space="0" w:color="auto"/>
        <w:right w:val="none" w:sz="0" w:space="0" w:color="auto"/>
      </w:divBdr>
    </w:div>
    <w:div w:id="1257790247">
      <w:marLeft w:val="480"/>
      <w:marRight w:val="0"/>
      <w:marTop w:val="0"/>
      <w:marBottom w:val="0"/>
      <w:divBdr>
        <w:top w:val="none" w:sz="0" w:space="0" w:color="auto"/>
        <w:left w:val="none" w:sz="0" w:space="0" w:color="auto"/>
        <w:bottom w:val="none" w:sz="0" w:space="0" w:color="auto"/>
        <w:right w:val="none" w:sz="0" w:space="0" w:color="auto"/>
      </w:divBdr>
    </w:div>
    <w:div w:id="1260061538">
      <w:marLeft w:val="480"/>
      <w:marRight w:val="0"/>
      <w:marTop w:val="0"/>
      <w:marBottom w:val="0"/>
      <w:divBdr>
        <w:top w:val="none" w:sz="0" w:space="0" w:color="auto"/>
        <w:left w:val="none" w:sz="0" w:space="0" w:color="auto"/>
        <w:bottom w:val="none" w:sz="0" w:space="0" w:color="auto"/>
        <w:right w:val="none" w:sz="0" w:space="0" w:color="auto"/>
      </w:divBdr>
    </w:div>
    <w:div w:id="1265459830">
      <w:marLeft w:val="480"/>
      <w:marRight w:val="0"/>
      <w:marTop w:val="0"/>
      <w:marBottom w:val="0"/>
      <w:divBdr>
        <w:top w:val="none" w:sz="0" w:space="0" w:color="auto"/>
        <w:left w:val="none" w:sz="0" w:space="0" w:color="auto"/>
        <w:bottom w:val="none" w:sz="0" w:space="0" w:color="auto"/>
        <w:right w:val="none" w:sz="0" w:space="0" w:color="auto"/>
      </w:divBdr>
    </w:div>
    <w:div w:id="1266419562">
      <w:marLeft w:val="480"/>
      <w:marRight w:val="0"/>
      <w:marTop w:val="0"/>
      <w:marBottom w:val="0"/>
      <w:divBdr>
        <w:top w:val="none" w:sz="0" w:space="0" w:color="auto"/>
        <w:left w:val="none" w:sz="0" w:space="0" w:color="auto"/>
        <w:bottom w:val="none" w:sz="0" w:space="0" w:color="auto"/>
        <w:right w:val="none" w:sz="0" w:space="0" w:color="auto"/>
      </w:divBdr>
    </w:div>
    <w:div w:id="1275020927">
      <w:marLeft w:val="480"/>
      <w:marRight w:val="0"/>
      <w:marTop w:val="0"/>
      <w:marBottom w:val="0"/>
      <w:divBdr>
        <w:top w:val="none" w:sz="0" w:space="0" w:color="auto"/>
        <w:left w:val="none" w:sz="0" w:space="0" w:color="auto"/>
        <w:bottom w:val="none" w:sz="0" w:space="0" w:color="auto"/>
        <w:right w:val="none" w:sz="0" w:space="0" w:color="auto"/>
      </w:divBdr>
    </w:div>
    <w:div w:id="1278415342">
      <w:marLeft w:val="480"/>
      <w:marRight w:val="0"/>
      <w:marTop w:val="0"/>
      <w:marBottom w:val="0"/>
      <w:divBdr>
        <w:top w:val="none" w:sz="0" w:space="0" w:color="auto"/>
        <w:left w:val="none" w:sz="0" w:space="0" w:color="auto"/>
        <w:bottom w:val="none" w:sz="0" w:space="0" w:color="auto"/>
        <w:right w:val="none" w:sz="0" w:space="0" w:color="auto"/>
      </w:divBdr>
    </w:div>
    <w:div w:id="1284656811">
      <w:bodyDiv w:val="1"/>
      <w:marLeft w:val="0"/>
      <w:marRight w:val="0"/>
      <w:marTop w:val="0"/>
      <w:marBottom w:val="0"/>
      <w:divBdr>
        <w:top w:val="none" w:sz="0" w:space="0" w:color="auto"/>
        <w:left w:val="none" w:sz="0" w:space="0" w:color="auto"/>
        <w:bottom w:val="none" w:sz="0" w:space="0" w:color="auto"/>
        <w:right w:val="none" w:sz="0" w:space="0" w:color="auto"/>
      </w:divBdr>
    </w:div>
    <w:div w:id="1288972195">
      <w:marLeft w:val="480"/>
      <w:marRight w:val="0"/>
      <w:marTop w:val="0"/>
      <w:marBottom w:val="0"/>
      <w:divBdr>
        <w:top w:val="none" w:sz="0" w:space="0" w:color="auto"/>
        <w:left w:val="none" w:sz="0" w:space="0" w:color="auto"/>
        <w:bottom w:val="none" w:sz="0" w:space="0" w:color="auto"/>
        <w:right w:val="none" w:sz="0" w:space="0" w:color="auto"/>
      </w:divBdr>
    </w:div>
    <w:div w:id="1289626638">
      <w:marLeft w:val="480"/>
      <w:marRight w:val="0"/>
      <w:marTop w:val="0"/>
      <w:marBottom w:val="0"/>
      <w:divBdr>
        <w:top w:val="none" w:sz="0" w:space="0" w:color="auto"/>
        <w:left w:val="none" w:sz="0" w:space="0" w:color="auto"/>
        <w:bottom w:val="none" w:sz="0" w:space="0" w:color="auto"/>
        <w:right w:val="none" w:sz="0" w:space="0" w:color="auto"/>
      </w:divBdr>
    </w:div>
    <w:div w:id="1290093925">
      <w:marLeft w:val="480"/>
      <w:marRight w:val="0"/>
      <w:marTop w:val="0"/>
      <w:marBottom w:val="0"/>
      <w:divBdr>
        <w:top w:val="none" w:sz="0" w:space="0" w:color="auto"/>
        <w:left w:val="none" w:sz="0" w:space="0" w:color="auto"/>
        <w:bottom w:val="none" w:sz="0" w:space="0" w:color="auto"/>
        <w:right w:val="none" w:sz="0" w:space="0" w:color="auto"/>
      </w:divBdr>
    </w:div>
    <w:div w:id="1293167645">
      <w:marLeft w:val="480"/>
      <w:marRight w:val="0"/>
      <w:marTop w:val="0"/>
      <w:marBottom w:val="0"/>
      <w:divBdr>
        <w:top w:val="none" w:sz="0" w:space="0" w:color="auto"/>
        <w:left w:val="none" w:sz="0" w:space="0" w:color="auto"/>
        <w:bottom w:val="none" w:sz="0" w:space="0" w:color="auto"/>
        <w:right w:val="none" w:sz="0" w:space="0" w:color="auto"/>
      </w:divBdr>
    </w:div>
    <w:div w:id="1295255055">
      <w:marLeft w:val="480"/>
      <w:marRight w:val="0"/>
      <w:marTop w:val="0"/>
      <w:marBottom w:val="0"/>
      <w:divBdr>
        <w:top w:val="none" w:sz="0" w:space="0" w:color="auto"/>
        <w:left w:val="none" w:sz="0" w:space="0" w:color="auto"/>
        <w:bottom w:val="none" w:sz="0" w:space="0" w:color="auto"/>
        <w:right w:val="none" w:sz="0" w:space="0" w:color="auto"/>
      </w:divBdr>
    </w:div>
    <w:div w:id="1296331745">
      <w:marLeft w:val="480"/>
      <w:marRight w:val="0"/>
      <w:marTop w:val="0"/>
      <w:marBottom w:val="0"/>
      <w:divBdr>
        <w:top w:val="none" w:sz="0" w:space="0" w:color="auto"/>
        <w:left w:val="none" w:sz="0" w:space="0" w:color="auto"/>
        <w:bottom w:val="none" w:sz="0" w:space="0" w:color="auto"/>
        <w:right w:val="none" w:sz="0" w:space="0" w:color="auto"/>
      </w:divBdr>
    </w:div>
    <w:div w:id="1298217376">
      <w:marLeft w:val="480"/>
      <w:marRight w:val="0"/>
      <w:marTop w:val="0"/>
      <w:marBottom w:val="0"/>
      <w:divBdr>
        <w:top w:val="none" w:sz="0" w:space="0" w:color="auto"/>
        <w:left w:val="none" w:sz="0" w:space="0" w:color="auto"/>
        <w:bottom w:val="none" w:sz="0" w:space="0" w:color="auto"/>
        <w:right w:val="none" w:sz="0" w:space="0" w:color="auto"/>
      </w:divBdr>
    </w:div>
    <w:div w:id="1301113155">
      <w:marLeft w:val="480"/>
      <w:marRight w:val="0"/>
      <w:marTop w:val="0"/>
      <w:marBottom w:val="0"/>
      <w:divBdr>
        <w:top w:val="none" w:sz="0" w:space="0" w:color="auto"/>
        <w:left w:val="none" w:sz="0" w:space="0" w:color="auto"/>
        <w:bottom w:val="none" w:sz="0" w:space="0" w:color="auto"/>
        <w:right w:val="none" w:sz="0" w:space="0" w:color="auto"/>
      </w:divBdr>
    </w:div>
    <w:div w:id="1301612617">
      <w:marLeft w:val="480"/>
      <w:marRight w:val="0"/>
      <w:marTop w:val="0"/>
      <w:marBottom w:val="0"/>
      <w:divBdr>
        <w:top w:val="none" w:sz="0" w:space="0" w:color="auto"/>
        <w:left w:val="none" w:sz="0" w:space="0" w:color="auto"/>
        <w:bottom w:val="none" w:sz="0" w:space="0" w:color="auto"/>
        <w:right w:val="none" w:sz="0" w:space="0" w:color="auto"/>
      </w:divBdr>
    </w:div>
    <w:div w:id="1303467872">
      <w:bodyDiv w:val="1"/>
      <w:marLeft w:val="0"/>
      <w:marRight w:val="0"/>
      <w:marTop w:val="0"/>
      <w:marBottom w:val="0"/>
      <w:divBdr>
        <w:top w:val="none" w:sz="0" w:space="0" w:color="auto"/>
        <w:left w:val="none" w:sz="0" w:space="0" w:color="auto"/>
        <w:bottom w:val="none" w:sz="0" w:space="0" w:color="auto"/>
        <w:right w:val="none" w:sz="0" w:space="0" w:color="auto"/>
      </w:divBdr>
    </w:div>
    <w:div w:id="1305351402">
      <w:marLeft w:val="480"/>
      <w:marRight w:val="0"/>
      <w:marTop w:val="0"/>
      <w:marBottom w:val="0"/>
      <w:divBdr>
        <w:top w:val="none" w:sz="0" w:space="0" w:color="auto"/>
        <w:left w:val="none" w:sz="0" w:space="0" w:color="auto"/>
        <w:bottom w:val="none" w:sz="0" w:space="0" w:color="auto"/>
        <w:right w:val="none" w:sz="0" w:space="0" w:color="auto"/>
      </w:divBdr>
    </w:div>
    <w:div w:id="1306544626">
      <w:bodyDiv w:val="1"/>
      <w:marLeft w:val="0"/>
      <w:marRight w:val="0"/>
      <w:marTop w:val="0"/>
      <w:marBottom w:val="0"/>
      <w:divBdr>
        <w:top w:val="none" w:sz="0" w:space="0" w:color="auto"/>
        <w:left w:val="none" w:sz="0" w:space="0" w:color="auto"/>
        <w:bottom w:val="none" w:sz="0" w:space="0" w:color="auto"/>
        <w:right w:val="none" w:sz="0" w:space="0" w:color="auto"/>
      </w:divBdr>
      <w:divsChild>
        <w:div w:id="468981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762122">
      <w:marLeft w:val="480"/>
      <w:marRight w:val="0"/>
      <w:marTop w:val="0"/>
      <w:marBottom w:val="0"/>
      <w:divBdr>
        <w:top w:val="none" w:sz="0" w:space="0" w:color="auto"/>
        <w:left w:val="none" w:sz="0" w:space="0" w:color="auto"/>
        <w:bottom w:val="none" w:sz="0" w:space="0" w:color="auto"/>
        <w:right w:val="none" w:sz="0" w:space="0" w:color="auto"/>
      </w:divBdr>
    </w:div>
    <w:div w:id="1321999874">
      <w:marLeft w:val="480"/>
      <w:marRight w:val="0"/>
      <w:marTop w:val="0"/>
      <w:marBottom w:val="0"/>
      <w:divBdr>
        <w:top w:val="none" w:sz="0" w:space="0" w:color="auto"/>
        <w:left w:val="none" w:sz="0" w:space="0" w:color="auto"/>
        <w:bottom w:val="none" w:sz="0" w:space="0" w:color="auto"/>
        <w:right w:val="none" w:sz="0" w:space="0" w:color="auto"/>
      </w:divBdr>
    </w:div>
    <w:div w:id="1322267783">
      <w:marLeft w:val="480"/>
      <w:marRight w:val="0"/>
      <w:marTop w:val="0"/>
      <w:marBottom w:val="0"/>
      <w:divBdr>
        <w:top w:val="none" w:sz="0" w:space="0" w:color="auto"/>
        <w:left w:val="none" w:sz="0" w:space="0" w:color="auto"/>
        <w:bottom w:val="none" w:sz="0" w:space="0" w:color="auto"/>
        <w:right w:val="none" w:sz="0" w:space="0" w:color="auto"/>
      </w:divBdr>
    </w:div>
    <w:div w:id="1322734501">
      <w:bodyDiv w:val="1"/>
      <w:marLeft w:val="0"/>
      <w:marRight w:val="0"/>
      <w:marTop w:val="0"/>
      <w:marBottom w:val="0"/>
      <w:divBdr>
        <w:top w:val="none" w:sz="0" w:space="0" w:color="auto"/>
        <w:left w:val="none" w:sz="0" w:space="0" w:color="auto"/>
        <w:bottom w:val="none" w:sz="0" w:space="0" w:color="auto"/>
        <w:right w:val="none" w:sz="0" w:space="0" w:color="auto"/>
      </w:divBdr>
    </w:div>
    <w:div w:id="1326319283">
      <w:marLeft w:val="0"/>
      <w:marRight w:val="0"/>
      <w:marTop w:val="0"/>
      <w:marBottom w:val="0"/>
      <w:divBdr>
        <w:top w:val="none" w:sz="0" w:space="0" w:color="auto"/>
        <w:left w:val="none" w:sz="0" w:space="0" w:color="auto"/>
        <w:bottom w:val="none" w:sz="0" w:space="0" w:color="auto"/>
        <w:right w:val="none" w:sz="0" w:space="0" w:color="auto"/>
      </w:divBdr>
      <w:divsChild>
        <w:div w:id="695618390">
          <w:marLeft w:val="0"/>
          <w:marRight w:val="0"/>
          <w:marTop w:val="0"/>
          <w:marBottom w:val="0"/>
          <w:divBdr>
            <w:top w:val="none" w:sz="0" w:space="0" w:color="auto"/>
            <w:left w:val="none" w:sz="0" w:space="0" w:color="auto"/>
            <w:bottom w:val="none" w:sz="0" w:space="0" w:color="auto"/>
            <w:right w:val="none" w:sz="0" w:space="0" w:color="auto"/>
          </w:divBdr>
        </w:div>
      </w:divsChild>
    </w:div>
    <w:div w:id="1327124832">
      <w:bodyDiv w:val="1"/>
      <w:marLeft w:val="0"/>
      <w:marRight w:val="0"/>
      <w:marTop w:val="0"/>
      <w:marBottom w:val="0"/>
      <w:divBdr>
        <w:top w:val="none" w:sz="0" w:space="0" w:color="auto"/>
        <w:left w:val="none" w:sz="0" w:space="0" w:color="auto"/>
        <w:bottom w:val="none" w:sz="0" w:space="0" w:color="auto"/>
        <w:right w:val="none" w:sz="0" w:space="0" w:color="auto"/>
      </w:divBdr>
    </w:div>
    <w:div w:id="1329017595">
      <w:marLeft w:val="480"/>
      <w:marRight w:val="0"/>
      <w:marTop w:val="0"/>
      <w:marBottom w:val="0"/>
      <w:divBdr>
        <w:top w:val="none" w:sz="0" w:space="0" w:color="auto"/>
        <w:left w:val="none" w:sz="0" w:space="0" w:color="auto"/>
        <w:bottom w:val="none" w:sz="0" w:space="0" w:color="auto"/>
        <w:right w:val="none" w:sz="0" w:space="0" w:color="auto"/>
      </w:divBdr>
    </w:div>
    <w:div w:id="1330475772">
      <w:bodyDiv w:val="1"/>
      <w:marLeft w:val="0"/>
      <w:marRight w:val="0"/>
      <w:marTop w:val="0"/>
      <w:marBottom w:val="0"/>
      <w:divBdr>
        <w:top w:val="none" w:sz="0" w:space="0" w:color="auto"/>
        <w:left w:val="none" w:sz="0" w:space="0" w:color="auto"/>
        <w:bottom w:val="none" w:sz="0" w:space="0" w:color="auto"/>
        <w:right w:val="none" w:sz="0" w:space="0" w:color="auto"/>
      </w:divBdr>
    </w:div>
    <w:div w:id="1334838287">
      <w:marLeft w:val="480"/>
      <w:marRight w:val="0"/>
      <w:marTop w:val="0"/>
      <w:marBottom w:val="0"/>
      <w:divBdr>
        <w:top w:val="none" w:sz="0" w:space="0" w:color="auto"/>
        <w:left w:val="none" w:sz="0" w:space="0" w:color="auto"/>
        <w:bottom w:val="none" w:sz="0" w:space="0" w:color="auto"/>
        <w:right w:val="none" w:sz="0" w:space="0" w:color="auto"/>
      </w:divBdr>
    </w:div>
    <w:div w:id="1338725745">
      <w:bodyDiv w:val="1"/>
      <w:marLeft w:val="0"/>
      <w:marRight w:val="0"/>
      <w:marTop w:val="0"/>
      <w:marBottom w:val="0"/>
      <w:divBdr>
        <w:top w:val="none" w:sz="0" w:space="0" w:color="auto"/>
        <w:left w:val="none" w:sz="0" w:space="0" w:color="auto"/>
        <w:bottom w:val="none" w:sz="0" w:space="0" w:color="auto"/>
        <w:right w:val="none" w:sz="0" w:space="0" w:color="auto"/>
      </w:divBdr>
    </w:div>
    <w:div w:id="1340429075">
      <w:marLeft w:val="480"/>
      <w:marRight w:val="0"/>
      <w:marTop w:val="0"/>
      <w:marBottom w:val="0"/>
      <w:divBdr>
        <w:top w:val="none" w:sz="0" w:space="0" w:color="auto"/>
        <w:left w:val="none" w:sz="0" w:space="0" w:color="auto"/>
        <w:bottom w:val="none" w:sz="0" w:space="0" w:color="auto"/>
        <w:right w:val="none" w:sz="0" w:space="0" w:color="auto"/>
      </w:divBdr>
    </w:div>
    <w:div w:id="1342586656">
      <w:marLeft w:val="480"/>
      <w:marRight w:val="0"/>
      <w:marTop w:val="0"/>
      <w:marBottom w:val="0"/>
      <w:divBdr>
        <w:top w:val="none" w:sz="0" w:space="0" w:color="auto"/>
        <w:left w:val="none" w:sz="0" w:space="0" w:color="auto"/>
        <w:bottom w:val="none" w:sz="0" w:space="0" w:color="auto"/>
        <w:right w:val="none" w:sz="0" w:space="0" w:color="auto"/>
      </w:divBdr>
    </w:div>
    <w:div w:id="1342856574">
      <w:marLeft w:val="480"/>
      <w:marRight w:val="0"/>
      <w:marTop w:val="0"/>
      <w:marBottom w:val="0"/>
      <w:divBdr>
        <w:top w:val="none" w:sz="0" w:space="0" w:color="auto"/>
        <w:left w:val="none" w:sz="0" w:space="0" w:color="auto"/>
        <w:bottom w:val="none" w:sz="0" w:space="0" w:color="auto"/>
        <w:right w:val="none" w:sz="0" w:space="0" w:color="auto"/>
      </w:divBdr>
    </w:div>
    <w:div w:id="1351758718">
      <w:marLeft w:val="480"/>
      <w:marRight w:val="0"/>
      <w:marTop w:val="0"/>
      <w:marBottom w:val="0"/>
      <w:divBdr>
        <w:top w:val="none" w:sz="0" w:space="0" w:color="auto"/>
        <w:left w:val="none" w:sz="0" w:space="0" w:color="auto"/>
        <w:bottom w:val="none" w:sz="0" w:space="0" w:color="auto"/>
        <w:right w:val="none" w:sz="0" w:space="0" w:color="auto"/>
      </w:divBdr>
    </w:div>
    <w:div w:id="1353148786">
      <w:bodyDiv w:val="1"/>
      <w:marLeft w:val="0"/>
      <w:marRight w:val="0"/>
      <w:marTop w:val="0"/>
      <w:marBottom w:val="0"/>
      <w:divBdr>
        <w:top w:val="none" w:sz="0" w:space="0" w:color="auto"/>
        <w:left w:val="none" w:sz="0" w:space="0" w:color="auto"/>
        <w:bottom w:val="none" w:sz="0" w:space="0" w:color="auto"/>
        <w:right w:val="none" w:sz="0" w:space="0" w:color="auto"/>
      </w:divBdr>
    </w:div>
    <w:div w:id="1353605916">
      <w:marLeft w:val="480"/>
      <w:marRight w:val="0"/>
      <w:marTop w:val="0"/>
      <w:marBottom w:val="0"/>
      <w:divBdr>
        <w:top w:val="none" w:sz="0" w:space="0" w:color="auto"/>
        <w:left w:val="none" w:sz="0" w:space="0" w:color="auto"/>
        <w:bottom w:val="none" w:sz="0" w:space="0" w:color="auto"/>
        <w:right w:val="none" w:sz="0" w:space="0" w:color="auto"/>
      </w:divBdr>
    </w:div>
    <w:div w:id="1355771331">
      <w:marLeft w:val="480"/>
      <w:marRight w:val="0"/>
      <w:marTop w:val="0"/>
      <w:marBottom w:val="0"/>
      <w:divBdr>
        <w:top w:val="none" w:sz="0" w:space="0" w:color="auto"/>
        <w:left w:val="none" w:sz="0" w:space="0" w:color="auto"/>
        <w:bottom w:val="none" w:sz="0" w:space="0" w:color="auto"/>
        <w:right w:val="none" w:sz="0" w:space="0" w:color="auto"/>
      </w:divBdr>
    </w:div>
    <w:div w:id="1356075073">
      <w:bodyDiv w:val="1"/>
      <w:marLeft w:val="0"/>
      <w:marRight w:val="0"/>
      <w:marTop w:val="0"/>
      <w:marBottom w:val="0"/>
      <w:divBdr>
        <w:top w:val="none" w:sz="0" w:space="0" w:color="auto"/>
        <w:left w:val="none" w:sz="0" w:space="0" w:color="auto"/>
        <w:bottom w:val="none" w:sz="0" w:space="0" w:color="auto"/>
        <w:right w:val="none" w:sz="0" w:space="0" w:color="auto"/>
      </w:divBdr>
    </w:div>
    <w:div w:id="1361780075">
      <w:bodyDiv w:val="1"/>
      <w:marLeft w:val="0"/>
      <w:marRight w:val="0"/>
      <w:marTop w:val="0"/>
      <w:marBottom w:val="0"/>
      <w:divBdr>
        <w:top w:val="none" w:sz="0" w:space="0" w:color="auto"/>
        <w:left w:val="none" w:sz="0" w:space="0" w:color="auto"/>
        <w:bottom w:val="none" w:sz="0" w:space="0" w:color="auto"/>
        <w:right w:val="none" w:sz="0" w:space="0" w:color="auto"/>
      </w:divBdr>
    </w:div>
    <w:div w:id="1361782798">
      <w:marLeft w:val="480"/>
      <w:marRight w:val="0"/>
      <w:marTop w:val="0"/>
      <w:marBottom w:val="0"/>
      <w:divBdr>
        <w:top w:val="none" w:sz="0" w:space="0" w:color="auto"/>
        <w:left w:val="none" w:sz="0" w:space="0" w:color="auto"/>
        <w:bottom w:val="none" w:sz="0" w:space="0" w:color="auto"/>
        <w:right w:val="none" w:sz="0" w:space="0" w:color="auto"/>
      </w:divBdr>
    </w:div>
    <w:div w:id="1363673798">
      <w:marLeft w:val="480"/>
      <w:marRight w:val="0"/>
      <w:marTop w:val="0"/>
      <w:marBottom w:val="0"/>
      <w:divBdr>
        <w:top w:val="none" w:sz="0" w:space="0" w:color="auto"/>
        <w:left w:val="none" w:sz="0" w:space="0" w:color="auto"/>
        <w:bottom w:val="none" w:sz="0" w:space="0" w:color="auto"/>
        <w:right w:val="none" w:sz="0" w:space="0" w:color="auto"/>
      </w:divBdr>
    </w:div>
    <w:div w:id="1363940183">
      <w:marLeft w:val="480"/>
      <w:marRight w:val="0"/>
      <w:marTop w:val="0"/>
      <w:marBottom w:val="0"/>
      <w:divBdr>
        <w:top w:val="none" w:sz="0" w:space="0" w:color="auto"/>
        <w:left w:val="none" w:sz="0" w:space="0" w:color="auto"/>
        <w:bottom w:val="none" w:sz="0" w:space="0" w:color="auto"/>
        <w:right w:val="none" w:sz="0" w:space="0" w:color="auto"/>
      </w:divBdr>
    </w:div>
    <w:div w:id="1364593289">
      <w:marLeft w:val="0"/>
      <w:marRight w:val="0"/>
      <w:marTop w:val="0"/>
      <w:marBottom w:val="0"/>
      <w:divBdr>
        <w:top w:val="none" w:sz="0" w:space="0" w:color="auto"/>
        <w:left w:val="none" w:sz="0" w:space="0" w:color="auto"/>
        <w:bottom w:val="none" w:sz="0" w:space="0" w:color="auto"/>
        <w:right w:val="none" w:sz="0" w:space="0" w:color="auto"/>
      </w:divBdr>
      <w:divsChild>
        <w:div w:id="1618489099">
          <w:marLeft w:val="0"/>
          <w:marRight w:val="0"/>
          <w:marTop w:val="0"/>
          <w:marBottom w:val="0"/>
          <w:divBdr>
            <w:top w:val="none" w:sz="0" w:space="0" w:color="auto"/>
            <w:left w:val="none" w:sz="0" w:space="0" w:color="auto"/>
            <w:bottom w:val="none" w:sz="0" w:space="0" w:color="auto"/>
            <w:right w:val="none" w:sz="0" w:space="0" w:color="auto"/>
          </w:divBdr>
        </w:div>
      </w:divsChild>
    </w:div>
    <w:div w:id="1371222330">
      <w:marLeft w:val="0"/>
      <w:marRight w:val="0"/>
      <w:marTop w:val="0"/>
      <w:marBottom w:val="0"/>
      <w:divBdr>
        <w:top w:val="none" w:sz="0" w:space="0" w:color="auto"/>
        <w:left w:val="none" w:sz="0" w:space="0" w:color="auto"/>
        <w:bottom w:val="none" w:sz="0" w:space="0" w:color="auto"/>
        <w:right w:val="none" w:sz="0" w:space="0" w:color="auto"/>
      </w:divBdr>
      <w:divsChild>
        <w:div w:id="1975209788">
          <w:marLeft w:val="0"/>
          <w:marRight w:val="0"/>
          <w:marTop w:val="0"/>
          <w:marBottom w:val="0"/>
          <w:divBdr>
            <w:top w:val="none" w:sz="0" w:space="0" w:color="auto"/>
            <w:left w:val="none" w:sz="0" w:space="0" w:color="auto"/>
            <w:bottom w:val="none" w:sz="0" w:space="0" w:color="auto"/>
            <w:right w:val="none" w:sz="0" w:space="0" w:color="auto"/>
          </w:divBdr>
        </w:div>
      </w:divsChild>
    </w:div>
    <w:div w:id="1374110603">
      <w:marLeft w:val="480"/>
      <w:marRight w:val="0"/>
      <w:marTop w:val="0"/>
      <w:marBottom w:val="0"/>
      <w:divBdr>
        <w:top w:val="none" w:sz="0" w:space="0" w:color="auto"/>
        <w:left w:val="none" w:sz="0" w:space="0" w:color="auto"/>
        <w:bottom w:val="none" w:sz="0" w:space="0" w:color="auto"/>
        <w:right w:val="none" w:sz="0" w:space="0" w:color="auto"/>
      </w:divBdr>
    </w:div>
    <w:div w:id="1384870059">
      <w:marLeft w:val="480"/>
      <w:marRight w:val="0"/>
      <w:marTop w:val="0"/>
      <w:marBottom w:val="0"/>
      <w:divBdr>
        <w:top w:val="none" w:sz="0" w:space="0" w:color="auto"/>
        <w:left w:val="none" w:sz="0" w:space="0" w:color="auto"/>
        <w:bottom w:val="none" w:sz="0" w:space="0" w:color="auto"/>
        <w:right w:val="none" w:sz="0" w:space="0" w:color="auto"/>
      </w:divBdr>
    </w:div>
    <w:div w:id="1385521018">
      <w:bodyDiv w:val="1"/>
      <w:marLeft w:val="0"/>
      <w:marRight w:val="0"/>
      <w:marTop w:val="0"/>
      <w:marBottom w:val="0"/>
      <w:divBdr>
        <w:top w:val="none" w:sz="0" w:space="0" w:color="auto"/>
        <w:left w:val="none" w:sz="0" w:space="0" w:color="auto"/>
        <w:bottom w:val="none" w:sz="0" w:space="0" w:color="auto"/>
        <w:right w:val="none" w:sz="0" w:space="0" w:color="auto"/>
      </w:divBdr>
      <w:divsChild>
        <w:div w:id="840504767">
          <w:marLeft w:val="0"/>
          <w:marRight w:val="0"/>
          <w:marTop w:val="0"/>
          <w:marBottom w:val="0"/>
          <w:divBdr>
            <w:top w:val="none" w:sz="0" w:space="0" w:color="auto"/>
            <w:left w:val="none" w:sz="0" w:space="0" w:color="auto"/>
            <w:bottom w:val="none" w:sz="0" w:space="0" w:color="auto"/>
            <w:right w:val="none" w:sz="0" w:space="0" w:color="auto"/>
          </w:divBdr>
          <w:divsChild>
            <w:div w:id="7633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0573">
      <w:marLeft w:val="480"/>
      <w:marRight w:val="0"/>
      <w:marTop w:val="0"/>
      <w:marBottom w:val="0"/>
      <w:divBdr>
        <w:top w:val="none" w:sz="0" w:space="0" w:color="auto"/>
        <w:left w:val="none" w:sz="0" w:space="0" w:color="auto"/>
        <w:bottom w:val="none" w:sz="0" w:space="0" w:color="auto"/>
        <w:right w:val="none" w:sz="0" w:space="0" w:color="auto"/>
      </w:divBdr>
    </w:div>
    <w:div w:id="1389378906">
      <w:marLeft w:val="480"/>
      <w:marRight w:val="0"/>
      <w:marTop w:val="0"/>
      <w:marBottom w:val="0"/>
      <w:divBdr>
        <w:top w:val="none" w:sz="0" w:space="0" w:color="auto"/>
        <w:left w:val="none" w:sz="0" w:space="0" w:color="auto"/>
        <w:bottom w:val="none" w:sz="0" w:space="0" w:color="auto"/>
        <w:right w:val="none" w:sz="0" w:space="0" w:color="auto"/>
      </w:divBdr>
    </w:div>
    <w:div w:id="1392923463">
      <w:marLeft w:val="480"/>
      <w:marRight w:val="0"/>
      <w:marTop w:val="0"/>
      <w:marBottom w:val="0"/>
      <w:divBdr>
        <w:top w:val="none" w:sz="0" w:space="0" w:color="auto"/>
        <w:left w:val="none" w:sz="0" w:space="0" w:color="auto"/>
        <w:bottom w:val="none" w:sz="0" w:space="0" w:color="auto"/>
        <w:right w:val="none" w:sz="0" w:space="0" w:color="auto"/>
      </w:divBdr>
    </w:div>
    <w:div w:id="1393045946">
      <w:bodyDiv w:val="1"/>
      <w:marLeft w:val="0"/>
      <w:marRight w:val="0"/>
      <w:marTop w:val="0"/>
      <w:marBottom w:val="0"/>
      <w:divBdr>
        <w:top w:val="none" w:sz="0" w:space="0" w:color="auto"/>
        <w:left w:val="none" w:sz="0" w:space="0" w:color="auto"/>
        <w:bottom w:val="none" w:sz="0" w:space="0" w:color="auto"/>
        <w:right w:val="none" w:sz="0" w:space="0" w:color="auto"/>
      </w:divBdr>
    </w:div>
    <w:div w:id="1399859090">
      <w:marLeft w:val="480"/>
      <w:marRight w:val="0"/>
      <w:marTop w:val="0"/>
      <w:marBottom w:val="0"/>
      <w:divBdr>
        <w:top w:val="none" w:sz="0" w:space="0" w:color="auto"/>
        <w:left w:val="none" w:sz="0" w:space="0" w:color="auto"/>
        <w:bottom w:val="none" w:sz="0" w:space="0" w:color="auto"/>
        <w:right w:val="none" w:sz="0" w:space="0" w:color="auto"/>
      </w:divBdr>
    </w:div>
    <w:div w:id="1406490673">
      <w:marLeft w:val="480"/>
      <w:marRight w:val="0"/>
      <w:marTop w:val="0"/>
      <w:marBottom w:val="0"/>
      <w:divBdr>
        <w:top w:val="none" w:sz="0" w:space="0" w:color="auto"/>
        <w:left w:val="none" w:sz="0" w:space="0" w:color="auto"/>
        <w:bottom w:val="none" w:sz="0" w:space="0" w:color="auto"/>
        <w:right w:val="none" w:sz="0" w:space="0" w:color="auto"/>
      </w:divBdr>
    </w:div>
    <w:div w:id="1412660327">
      <w:marLeft w:val="480"/>
      <w:marRight w:val="0"/>
      <w:marTop w:val="0"/>
      <w:marBottom w:val="0"/>
      <w:divBdr>
        <w:top w:val="none" w:sz="0" w:space="0" w:color="auto"/>
        <w:left w:val="none" w:sz="0" w:space="0" w:color="auto"/>
        <w:bottom w:val="none" w:sz="0" w:space="0" w:color="auto"/>
        <w:right w:val="none" w:sz="0" w:space="0" w:color="auto"/>
      </w:divBdr>
    </w:div>
    <w:div w:id="1416049812">
      <w:marLeft w:val="480"/>
      <w:marRight w:val="0"/>
      <w:marTop w:val="0"/>
      <w:marBottom w:val="0"/>
      <w:divBdr>
        <w:top w:val="none" w:sz="0" w:space="0" w:color="auto"/>
        <w:left w:val="none" w:sz="0" w:space="0" w:color="auto"/>
        <w:bottom w:val="none" w:sz="0" w:space="0" w:color="auto"/>
        <w:right w:val="none" w:sz="0" w:space="0" w:color="auto"/>
      </w:divBdr>
    </w:div>
    <w:div w:id="1421869921">
      <w:marLeft w:val="480"/>
      <w:marRight w:val="0"/>
      <w:marTop w:val="0"/>
      <w:marBottom w:val="0"/>
      <w:divBdr>
        <w:top w:val="none" w:sz="0" w:space="0" w:color="auto"/>
        <w:left w:val="none" w:sz="0" w:space="0" w:color="auto"/>
        <w:bottom w:val="none" w:sz="0" w:space="0" w:color="auto"/>
        <w:right w:val="none" w:sz="0" w:space="0" w:color="auto"/>
      </w:divBdr>
    </w:div>
    <w:div w:id="1423573677">
      <w:bodyDiv w:val="1"/>
      <w:marLeft w:val="0"/>
      <w:marRight w:val="0"/>
      <w:marTop w:val="0"/>
      <w:marBottom w:val="0"/>
      <w:divBdr>
        <w:top w:val="none" w:sz="0" w:space="0" w:color="auto"/>
        <w:left w:val="none" w:sz="0" w:space="0" w:color="auto"/>
        <w:bottom w:val="none" w:sz="0" w:space="0" w:color="auto"/>
        <w:right w:val="none" w:sz="0" w:space="0" w:color="auto"/>
      </w:divBdr>
    </w:div>
    <w:div w:id="1424254904">
      <w:marLeft w:val="480"/>
      <w:marRight w:val="0"/>
      <w:marTop w:val="0"/>
      <w:marBottom w:val="0"/>
      <w:divBdr>
        <w:top w:val="none" w:sz="0" w:space="0" w:color="auto"/>
        <w:left w:val="none" w:sz="0" w:space="0" w:color="auto"/>
        <w:bottom w:val="none" w:sz="0" w:space="0" w:color="auto"/>
        <w:right w:val="none" w:sz="0" w:space="0" w:color="auto"/>
      </w:divBdr>
    </w:div>
    <w:div w:id="1425344673">
      <w:marLeft w:val="480"/>
      <w:marRight w:val="0"/>
      <w:marTop w:val="0"/>
      <w:marBottom w:val="0"/>
      <w:divBdr>
        <w:top w:val="none" w:sz="0" w:space="0" w:color="auto"/>
        <w:left w:val="none" w:sz="0" w:space="0" w:color="auto"/>
        <w:bottom w:val="none" w:sz="0" w:space="0" w:color="auto"/>
        <w:right w:val="none" w:sz="0" w:space="0" w:color="auto"/>
      </w:divBdr>
    </w:div>
    <w:div w:id="1433545798">
      <w:marLeft w:val="480"/>
      <w:marRight w:val="0"/>
      <w:marTop w:val="0"/>
      <w:marBottom w:val="0"/>
      <w:divBdr>
        <w:top w:val="none" w:sz="0" w:space="0" w:color="auto"/>
        <w:left w:val="none" w:sz="0" w:space="0" w:color="auto"/>
        <w:bottom w:val="none" w:sz="0" w:space="0" w:color="auto"/>
        <w:right w:val="none" w:sz="0" w:space="0" w:color="auto"/>
      </w:divBdr>
    </w:div>
    <w:div w:id="1439064293">
      <w:marLeft w:val="480"/>
      <w:marRight w:val="0"/>
      <w:marTop w:val="0"/>
      <w:marBottom w:val="0"/>
      <w:divBdr>
        <w:top w:val="none" w:sz="0" w:space="0" w:color="auto"/>
        <w:left w:val="none" w:sz="0" w:space="0" w:color="auto"/>
        <w:bottom w:val="none" w:sz="0" w:space="0" w:color="auto"/>
        <w:right w:val="none" w:sz="0" w:space="0" w:color="auto"/>
      </w:divBdr>
    </w:div>
    <w:div w:id="1439988043">
      <w:marLeft w:val="480"/>
      <w:marRight w:val="0"/>
      <w:marTop w:val="0"/>
      <w:marBottom w:val="0"/>
      <w:divBdr>
        <w:top w:val="none" w:sz="0" w:space="0" w:color="auto"/>
        <w:left w:val="none" w:sz="0" w:space="0" w:color="auto"/>
        <w:bottom w:val="none" w:sz="0" w:space="0" w:color="auto"/>
        <w:right w:val="none" w:sz="0" w:space="0" w:color="auto"/>
      </w:divBdr>
    </w:div>
    <w:div w:id="1441071648">
      <w:bodyDiv w:val="1"/>
      <w:marLeft w:val="0"/>
      <w:marRight w:val="0"/>
      <w:marTop w:val="0"/>
      <w:marBottom w:val="0"/>
      <w:divBdr>
        <w:top w:val="none" w:sz="0" w:space="0" w:color="auto"/>
        <w:left w:val="none" w:sz="0" w:space="0" w:color="auto"/>
        <w:bottom w:val="none" w:sz="0" w:space="0" w:color="auto"/>
        <w:right w:val="none" w:sz="0" w:space="0" w:color="auto"/>
      </w:divBdr>
      <w:divsChild>
        <w:div w:id="1570117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257468">
      <w:marLeft w:val="480"/>
      <w:marRight w:val="0"/>
      <w:marTop w:val="0"/>
      <w:marBottom w:val="0"/>
      <w:divBdr>
        <w:top w:val="none" w:sz="0" w:space="0" w:color="auto"/>
        <w:left w:val="none" w:sz="0" w:space="0" w:color="auto"/>
        <w:bottom w:val="none" w:sz="0" w:space="0" w:color="auto"/>
        <w:right w:val="none" w:sz="0" w:space="0" w:color="auto"/>
      </w:divBdr>
    </w:div>
    <w:div w:id="1443458009">
      <w:marLeft w:val="480"/>
      <w:marRight w:val="0"/>
      <w:marTop w:val="0"/>
      <w:marBottom w:val="0"/>
      <w:divBdr>
        <w:top w:val="none" w:sz="0" w:space="0" w:color="auto"/>
        <w:left w:val="none" w:sz="0" w:space="0" w:color="auto"/>
        <w:bottom w:val="none" w:sz="0" w:space="0" w:color="auto"/>
        <w:right w:val="none" w:sz="0" w:space="0" w:color="auto"/>
      </w:divBdr>
    </w:div>
    <w:div w:id="1448544278">
      <w:marLeft w:val="480"/>
      <w:marRight w:val="0"/>
      <w:marTop w:val="0"/>
      <w:marBottom w:val="0"/>
      <w:divBdr>
        <w:top w:val="none" w:sz="0" w:space="0" w:color="auto"/>
        <w:left w:val="none" w:sz="0" w:space="0" w:color="auto"/>
        <w:bottom w:val="none" w:sz="0" w:space="0" w:color="auto"/>
        <w:right w:val="none" w:sz="0" w:space="0" w:color="auto"/>
      </w:divBdr>
    </w:div>
    <w:div w:id="1449349913">
      <w:marLeft w:val="480"/>
      <w:marRight w:val="0"/>
      <w:marTop w:val="0"/>
      <w:marBottom w:val="0"/>
      <w:divBdr>
        <w:top w:val="none" w:sz="0" w:space="0" w:color="auto"/>
        <w:left w:val="none" w:sz="0" w:space="0" w:color="auto"/>
        <w:bottom w:val="none" w:sz="0" w:space="0" w:color="auto"/>
        <w:right w:val="none" w:sz="0" w:space="0" w:color="auto"/>
      </w:divBdr>
    </w:div>
    <w:div w:id="1450130063">
      <w:bodyDiv w:val="1"/>
      <w:marLeft w:val="0"/>
      <w:marRight w:val="0"/>
      <w:marTop w:val="0"/>
      <w:marBottom w:val="0"/>
      <w:divBdr>
        <w:top w:val="none" w:sz="0" w:space="0" w:color="auto"/>
        <w:left w:val="none" w:sz="0" w:space="0" w:color="auto"/>
        <w:bottom w:val="none" w:sz="0" w:space="0" w:color="auto"/>
        <w:right w:val="none" w:sz="0" w:space="0" w:color="auto"/>
      </w:divBdr>
      <w:divsChild>
        <w:div w:id="442267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4517331">
      <w:bodyDiv w:val="1"/>
      <w:marLeft w:val="0"/>
      <w:marRight w:val="0"/>
      <w:marTop w:val="0"/>
      <w:marBottom w:val="0"/>
      <w:divBdr>
        <w:top w:val="none" w:sz="0" w:space="0" w:color="auto"/>
        <w:left w:val="none" w:sz="0" w:space="0" w:color="auto"/>
        <w:bottom w:val="none" w:sz="0" w:space="0" w:color="auto"/>
        <w:right w:val="none" w:sz="0" w:space="0" w:color="auto"/>
      </w:divBdr>
      <w:divsChild>
        <w:div w:id="2139494634">
          <w:marLeft w:val="0"/>
          <w:marRight w:val="0"/>
          <w:marTop w:val="0"/>
          <w:marBottom w:val="0"/>
          <w:divBdr>
            <w:top w:val="none" w:sz="0" w:space="0" w:color="auto"/>
            <w:left w:val="none" w:sz="0" w:space="0" w:color="auto"/>
            <w:bottom w:val="none" w:sz="0" w:space="0" w:color="auto"/>
            <w:right w:val="none" w:sz="0" w:space="0" w:color="auto"/>
          </w:divBdr>
          <w:divsChild>
            <w:div w:id="16737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11326">
      <w:marLeft w:val="0"/>
      <w:marRight w:val="0"/>
      <w:marTop w:val="0"/>
      <w:marBottom w:val="0"/>
      <w:divBdr>
        <w:top w:val="none" w:sz="0" w:space="0" w:color="auto"/>
        <w:left w:val="none" w:sz="0" w:space="0" w:color="auto"/>
        <w:bottom w:val="none" w:sz="0" w:space="0" w:color="auto"/>
        <w:right w:val="none" w:sz="0" w:space="0" w:color="auto"/>
      </w:divBdr>
      <w:divsChild>
        <w:div w:id="787432475">
          <w:marLeft w:val="0"/>
          <w:marRight w:val="0"/>
          <w:marTop w:val="0"/>
          <w:marBottom w:val="0"/>
          <w:divBdr>
            <w:top w:val="none" w:sz="0" w:space="0" w:color="auto"/>
            <w:left w:val="none" w:sz="0" w:space="0" w:color="auto"/>
            <w:bottom w:val="none" w:sz="0" w:space="0" w:color="auto"/>
            <w:right w:val="none" w:sz="0" w:space="0" w:color="auto"/>
          </w:divBdr>
        </w:div>
      </w:divsChild>
    </w:div>
    <w:div w:id="1459955643">
      <w:bodyDiv w:val="1"/>
      <w:marLeft w:val="0"/>
      <w:marRight w:val="0"/>
      <w:marTop w:val="0"/>
      <w:marBottom w:val="0"/>
      <w:divBdr>
        <w:top w:val="none" w:sz="0" w:space="0" w:color="auto"/>
        <w:left w:val="none" w:sz="0" w:space="0" w:color="auto"/>
        <w:bottom w:val="none" w:sz="0" w:space="0" w:color="auto"/>
        <w:right w:val="none" w:sz="0" w:space="0" w:color="auto"/>
      </w:divBdr>
    </w:div>
    <w:div w:id="1462307207">
      <w:marLeft w:val="480"/>
      <w:marRight w:val="0"/>
      <w:marTop w:val="0"/>
      <w:marBottom w:val="0"/>
      <w:divBdr>
        <w:top w:val="none" w:sz="0" w:space="0" w:color="auto"/>
        <w:left w:val="none" w:sz="0" w:space="0" w:color="auto"/>
        <w:bottom w:val="none" w:sz="0" w:space="0" w:color="auto"/>
        <w:right w:val="none" w:sz="0" w:space="0" w:color="auto"/>
      </w:divBdr>
    </w:div>
    <w:div w:id="1465468116">
      <w:marLeft w:val="480"/>
      <w:marRight w:val="0"/>
      <w:marTop w:val="0"/>
      <w:marBottom w:val="0"/>
      <w:divBdr>
        <w:top w:val="none" w:sz="0" w:space="0" w:color="auto"/>
        <w:left w:val="none" w:sz="0" w:space="0" w:color="auto"/>
        <w:bottom w:val="none" w:sz="0" w:space="0" w:color="auto"/>
        <w:right w:val="none" w:sz="0" w:space="0" w:color="auto"/>
      </w:divBdr>
    </w:div>
    <w:div w:id="1465847736">
      <w:marLeft w:val="480"/>
      <w:marRight w:val="0"/>
      <w:marTop w:val="0"/>
      <w:marBottom w:val="0"/>
      <w:divBdr>
        <w:top w:val="none" w:sz="0" w:space="0" w:color="auto"/>
        <w:left w:val="none" w:sz="0" w:space="0" w:color="auto"/>
        <w:bottom w:val="none" w:sz="0" w:space="0" w:color="auto"/>
        <w:right w:val="none" w:sz="0" w:space="0" w:color="auto"/>
      </w:divBdr>
    </w:div>
    <w:div w:id="1471283699">
      <w:marLeft w:val="480"/>
      <w:marRight w:val="0"/>
      <w:marTop w:val="0"/>
      <w:marBottom w:val="0"/>
      <w:divBdr>
        <w:top w:val="none" w:sz="0" w:space="0" w:color="auto"/>
        <w:left w:val="none" w:sz="0" w:space="0" w:color="auto"/>
        <w:bottom w:val="none" w:sz="0" w:space="0" w:color="auto"/>
        <w:right w:val="none" w:sz="0" w:space="0" w:color="auto"/>
      </w:divBdr>
    </w:div>
    <w:div w:id="1471286909">
      <w:marLeft w:val="480"/>
      <w:marRight w:val="0"/>
      <w:marTop w:val="0"/>
      <w:marBottom w:val="0"/>
      <w:divBdr>
        <w:top w:val="none" w:sz="0" w:space="0" w:color="auto"/>
        <w:left w:val="none" w:sz="0" w:space="0" w:color="auto"/>
        <w:bottom w:val="none" w:sz="0" w:space="0" w:color="auto"/>
        <w:right w:val="none" w:sz="0" w:space="0" w:color="auto"/>
      </w:divBdr>
    </w:div>
    <w:div w:id="1474060416">
      <w:marLeft w:val="480"/>
      <w:marRight w:val="0"/>
      <w:marTop w:val="0"/>
      <w:marBottom w:val="0"/>
      <w:divBdr>
        <w:top w:val="none" w:sz="0" w:space="0" w:color="auto"/>
        <w:left w:val="none" w:sz="0" w:space="0" w:color="auto"/>
        <w:bottom w:val="none" w:sz="0" w:space="0" w:color="auto"/>
        <w:right w:val="none" w:sz="0" w:space="0" w:color="auto"/>
      </w:divBdr>
    </w:div>
    <w:div w:id="1474641559">
      <w:marLeft w:val="480"/>
      <w:marRight w:val="0"/>
      <w:marTop w:val="0"/>
      <w:marBottom w:val="0"/>
      <w:divBdr>
        <w:top w:val="none" w:sz="0" w:space="0" w:color="auto"/>
        <w:left w:val="none" w:sz="0" w:space="0" w:color="auto"/>
        <w:bottom w:val="none" w:sz="0" w:space="0" w:color="auto"/>
        <w:right w:val="none" w:sz="0" w:space="0" w:color="auto"/>
      </w:divBdr>
    </w:div>
    <w:div w:id="1475872285">
      <w:marLeft w:val="480"/>
      <w:marRight w:val="0"/>
      <w:marTop w:val="0"/>
      <w:marBottom w:val="0"/>
      <w:divBdr>
        <w:top w:val="none" w:sz="0" w:space="0" w:color="auto"/>
        <w:left w:val="none" w:sz="0" w:space="0" w:color="auto"/>
        <w:bottom w:val="none" w:sz="0" w:space="0" w:color="auto"/>
        <w:right w:val="none" w:sz="0" w:space="0" w:color="auto"/>
      </w:divBdr>
    </w:div>
    <w:div w:id="1478062615">
      <w:marLeft w:val="480"/>
      <w:marRight w:val="0"/>
      <w:marTop w:val="0"/>
      <w:marBottom w:val="0"/>
      <w:divBdr>
        <w:top w:val="none" w:sz="0" w:space="0" w:color="auto"/>
        <w:left w:val="none" w:sz="0" w:space="0" w:color="auto"/>
        <w:bottom w:val="none" w:sz="0" w:space="0" w:color="auto"/>
        <w:right w:val="none" w:sz="0" w:space="0" w:color="auto"/>
      </w:divBdr>
    </w:div>
    <w:div w:id="1479104248">
      <w:marLeft w:val="480"/>
      <w:marRight w:val="0"/>
      <w:marTop w:val="0"/>
      <w:marBottom w:val="0"/>
      <w:divBdr>
        <w:top w:val="none" w:sz="0" w:space="0" w:color="auto"/>
        <w:left w:val="none" w:sz="0" w:space="0" w:color="auto"/>
        <w:bottom w:val="none" w:sz="0" w:space="0" w:color="auto"/>
        <w:right w:val="none" w:sz="0" w:space="0" w:color="auto"/>
      </w:divBdr>
    </w:div>
    <w:div w:id="1480417093">
      <w:marLeft w:val="480"/>
      <w:marRight w:val="0"/>
      <w:marTop w:val="0"/>
      <w:marBottom w:val="0"/>
      <w:divBdr>
        <w:top w:val="none" w:sz="0" w:space="0" w:color="auto"/>
        <w:left w:val="none" w:sz="0" w:space="0" w:color="auto"/>
        <w:bottom w:val="none" w:sz="0" w:space="0" w:color="auto"/>
        <w:right w:val="none" w:sz="0" w:space="0" w:color="auto"/>
      </w:divBdr>
    </w:div>
    <w:div w:id="1481385587">
      <w:marLeft w:val="480"/>
      <w:marRight w:val="0"/>
      <w:marTop w:val="0"/>
      <w:marBottom w:val="0"/>
      <w:divBdr>
        <w:top w:val="none" w:sz="0" w:space="0" w:color="auto"/>
        <w:left w:val="none" w:sz="0" w:space="0" w:color="auto"/>
        <w:bottom w:val="none" w:sz="0" w:space="0" w:color="auto"/>
        <w:right w:val="none" w:sz="0" w:space="0" w:color="auto"/>
      </w:divBdr>
    </w:div>
    <w:div w:id="1488787083">
      <w:marLeft w:val="480"/>
      <w:marRight w:val="0"/>
      <w:marTop w:val="0"/>
      <w:marBottom w:val="0"/>
      <w:divBdr>
        <w:top w:val="none" w:sz="0" w:space="0" w:color="auto"/>
        <w:left w:val="none" w:sz="0" w:space="0" w:color="auto"/>
        <w:bottom w:val="none" w:sz="0" w:space="0" w:color="auto"/>
        <w:right w:val="none" w:sz="0" w:space="0" w:color="auto"/>
      </w:divBdr>
    </w:div>
    <w:div w:id="1496143070">
      <w:marLeft w:val="480"/>
      <w:marRight w:val="0"/>
      <w:marTop w:val="0"/>
      <w:marBottom w:val="0"/>
      <w:divBdr>
        <w:top w:val="none" w:sz="0" w:space="0" w:color="auto"/>
        <w:left w:val="none" w:sz="0" w:space="0" w:color="auto"/>
        <w:bottom w:val="none" w:sz="0" w:space="0" w:color="auto"/>
        <w:right w:val="none" w:sz="0" w:space="0" w:color="auto"/>
      </w:divBdr>
    </w:div>
    <w:div w:id="1496263933">
      <w:marLeft w:val="480"/>
      <w:marRight w:val="0"/>
      <w:marTop w:val="0"/>
      <w:marBottom w:val="0"/>
      <w:divBdr>
        <w:top w:val="none" w:sz="0" w:space="0" w:color="auto"/>
        <w:left w:val="none" w:sz="0" w:space="0" w:color="auto"/>
        <w:bottom w:val="none" w:sz="0" w:space="0" w:color="auto"/>
        <w:right w:val="none" w:sz="0" w:space="0" w:color="auto"/>
      </w:divBdr>
    </w:div>
    <w:div w:id="1496651814">
      <w:bodyDiv w:val="1"/>
      <w:marLeft w:val="0"/>
      <w:marRight w:val="0"/>
      <w:marTop w:val="0"/>
      <w:marBottom w:val="0"/>
      <w:divBdr>
        <w:top w:val="none" w:sz="0" w:space="0" w:color="auto"/>
        <w:left w:val="none" w:sz="0" w:space="0" w:color="auto"/>
        <w:bottom w:val="none" w:sz="0" w:space="0" w:color="auto"/>
        <w:right w:val="none" w:sz="0" w:space="0" w:color="auto"/>
      </w:divBdr>
    </w:div>
    <w:div w:id="1503624221">
      <w:marLeft w:val="480"/>
      <w:marRight w:val="0"/>
      <w:marTop w:val="0"/>
      <w:marBottom w:val="0"/>
      <w:divBdr>
        <w:top w:val="none" w:sz="0" w:space="0" w:color="auto"/>
        <w:left w:val="none" w:sz="0" w:space="0" w:color="auto"/>
        <w:bottom w:val="none" w:sz="0" w:space="0" w:color="auto"/>
        <w:right w:val="none" w:sz="0" w:space="0" w:color="auto"/>
      </w:divBdr>
    </w:div>
    <w:div w:id="1504469188">
      <w:marLeft w:val="480"/>
      <w:marRight w:val="0"/>
      <w:marTop w:val="0"/>
      <w:marBottom w:val="0"/>
      <w:divBdr>
        <w:top w:val="none" w:sz="0" w:space="0" w:color="auto"/>
        <w:left w:val="none" w:sz="0" w:space="0" w:color="auto"/>
        <w:bottom w:val="none" w:sz="0" w:space="0" w:color="auto"/>
        <w:right w:val="none" w:sz="0" w:space="0" w:color="auto"/>
      </w:divBdr>
    </w:div>
    <w:div w:id="1504589553">
      <w:marLeft w:val="480"/>
      <w:marRight w:val="0"/>
      <w:marTop w:val="0"/>
      <w:marBottom w:val="0"/>
      <w:divBdr>
        <w:top w:val="none" w:sz="0" w:space="0" w:color="auto"/>
        <w:left w:val="none" w:sz="0" w:space="0" w:color="auto"/>
        <w:bottom w:val="none" w:sz="0" w:space="0" w:color="auto"/>
        <w:right w:val="none" w:sz="0" w:space="0" w:color="auto"/>
      </w:divBdr>
    </w:div>
    <w:div w:id="1514951570">
      <w:marLeft w:val="0"/>
      <w:marRight w:val="0"/>
      <w:marTop w:val="0"/>
      <w:marBottom w:val="0"/>
      <w:divBdr>
        <w:top w:val="none" w:sz="0" w:space="0" w:color="auto"/>
        <w:left w:val="none" w:sz="0" w:space="0" w:color="auto"/>
        <w:bottom w:val="none" w:sz="0" w:space="0" w:color="auto"/>
        <w:right w:val="none" w:sz="0" w:space="0" w:color="auto"/>
      </w:divBdr>
      <w:divsChild>
        <w:div w:id="882449189">
          <w:marLeft w:val="0"/>
          <w:marRight w:val="0"/>
          <w:marTop w:val="0"/>
          <w:marBottom w:val="0"/>
          <w:divBdr>
            <w:top w:val="none" w:sz="0" w:space="0" w:color="auto"/>
            <w:left w:val="none" w:sz="0" w:space="0" w:color="auto"/>
            <w:bottom w:val="none" w:sz="0" w:space="0" w:color="auto"/>
            <w:right w:val="none" w:sz="0" w:space="0" w:color="auto"/>
          </w:divBdr>
        </w:div>
      </w:divsChild>
    </w:div>
    <w:div w:id="1519732832">
      <w:marLeft w:val="480"/>
      <w:marRight w:val="0"/>
      <w:marTop w:val="0"/>
      <w:marBottom w:val="0"/>
      <w:divBdr>
        <w:top w:val="none" w:sz="0" w:space="0" w:color="auto"/>
        <w:left w:val="none" w:sz="0" w:space="0" w:color="auto"/>
        <w:bottom w:val="none" w:sz="0" w:space="0" w:color="auto"/>
        <w:right w:val="none" w:sz="0" w:space="0" w:color="auto"/>
      </w:divBdr>
    </w:div>
    <w:div w:id="1522471946">
      <w:bodyDiv w:val="1"/>
      <w:marLeft w:val="0"/>
      <w:marRight w:val="0"/>
      <w:marTop w:val="0"/>
      <w:marBottom w:val="0"/>
      <w:divBdr>
        <w:top w:val="none" w:sz="0" w:space="0" w:color="auto"/>
        <w:left w:val="none" w:sz="0" w:space="0" w:color="auto"/>
        <w:bottom w:val="none" w:sz="0" w:space="0" w:color="auto"/>
        <w:right w:val="none" w:sz="0" w:space="0" w:color="auto"/>
      </w:divBdr>
    </w:div>
    <w:div w:id="1527711140">
      <w:marLeft w:val="480"/>
      <w:marRight w:val="0"/>
      <w:marTop w:val="0"/>
      <w:marBottom w:val="0"/>
      <w:divBdr>
        <w:top w:val="none" w:sz="0" w:space="0" w:color="auto"/>
        <w:left w:val="none" w:sz="0" w:space="0" w:color="auto"/>
        <w:bottom w:val="none" w:sz="0" w:space="0" w:color="auto"/>
        <w:right w:val="none" w:sz="0" w:space="0" w:color="auto"/>
      </w:divBdr>
    </w:div>
    <w:div w:id="1528913216">
      <w:marLeft w:val="480"/>
      <w:marRight w:val="0"/>
      <w:marTop w:val="0"/>
      <w:marBottom w:val="0"/>
      <w:divBdr>
        <w:top w:val="none" w:sz="0" w:space="0" w:color="auto"/>
        <w:left w:val="none" w:sz="0" w:space="0" w:color="auto"/>
        <w:bottom w:val="none" w:sz="0" w:space="0" w:color="auto"/>
        <w:right w:val="none" w:sz="0" w:space="0" w:color="auto"/>
      </w:divBdr>
    </w:div>
    <w:div w:id="1529878179">
      <w:marLeft w:val="480"/>
      <w:marRight w:val="0"/>
      <w:marTop w:val="0"/>
      <w:marBottom w:val="0"/>
      <w:divBdr>
        <w:top w:val="none" w:sz="0" w:space="0" w:color="auto"/>
        <w:left w:val="none" w:sz="0" w:space="0" w:color="auto"/>
        <w:bottom w:val="none" w:sz="0" w:space="0" w:color="auto"/>
        <w:right w:val="none" w:sz="0" w:space="0" w:color="auto"/>
      </w:divBdr>
    </w:div>
    <w:div w:id="1532568416">
      <w:marLeft w:val="480"/>
      <w:marRight w:val="0"/>
      <w:marTop w:val="0"/>
      <w:marBottom w:val="0"/>
      <w:divBdr>
        <w:top w:val="none" w:sz="0" w:space="0" w:color="auto"/>
        <w:left w:val="none" w:sz="0" w:space="0" w:color="auto"/>
        <w:bottom w:val="none" w:sz="0" w:space="0" w:color="auto"/>
        <w:right w:val="none" w:sz="0" w:space="0" w:color="auto"/>
      </w:divBdr>
    </w:div>
    <w:div w:id="1536699078">
      <w:marLeft w:val="480"/>
      <w:marRight w:val="0"/>
      <w:marTop w:val="0"/>
      <w:marBottom w:val="0"/>
      <w:divBdr>
        <w:top w:val="none" w:sz="0" w:space="0" w:color="auto"/>
        <w:left w:val="none" w:sz="0" w:space="0" w:color="auto"/>
        <w:bottom w:val="none" w:sz="0" w:space="0" w:color="auto"/>
        <w:right w:val="none" w:sz="0" w:space="0" w:color="auto"/>
      </w:divBdr>
    </w:div>
    <w:div w:id="1538856762">
      <w:bodyDiv w:val="1"/>
      <w:marLeft w:val="0"/>
      <w:marRight w:val="0"/>
      <w:marTop w:val="0"/>
      <w:marBottom w:val="0"/>
      <w:divBdr>
        <w:top w:val="none" w:sz="0" w:space="0" w:color="auto"/>
        <w:left w:val="none" w:sz="0" w:space="0" w:color="auto"/>
        <w:bottom w:val="none" w:sz="0" w:space="0" w:color="auto"/>
        <w:right w:val="none" w:sz="0" w:space="0" w:color="auto"/>
      </w:divBdr>
      <w:divsChild>
        <w:div w:id="1883320646">
          <w:marLeft w:val="0"/>
          <w:marRight w:val="0"/>
          <w:marTop w:val="0"/>
          <w:marBottom w:val="0"/>
          <w:divBdr>
            <w:top w:val="none" w:sz="0" w:space="0" w:color="auto"/>
            <w:left w:val="none" w:sz="0" w:space="0" w:color="auto"/>
            <w:bottom w:val="none" w:sz="0" w:space="0" w:color="auto"/>
            <w:right w:val="none" w:sz="0" w:space="0" w:color="auto"/>
          </w:divBdr>
          <w:divsChild>
            <w:div w:id="15553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88237">
      <w:marLeft w:val="480"/>
      <w:marRight w:val="0"/>
      <w:marTop w:val="0"/>
      <w:marBottom w:val="0"/>
      <w:divBdr>
        <w:top w:val="none" w:sz="0" w:space="0" w:color="auto"/>
        <w:left w:val="none" w:sz="0" w:space="0" w:color="auto"/>
        <w:bottom w:val="none" w:sz="0" w:space="0" w:color="auto"/>
        <w:right w:val="none" w:sz="0" w:space="0" w:color="auto"/>
      </w:divBdr>
    </w:div>
    <w:div w:id="1547913601">
      <w:marLeft w:val="480"/>
      <w:marRight w:val="0"/>
      <w:marTop w:val="0"/>
      <w:marBottom w:val="0"/>
      <w:divBdr>
        <w:top w:val="none" w:sz="0" w:space="0" w:color="auto"/>
        <w:left w:val="none" w:sz="0" w:space="0" w:color="auto"/>
        <w:bottom w:val="none" w:sz="0" w:space="0" w:color="auto"/>
        <w:right w:val="none" w:sz="0" w:space="0" w:color="auto"/>
      </w:divBdr>
    </w:div>
    <w:div w:id="1550652300">
      <w:bodyDiv w:val="1"/>
      <w:marLeft w:val="0"/>
      <w:marRight w:val="0"/>
      <w:marTop w:val="0"/>
      <w:marBottom w:val="0"/>
      <w:divBdr>
        <w:top w:val="none" w:sz="0" w:space="0" w:color="auto"/>
        <w:left w:val="none" w:sz="0" w:space="0" w:color="auto"/>
        <w:bottom w:val="none" w:sz="0" w:space="0" w:color="auto"/>
        <w:right w:val="none" w:sz="0" w:space="0" w:color="auto"/>
      </w:divBdr>
    </w:div>
    <w:div w:id="1551187788">
      <w:marLeft w:val="480"/>
      <w:marRight w:val="0"/>
      <w:marTop w:val="0"/>
      <w:marBottom w:val="0"/>
      <w:divBdr>
        <w:top w:val="none" w:sz="0" w:space="0" w:color="auto"/>
        <w:left w:val="none" w:sz="0" w:space="0" w:color="auto"/>
        <w:bottom w:val="none" w:sz="0" w:space="0" w:color="auto"/>
        <w:right w:val="none" w:sz="0" w:space="0" w:color="auto"/>
      </w:divBdr>
    </w:div>
    <w:div w:id="1551263346">
      <w:marLeft w:val="480"/>
      <w:marRight w:val="0"/>
      <w:marTop w:val="0"/>
      <w:marBottom w:val="0"/>
      <w:divBdr>
        <w:top w:val="none" w:sz="0" w:space="0" w:color="auto"/>
        <w:left w:val="none" w:sz="0" w:space="0" w:color="auto"/>
        <w:bottom w:val="none" w:sz="0" w:space="0" w:color="auto"/>
        <w:right w:val="none" w:sz="0" w:space="0" w:color="auto"/>
      </w:divBdr>
    </w:div>
    <w:div w:id="1552691597">
      <w:marLeft w:val="480"/>
      <w:marRight w:val="0"/>
      <w:marTop w:val="0"/>
      <w:marBottom w:val="0"/>
      <w:divBdr>
        <w:top w:val="none" w:sz="0" w:space="0" w:color="auto"/>
        <w:left w:val="none" w:sz="0" w:space="0" w:color="auto"/>
        <w:bottom w:val="none" w:sz="0" w:space="0" w:color="auto"/>
        <w:right w:val="none" w:sz="0" w:space="0" w:color="auto"/>
      </w:divBdr>
    </w:div>
    <w:div w:id="1553610776">
      <w:marLeft w:val="480"/>
      <w:marRight w:val="0"/>
      <w:marTop w:val="0"/>
      <w:marBottom w:val="0"/>
      <w:divBdr>
        <w:top w:val="none" w:sz="0" w:space="0" w:color="auto"/>
        <w:left w:val="none" w:sz="0" w:space="0" w:color="auto"/>
        <w:bottom w:val="none" w:sz="0" w:space="0" w:color="auto"/>
        <w:right w:val="none" w:sz="0" w:space="0" w:color="auto"/>
      </w:divBdr>
    </w:div>
    <w:div w:id="1556309143">
      <w:marLeft w:val="480"/>
      <w:marRight w:val="0"/>
      <w:marTop w:val="0"/>
      <w:marBottom w:val="0"/>
      <w:divBdr>
        <w:top w:val="none" w:sz="0" w:space="0" w:color="auto"/>
        <w:left w:val="none" w:sz="0" w:space="0" w:color="auto"/>
        <w:bottom w:val="none" w:sz="0" w:space="0" w:color="auto"/>
        <w:right w:val="none" w:sz="0" w:space="0" w:color="auto"/>
      </w:divBdr>
    </w:div>
    <w:div w:id="1561018528">
      <w:marLeft w:val="480"/>
      <w:marRight w:val="0"/>
      <w:marTop w:val="0"/>
      <w:marBottom w:val="0"/>
      <w:divBdr>
        <w:top w:val="none" w:sz="0" w:space="0" w:color="auto"/>
        <w:left w:val="none" w:sz="0" w:space="0" w:color="auto"/>
        <w:bottom w:val="none" w:sz="0" w:space="0" w:color="auto"/>
        <w:right w:val="none" w:sz="0" w:space="0" w:color="auto"/>
      </w:divBdr>
    </w:div>
    <w:div w:id="1563979687">
      <w:marLeft w:val="480"/>
      <w:marRight w:val="0"/>
      <w:marTop w:val="0"/>
      <w:marBottom w:val="0"/>
      <w:divBdr>
        <w:top w:val="none" w:sz="0" w:space="0" w:color="auto"/>
        <w:left w:val="none" w:sz="0" w:space="0" w:color="auto"/>
        <w:bottom w:val="none" w:sz="0" w:space="0" w:color="auto"/>
        <w:right w:val="none" w:sz="0" w:space="0" w:color="auto"/>
      </w:divBdr>
    </w:div>
    <w:div w:id="1566380709">
      <w:marLeft w:val="480"/>
      <w:marRight w:val="0"/>
      <w:marTop w:val="0"/>
      <w:marBottom w:val="0"/>
      <w:divBdr>
        <w:top w:val="none" w:sz="0" w:space="0" w:color="auto"/>
        <w:left w:val="none" w:sz="0" w:space="0" w:color="auto"/>
        <w:bottom w:val="none" w:sz="0" w:space="0" w:color="auto"/>
        <w:right w:val="none" w:sz="0" w:space="0" w:color="auto"/>
      </w:divBdr>
    </w:div>
    <w:div w:id="1570262672">
      <w:marLeft w:val="480"/>
      <w:marRight w:val="0"/>
      <w:marTop w:val="0"/>
      <w:marBottom w:val="0"/>
      <w:divBdr>
        <w:top w:val="none" w:sz="0" w:space="0" w:color="auto"/>
        <w:left w:val="none" w:sz="0" w:space="0" w:color="auto"/>
        <w:bottom w:val="none" w:sz="0" w:space="0" w:color="auto"/>
        <w:right w:val="none" w:sz="0" w:space="0" w:color="auto"/>
      </w:divBdr>
    </w:div>
    <w:div w:id="1576158646">
      <w:bodyDiv w:val="1"/>
      <w:marLeft w:val="0"/>
      <w:marRight w:val="0"/>
      <w:marTop w:val="0"/>
      <w:marBottom w:val="0"/>
      <w:divBdr>
        <w:top w:val="none" w:sz="0" w:space="0" w:color="auto"/>
        <w:left w:val="none" w:sz="0" w:space="0" w:color="auto"/>
        <w:bottom w:val="none" w:sz="0" w:space="0" w:color="auto"/>
        <w:right w:val="none" w:sz="0" w:space="0" w:color="auto"/>
      </w:divBdr>
    </w:div>
    <w:div w:id="1580753210">
      <w:marLeft w:val="480"/>
      <w:marRight w:val="0"/>
      <w:marTop w:val="0"/>
      <w:marBottom w:val="0"/>
      <w:divBdr>
        <w:top w:val="none" w:sz="0" w:space="0" w:color="auto"/>
        <w:left w:val="none" w:sz="0" w:space="0" w:color="auto"/>
        <w:bottom w:val="none" w:sz="0" w:space="0" w:color="auto"/>
        <w:right w:val="none" w:sz="0" w:space="0" w:color="auto"/>
      </w:divBdr>
    </w:div>
    <w:div w:id="1581258921">
      <w:bodyDiv w:val="1"/>
      <w:marLeft w:val="0"/>
      <w:marRight w:val="0"/>
      <w:marTop w:val="0"/>
      <w:marBottom w:val="0"/>
      <w:divBdr>
        <w:top w:val="none" w:sz="0" w:space="0" w:color="auto"/>
        <w:left w:val="none" w:sz="0" w:space="0" w:color="auto"/>
        <w:bottom w:val="none" w:sz="0" w:space="0" w:color="auto"/>
        <w:right w:val="none" w:sz="0" w:space="0" w:color="auto"/>
      </w:divBdr>
    </w:div>
    <w:div w:id="1582526954">
      <w:marLeft w:val="480"/>
      <w:marRight w:val="0"/>
      <w:marTop w:val="0"/>
      <w:marBottom w:val="0"/>
      <w:divBdr>
        <w:top w:val="none" w:sz="0" w:space="0" w:color="auto"/>
        <w:left w:val="none" w:sz="0" w:space="0" w:color="auto"/>
        <w:bottom w:val="none" w:sz="0" w:space="0" w:color="auto"/>
        <w:right w:val="none" w:sz="0" w:space="0" w:color="auto"/>
      </w:divBdr>
    </w:div>
    <w:div w:id="1584221275">
      <w:marLeft w:val="480"/>
      <w:marRight w:val="0"/>
      <w:marTop w:val="0"/>
      <w:marBottom w:val="0"/>
      <w:divBdr>
        <w:top w:val="none" w:sz="0" w:space="0" w:color="auto"/>
        <w:left w:val="none" w:sz="0" w:space="0" w:color="auto"/>
        <w:bottom w:val="none" w:sz="0" w:space="0" w:color="auto"/>
        <w:right w:val="none" w:sz="0" w:space="0" w:color="auto"/>
      </w:divBdr>
    </w:div>
    <w:div w:id="1587809753">
      <w:marLeft w:val="0"/>
      <w:marRight w:val="0"/>
      <w:marTop w:val="0"/>
      <w:marBottom w:val="0"/>
      <w:divBdr>
        <w:top w:val="none" w:sz="0" w:space="0" w:color="auto"/>
        <w:left w:val="none" w:sz="0" w:space="0" w:color="auto"/>
        <w:bottom w:val="none" w:sz="0" w:space="0" w:color="auto"/>
        <w:right w:val="none" w:sz="0" w:space="0" w:color="auto"/>
      </w:divBdr>
      <w:divsChild>
        <w:div w:id="1259750310">
          <w:marLeft w:val="0"/>
          <w:marRight w:val="0"/>
          <w:marTop w:val="0"/>
          <w:marBottom w:val="0"/>
          <w:divBdr>
            <w:top w:val="none" w:sz="0" w:space="0" w:color="auto"/>
            <w:left w:val="none" w:sz="0" w:space="0" w:color="auto"/>
            <w:bottom w:val="none" w:sz="0" w:space="0" w:color="auto"/>
            <w:right w:val="none" w:sz="0" w:space="0" w:color="auto"/>
          </w:divBdr>
        </w:div>
      </w:divsChild>
    </w:div>
    <w:div w:id="1588341954">
      <w:marLeft w:val="480"/>
      <w:marRight w:val="0"/>
      <w:marTop w:val="0"/>
      <w:marBottom w:val="0"/>
      <w:divBdr>
        <w:top w:val="none" w:sz="0" w:space="0" w:color="auto"/>
        <w:left w:val="none" w:sz="0" w:space="0" w:color="auto"/>
        <w:bottom w:val="none" w:sz="0" w:space="0" w:color="auto"/>
        <w:right w:val="none" w:sz="0" w:space="0" w:color="auto"/>
      </w:divBdr>
    </w:div>
    <w:div w:id="1594245376">
      <w:marLeft w:val="480"/>
      <w:marRight w:val="0"/>
      <w:marTop w:val="0"/>
      <w:marBottom w:val="0"/>
      <w:divBdr>
        <w:top w:val="none" w:sz="0" w:space="0" w:color="auto"/>
        <w:left w:val="none" w:sz="0" w:space="0" w:color="auto"/>
        <w:bottom w:val="none" w:sz="0" w:space="0" w:color="auto"/>
        <w:right w:val="none" w:sz="0" w:space="0" w:color="auto"/>
      </w:divBdr>
    </w:div>
    <w:div w:id="1598368129">
      <w:marLeft w:val="480"/>
      <w:marRight w:val="0"/>
      <w:marTop w:val="0"/>
      <w:marBottom w:val="0"/>
      <w:divBdr>
        <w:top w:val="none" w:sz="0" w:space="0" w:color="auto"/>
        <w:left w:val="none" w:sz="0" w:space="0" w:color="auto"/>
        <w:bottom w:val="none" w:sz="0" w:space="0" w:color="auto"/>
        <w:right w:val="none" w:sz="0" w:space="0" w:color="auto"/>
      </w:divBdr>
    </w:div>
    <w:div w:id="1599682108">
      <w:marLeft w:val="480"/>
      <w:marRight w:val="0"/>
      <w:marTop w:val="0"/>
      <w:marBottom w:val="0"/>
      <w:divBdr>
        <w:top w:val="none" w:sz="0" w:space="0" w:color="auto"/>
        <w:left w:val="none" w:sz="0" w:space="0" w:color="auto"/>
        <w:bottom w:val="none" w:sz="0" w:space="0" w:color="auto"/>
        <w:right w:val="none" w:sz="0" w:space="0" w:color="auto"/>
      </w:divBdr>
    </w:div>
    <w:div w:id="1604603958">
      <w:marLeft w:val="480"/>
      <w:marRight w:val="0"/>
      <w:marTop w:val="0"/>
      <w:marBottom w:val="0"/>
      <w:divBdr>
        <w:top w:val="none" w:sz="0" w:space="0" w:color="auto"/>
        <w:left w:val="none" w:sz="0" w:space="0" w:color="auto"/>
        <w:bottom w:val="none" w:sz="0" w:space="0" w:color="auto"/>
        <w:right w:val="none" w:sz="0" w:space="0" w:color="auto"/>
      </w:divBdr>
    </w:div>
    <w:div w:id="1608462414">
      <w:marLeft w:val="480"/>
      <w:marRight w:val="0"/>
      <w:marTop w:val="0"/>
      <w:marBottom w:val="0"/>
      <w:divBdr>
        <w:top w:val="none" w:sz="0" w:space="0" w:color="auto"/>
        <w:left w:val="none" w:sz="0" w:space="0" w:color="auto"/>
        <w:bottom w:val="none" w:sz="0" w:space="0" w:color="auto"/>
        <w:right w:val="none" w:sz="0" w:space="0" w:color="auto"/>
      </w:divBdr>
    </w:div>
    <w:div w:id="1611277151">
      <w:marLeft w:val="480"/>
      <w:marRight w:val="0"/>
      <w:marTop w:val="0"/>
      <w:marBottom w:val="0"/>
      <w:divBdr>
        <w:top w:val="none" w:sz="0" w:space="0" w:color="auto"/>
        <w:left w:val="none" w:sz="0" w:space="0" w:color="auto"/>
        <w:bottom w:val="none" w:sz="0" w:space="0" w:color="auto"/>
        <w:right w:val="none" w:sz="0" w:space="0" w:color="auto"/>
      </w:divBdr>
    </w:div>
    <w:div w:id="1612123324">
      <w:marLeft w:val="480"/>
      <w:marRight w:val="0"/>
      <w:marTop w:val="0"/>
      <w:marBottom w:val="0"/>
      <w:divBdr>
        <w:top w:val="none" w:sz="0" w:space="0" w:color="auto"/>
        <w:left w:val="none" w:sz="0" w:space="0" w:color="auto"/>
        <w:bottom w:val="none" w:sz="0" w:space="0" w:color="auto"/>
        <w:right w:val="none" w:sz="0" w:space="0" w:color="auto"/>
      </w:divBdr>
    </w:div>
    <w:div w:id="1612661842">
      <w:marLeft w:val="0"/>
      <w:marRight w:val="0"/>
      <w:marTop w:val="0"/>
      <w:marBottom w:val="0"/>
      <w:divBdr>
        <w:top w:val="none" w:sz="0" w:space="0" w:color="auto"/>
        <w:left w:val="none" w:sz="0" w:space="0" w:color="auto"/>
        <w:bottom w:val="none" w:sz="0" w:space="0" w:color="auto"/>
        <w:right w:val="none" w:sz="0" w:space="0" w:color="auto"/>
      </w:divBdr>
      <w:divsChild>
        <w:div w:id="584144688">
          <w:marLeft w:val="0"/>
          <w:marRight w:val="0"/>
          <w:marTop w:val="0"/>
          <w:marBottom w:val="0"/>
          <w:divBdr>
            <w:top w:val="none" w:sz="0" w:space="0" w:color="auto"/>
            <w:left w:val="none" w:sz="0" w:space="0" w:color="auto"/>
            <w:bottom w:val="none" w:sz="0" w:space="0" w:color="auto"/>
            <w:right w:val="none" w:sz="0" w:space="0" w:color="auto"/>
          </w:divBdr>
        </w:div>
      </w:divsChild>
    </w:div>
    <w:div w:id="1615676046">
      <w:marLeft w:val="480"/>
      <w:marRight w:val="0"/>
      <w:marTop w:val="0"/>
      <w:marBottom w:val="0"/>
      <w:divBdr>
        <w:top w:val="none" w:sz="0" w:space="0" w:color="auto"/>
        <w:left w:val="none" w:sz="0" w:space="0" w:color="auto"/>
        <w:bottom w:val="none" w:sz="0" w:space="0" w:color="auto"/>
        <w:right w:val="none" w:sz="0" w:space="0" w:color="auto"/>
      </w:divBdr>
    </w:div>
    <w:div w:id="1619027175">
      <w:marLeft w:val="480"/>
      <w:marRight w:val="0"/>
      <w:marTop w:val="0"/>
      <w:marBottom w:val="0"/>
      <w:divBdr>
        <w:top w:val="none" w:sz="0" w:space="0" w:color="auto"/>
        <w:left w:val="none" w:sz="0" w:space="0" w:color="auto"/>
        <w:bottom w:val="none" w:sz="0" w:space="0" w:color="auto"/>
        <w:right w:val="none" w:sz="0" w:space="0" w:color="auto"/>
      </w:divBdr>
    </w:div>
    <w:div w:id="1619986189">
      <w:marLeft w:val="480"/>
      <w:marRight w:val="0"/>
      <w:marTop w:val="0"/>
      <w:marBottom w:val="0"/>
      <w:divBdr>
        <w:top w:val="none" w:sz="0" w:space="0" w:color="auto"/>
        <w:left w:val="none" w:sz="0" w:space="0" w:color="auto"/>
        <w:bottom w:val="none" w:sz="0" w:space="0" w:color="auto"/>
        <w:right w:val="none" w:sz="0" w:space="0" w:color="auto"/>
      </w:divBdr>
    </w:div>
    <w:div w:id="1622109405">
      <w:marLeft w:val="480"/>
      <w:marRight w:val="0"/>
      <w:marTop w:val="0"/>
      <w:marBottom w:val="0"/>
      <w:divBdr>
        <w:top w:val="none" w:sz="0" w:space="0" w:color="auto"/>
        <w:left w:val="none" w:sz="0" w:space="0" w:color="auto"/>
        <w:bottom w:val="none" w:sz="0" w:space="0" w:color="auto"/>
        <w:right w:val="none" w:sz="0" w:space="0" w:color="auto"/>
      </w:divBdr>
    </w:div>
    <w:div w:id="1622685214">
      <w:bodyDiv w:val="1"/>
      <w:marLeft w:val="0"/>
      <w:marRight w:val="0"/>
      <w:marTop w:val="0"/>
      <w:marBottom w:val="0"/>
      <w:divBdr>
        <w:top w:val="none" w:sz="0" w:space="0" w:color="auto"/>
        <w:left w:val="none" w:sz="0" w:space="0" w:color="auto"/>
        <w:bottom w:val="none" w:sz="0" w:space="0" w:color="auto"/>
        <w:right w:val="none" w:sz="0" w:space="0" w:color="auto"/>
      </w:divBdr>
      <w:divsChild>
        <w:div w:id="1467547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340609">
      <w:marLeft w:val="480"/>
      <w:marRight w:val="0"/>
      <w:marTop w:val="0"/>
      <w:marBottom w:val="0"/>
      <w:divBdr>
        <w:top w:val="none" w:sz="0" w:space="0" w:color="auto"/>
        <w:left w:val="none" w:sz="0" w:space="0" w:color="auto"/>
        <w:bottom w:val="none" w:sz="0" w:space="0" w:color="auto"/>
        <w:right w:val="none" w:sz="0" w:space="0" w:color="auto"/>
      </w:divBdr>
    </w:div>
    <w:div w:id="1628118166">
      <w:marLeft w:val="480"/>
      <w:marRight w:val="0"/>
      <w:marTop w:val="0"/>
      <w:marBottom w:val="0"/>
      <w:divBdr>
        <w:top w:val="none" w:sz="0" w:space="0" w:color="auto"/>
        <w:left w:val="none" w:sz="0" w:space="0" w:color="auto"/>
        <w:bottom w:val="none" w:sz="0" w:space="0" w:color="auto"/>
        <w:right w:val="none" w:sz="0" w:space="0" w:color="auto"/>
      </w:divBdr>
    </w:div>
    <w:div w:id="1628119201">
      <w:bodyDiv w:val="1"/>
      <w:marLeft w:val="0"/>
      <w:marRight w:val="0"/>
      <w:marTop w:val="0"/>
      <w:marBottom w:val="0"/>
      <w:divBdr>
        <w:top w:val="none" w:sz="0" w:space="0" w:color="auto"/>
        <w:left w:val="none" w:sz="0" w:space="0" w:color="auto"/>
        <w:bottom w:val="none" w:sz="0" w:space="0" w:color="auto"/>
        <w:right w:val="none" w:sz="0" w:space="0" w:color="auto"/>
      </w:divBdr>
      <w:divsChild>
        <w:div w:id="1896357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387257">
      <w:marLeft w:val="480"/>
      <w:marRight w:val="0"/>
      <w:marTop w:val="0"/>
      <w:marBottom w:val="0"/>
      <w:divBdr>
        <w:top w:val="none" w:sz="0" w:space="0" w:color="auto"/>
        <w:left w:val="none" w:sz="0" w:space="0" w:color="auto"/>
        <w:bottom w:val="none" w:sz="0" w:space="0" w:color="auto"/>
        <w:right w:val="none" w:sz="0" w:space="0" w:color="auto"/>
      </w:divBdr>
    </w:div>
    <w:div w:id="1634140655">
      <w:marLeft w:val="480"/>
      <w:marRight w:val="0"/>
      <w:marTop w:val="0"/>
      <w:marBottom w:val="0"/>
      <w:divBdr>
        <w:top w:val="none" w:sz="0" w:space="0" w:color="auto"/>
        <w:left w:val="none" w:sz="0" w:space="0" w:color="auto"/>
        <w:bottom w:val="none" w:sz="0" w:space="0" w:color="auto"/>
        <w:right w:val="none" w:sz="0" w:space="0" w:color="auto"/>
      </w:divBdr>
    </w:div>
    <w:div w:id="1642883613">
      <w:bodyDiv w:val="1"/>
      <w:marLeft w:val="0"/>
      <w:marRight w:val="0"/>
      <w:marTop w:val="0"/>
      <w:marBottom w:val="0"/>
      <w:divBdr>
        <w:top w:val="none" w:sz="0" w:space="0" w:color="auto"/>
        <w:left w:val="none" w:sz="0" w:space="0" w:color="auto"/>
        <w:bottom w:val="none" w:sz="0" w:space="0" w:color="auto"/>
        <w:right w:val="none" w:sz="0" w:space="0" w:color="auto"/>
      </w:divBdr>
    </w:div>
    <w:div w:id="1646737576">
      <w:marLeft w:val="480"/>
      <w:marRight w:val="0"/>
      <w:marTop w:val="0"/>
      <w:marBottom w:val="0"/>
      <w:divBdr>
        <w:top w:val="none" w:sz="0" w:space="0" w:color="auto"/>
        <w:left w:val="none" w:sz="0" w:space="0" w:color="auto"/>
        <w:bottom w:val="none" w:sz="0" w:space="0" w:color="auto"/>
        <w:right w:val="none" w:sz="0" w:space="0" w:color="auto"/>
      </w:divBdr>
    </w:div>
    <w:div w:id="1652250791">
      <w:marLeft w:val="480"/>
      <w:marRight w:val="0"/>
      <w:marTop w:val="0"/>
      <w:marBottom w:val="0"/>
      <w:divBdr>
        <w:top w:val="none" w:sz="0" w:space="0" w:color="auto"/>
        <w:left w:val="none" w:sz="0" w:space="0" w:color="auto"/>
        <w:bottom w:val="none" w:sz="0" w:space="0" w:color="auto"/>
        <w:right w:val="none" w:sz="0" w:space="0" w:color="auto"/>
      </w:divBdr>
    </w:div>
    <w:div w:id="1654868176">
      <w:bodyDiv w:val="1"/>
      <w:marLeft w:val="0"/>
      <w:marRight w:val="0"/>
      <w:marTop w:val="0"/>
      <w:marBottom w:val="0"/>
      <w:divBdr>
        <w:top w:val="none" w:sz="0" w:space="0" w:color="auto"/>
        <w:left w:val="none" w:sz="0" w:space="0" w:color="auto"/>
        <w:bottom w:val="none" w:sz="0" w:space="0" w:color="auto"/>
        <w:right w:val="none" w:sz="0" w:space="0" w:color="auto"/>
      </w:divBdr>
    </w:div>
    <w:div w:id="1655376163">
      <w:marLeft w:val="480"/>
      <w:marRight w:val="0"/>
      <w:marTop w:val="0"/>
      <w:marBottom w:val="0"/>
      <w:divBdr>
        <w:top w:val="none" w:sz="0" w:space="0" w:color="auto"/>
        <w:left w:val="none" w:sz="0" w:space="0" w:color="auto"/>
        <w:bottom w:val="none" w:sz="0" w:space="0" w:color="auto"/>
        <w:right w:val="none" w:sz="0" w:space="0" w:color="auto"/>
      </w:divBdr>
    </w:div>
    <w:div w:id="1660037748">
      <w:marLeft w:val="480"/>
      <w:marRight w:val="0"/>
      <w:marTop w:val="0"/>
      <w:marBottom w:val="0"/>
      <w:divBdr>
        <w:top w:val="none" w:sz="0" w:space="0" w:color="auto"/>
        <w:left w:val="none" w:sz="0" w:space="0" w:color="auto"/>
        <w:bottom w:val="none" w:sz="0" w:space="0" w:color="auto"/>
        <w:right w:val="none" w:sz="0" w:space="0" w:color="auto"/>
      </w:divBdr>
    </w:div>
    <w:div w:id="1662388882">
      <w:bodyDiv w:val="1"/>
      <w:marLeft w:val="0"/>
      <w:marRight w:val="0"/>
      <w:marTop w:val="0"/>
      <w:marBottom w:val="0"/>
      <w:divBdr>
        <w:top w:val="none" w:sz="0" w:space="0" w:color="auto"/>
        <w:left w:val="none" w:sz="0" w:space="0" w:color="auto"/>
        <w:bottom w:val="none" w:sz="0" w:space="0" w:color="auto"/>
        <w:right w:val="none" w:sz="0" w:space="0" w:color="auto"/>
      </w:divBdr>
    </w:div>
    <w:div w:id="1670521725">
      <w:marLeft w:val="480"/>
      <w:marRight w:val="0"/>
      <w:marTop w:val="0"/>
      <w:marBottom w:val="0"/>
      <w:divBdr>
        <w:top w:val="none" w:sz="0" w:space="0" w:color="auto"/>
        <w:left w:val="none" w:sz="0" w:space="0" w:color="auto"/>
        <w:bottom w:val="none" w:sz="0" w:space="0" w:color="auto"/>
        <w:right w:val="none" w:sz="0" w:space="0" w:color="auto"/>
      </w:divBdr>
    </w:div>
    <w:div w:id="1673989754">
      <w:marLeft w:val="480"/>
      <w:marRight w:val="0"/>
      <w:marTop w:val="0"/>
      <w:marBottom w:val="0"/>
      <w:divBdr>
        <w:top w:val="none" w:sz="0" w:space="0" w:color="auto"/>
        <w:left w:val="none" w:sz="0" w:space="0" w:color="auto"/>
        <w:bottom w:val="none" w:sz="0" w:space="0" w:color="auto"/>
        <w:right w:val="none" w:sz="0" w:space="0" w:color="auto"/>
      </w:divBdr>
    </w:div>
    <w:div w:id="1679381766">
      <w:marLeft w:val="480"/>
      <w:marRight w:val="0"/>
      <w:marTop w:val="0"/>
      <w:marBottom w:val="0"/>
      <w:divBdr>
        <w:top w:val="none" w:sz="0" w:space="0" w:color="auto"/>
        <w:left w:val="none" w:sz="0" w:space="0" w:color="auto"/>
        <w:bottom w:val="none" w:sz="0" w:space="0" w:color="auto"/>
        <w:right w:val="none" w:sz="0" w:space="0" w:color="auto"/>
      </w:divBdr>
    </w:div>
    <w:div w:id="1683193403">
      <w:marLeft w:val="480"/>
      <w:marRight w:val="0"/>
      <w:marTop w:val="0"/>
      <w:marBottom w:val="0"/>
      <w:divBdr>
        <w:top w:val="none" w:sz="0" w:space="0" w:color="auto"/>
        <w:left w:val="none" w:sz="0" w:space="0" w:color="auto"/>
        <w:bottom w:val="none" w:sz="0" w:space="0" w:color="auto"/>
        <w:right w:val="none" w:sz="0" w:space="0" w:color="auto"/>
      </w:divBdr>
    </w:div>
    <w:div w:id="1683437946">
      <w:marLeft w:val="480"/>
      <w:marRight w:val="0"/>
      <w:marTop w:val="0"/>
      <w:marBottom w:val="0"/>
      <w:divBdr>
        <w:top w:val="none" w:sz="0" w:space="0" w:color="auto"/>
        <w:left w:val="none" w:sz="0" w:space="0" w:color="auto"/>
        <w:bottom w:val="none" w:sz="0" w:space="0" w:color="auto"/>
        <w:right w:val="none" w:sz="0" w:space="0" w:color="auto"/>
      </w:divBdr>
    </w:div>
    <w:div w:id="1685084475">
      <w:bodyDiv w:val="1"/>
      <w:marLeft w:val="0"/>
      <w:marRight w:val="0"/>
      <w:marTop w:val="0"/>
      <w:marBottom w:val="0"/>
      <w:divBdr>
        <w:top w:val="none" w:sz="0" w:space="0" w:color="auto"/>
        <w:left w:val="none" w:sz="0" w:space="0" w:color="auto"/>
        <w:bottom w:val="none" w:sz="0" w:space="0" w:color="auto"/>
        <w:right w:val="none" w:sz="0" w:space="0" w:color="auto"/>
      </w:divBdr>
    </w:div>
    <w:div w:id="1689722401">
      <w:bodyDiv w:val="1"/>
      <w:marLeft w:val="0"/>
      <w:marRight w:val="0"/>
      <w:marTop w:val="0"/>
      <w:marBottom w:val="0"/>
      <w:divBdr>
        <w:top w:val="none" w:sz="0" w:space="0" w:color="auto"/>
        <w:left w:val="none" w:sz="0" w:space="0" w:color="auto"/>
        <w:bottom w:val="none" w:sz="0" w:space="0" w:color="auto"/>
        <w:right w:val="none" w:sz="0" w:space="0" w:color="auto"/>
      </w:divBdr>
      <w:divsChild>
        <w:div w:id="205796518">
          <w:marLeft w:val="0"/>
          <w:marRight w:val="0"/>
          <w:marTop w:val="0"/>
          <w:marBottom w:val="0"/>
          <w:divBdr>
            <w:top w:val="none" w:sz="0" w:space="0" w:color="auto"/>
            <w:left w:val="none" w:sz="0" w:space="0" w:color="auto"/>
            <w:bottom w:val="none" w:sz="0" w:space="0" w:color="auto"/>
            <w:right w:val="none" w:sz="0" w:space="0" w:color="auto"/>
          </w:divBdr>
          <w:divsChild>
            <w:div w:id="18458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75064">
      <w:bodyDiv w:val="1"/>
      <w:marLeft w:val="0"/>
      <w:marRight w:val="0"/>
      <w:marTop w:val="0"/>
      <w:marBottom w:val="0"/>
      <w:divBdr>
        <w:top w:val="none" w:sz="0" w:space="0" w:color="auto"/>
        <w:left w:val="none" w:sz="0" w:space="0" w:color="auto"/>
        <w:bottom w:val="none" w:sz="0" w:space="0" w:color="auto"/>
        <w:right w:val="none" w:sz="0" w:space="0" w:color="auto"/>
      </w:divBdr>
    </w:div>
    <w:div w:id="1692294086">
      <w:marLeft w:val="480"/>
      <w:marRight w:val="0"/>
      <w:marTop w:val="0"/>
      <w:marBottom w:val="0"/>
      <w:divBdr>
        <w:top w:val="none" w:sz="0" w:space="0" w:color="auto"/>
        <w:left w:val="none" w:sz="0" w:space="0" w:color="auto"/>
        <w:bottom w:val="none" w:sz="0" w:space="0" w:color="auto"/>
        <w:right w:val="none" w:sz="0" w:space="0" w:color="auto"/>
      </w:divBdr>
    </w:div>
    <w:div w:id="1695763908">
      <w:marLeft w:val="480"/>
      <w:marRight w:val="0"/>
      <w:marTop w:val="0"/>
      <w:marBottom w:val="0"/>
      <w:divBdr>
        <w:top w:val="none" w:sz="0" w:space="0" w:color="auto"/>
        <w:left w:val="none" w:sz="0" w:space="0" w:color="auto"/>
        <w:bottom w:val="none" w:sz="0" w:space="0" w:color="auto"/>
        <w:right w:val="none" w:sz="0" w:space="0" w:color="auto"/>
      </w:divBdr>
    </w:div>
    <w:div w:id="1700424325">
      <w:marLeft w:val="480"/>
      <w:marRight w:val="0"/>
      <w:marTop w:val="0"/>
      <w:marBottom w:val="0"/>
      <w:divBdr>
        <w:top w:val="none" w:sz="0" w:space="0" w:color="auto"/>
        <w:left w:val="none" w:sz="0" w:space="0" w:color="auto"/>
        <w:bottom w:val="none" w:sz="0" w:space="0" w:color="auto"/>
        <w:right w:val="none" w:sz="0" w:space="0" w:color="auto"/>
      </w:divBdr>
    </w:div>
    <w:div w:id="1701126927">
      <w:marLeft w:val="480"/>
      <w:marRight w:val="0"/>
      <w:marTop w:val="0"/>
      <w:marBottom w:val="0"/>
      <w:divBdr>
        <w:top w:val="none" w:sz="0" w:space="0" w:color="auto"/>
        <w:left w:val="none" w:sz="0" w:space="0" w:color="auto"/>
        <w:bottom w:val="none" w:sz="0" w:space="0" w:color="auto"/>
        <w:right w:val="none" w:sz="0" w:space="0" w:color="auto"/>
      </w:divBdr>
    </w:div>
    <w:div w:id="1702197192">
      <w:marLeft w:val="0"/>
      <w:marRight w:val="0"/>
      <w:marTop w:val="0"/>
      <w:marBottom w:val="0"/>
      <w:divBdr>
        <w:top w:val="none" w:sz="0" w:space="0" w:color="auto"/>
        <w:left w:val="none" w:sz="0" w:space="0" w:color="auto"/>
        <w:bottom w:val="none" w:sz="0" w:space="0" w:color="auto"/>
        <w:right w:val="none" w:sz="0" w:space="0" w:color="auto"/>
      </w:divBdr>
      <w:divsChild>
        <w:div w:id="1581862890">
          <w:marLeft w:val="0"/>
          <w:marRight w:val="0"/>
          <w:marTop w:val="0"/>
          <w:marBottom w:val="0"/>
          <w:divBdr>
            <w:top w:val="none" w:sz="0" w:space="0" w:color="auto"/>
            <w:left w:val="none" w:sz="0" w:space="0" w:color="auto"/>
            <w:bottom w:val="none" w:sz="0" w:space="0" w:color="auto"/>
            <w:right w:val="none" w:sz="0" w:space="0" w:color="auto"/>
          </w:divBdr>
        </w:div>
      </w:divsChild>
    </w:div>
    <w:div w:id="1710372060">
      <w:marLeft w:val="480"/>
      <w:marRight w:val="0"/>
      <w:marTop w:val="0"/>
      <w:marBottom w:val="0"/>
      <w:divBdr>
        <w:top w:val="none" w:sz="0" w:space="0" w:color="auto"/>
        <w:left w:val="none" w:sz="0" w:space="0" w:color="auto"/>
        <w:bottom w:val="none" w:sz="0" w:space="0" w:color="auto"/>
        <w:right w:val="none" w:sz="0" w:space="0" w:color="auto"/>
      </w:divBdr>
    </w:div>
    <w:div w:id="1713269738">
      <w:marLeft w:val="480"/>
      <w:marRight w:val="0"/>
      <w:marTop w:val="0"/>
      <w:marBottom w:val="0"/>
      <w:divBdr>
        <w:top w:val="none" w:sz="0" w:space="0" w:color="auto"/>
        <w:left w:val="none" w:sz="0" w:space="0" w:color="auto"/>
        <w:bottom w:val="none" w:sz="0" w:space="0" w:color="auto"/>
        <w:right w:val="none" w:sz="0" w:space="0" w:color="auto"/>
      </w:divBdr>
    </w:div>
    <w:div w:id="1719163618">
      <w:bodyDiv w:val="1"/>
      <w:marLeft w:val="0"/>
      <w:marRight w:val="0"/>
      <w:marTop w:val="0"/>
      <w:marBottom w:val="0"/>
      <w:divBdr>
        <w:top w:val="none" w:sz="0" w:space="0" w:color="auto"/>
        <w:left w:val="none" w:sz="0" w:space="0" w:color="auto"/>
        <w:bottom w:val="none" w:sz="0" w:space="0" w:color="auto"/>
        <w:right w:val="none" w:sz="0" w:space="0" w:color="auto"/>
      </w:divBdr>
    </w:div>
    <w:div w:id="1720786765">
      <w:marLeft w:val="480"/>
      <w:marRight w:val="0"/>
      <w:marTop w:val="0"/>
      <w:marBottom w:val="0"/>
      <w:divBdr>
        <w:top w:val="none" w:sz="0" w:space="0" w:color="auto"/>
        <w:left w:val="none" w:sz="0" w:space="0" w:color="auto"/>
        <w:bottom w:val="none" w:sz="0" w:space="0" w:color="auto"/>
        <w:right w:val="none" w:sz="0" w:space="0" w:color="auto"/>
      </w:divBdr>
    </w:div>
    <w:div w:id="1724788656">
      <w:marLeft w:val="480"/>
      <w:marRight w:val="0"/>
      <w:marTop w:val="0"/>
      <w:marBottom w:val="0"/>
      <w:divBdr>
        <w:top w:val="none" w:sz="0" w:space="0" w:color="auto"/>
        <w:left w:val="none" w:sz="0" w:space="0" w:color="auto"/>
        <w:bottom w:val="none" w:sz="0" w:space="0" w:color="auto"/>
        <w:right w:val="none" w:sz="0" w:space="0" w:color="auto"/>
      </w:divBdr>
    </w:div>
    <w:div w:id="1725104994">
      <w:bodyDiv w:val="1"/>
      <w:marLeft w:val="0"/>
      <w:marRight w:val="0"/>
      <w:marTop w:val="0"/>
      <w:marBottom w:val="0"/>
      <w:divBdr>
        <w:top w:val="none" w:sz="0" w:space="0" w:color="auto"/>
        <w:left w:val="none" w:sz="0" w:space="0" w:color="auto"/>
        <w:bottom w:val="none" w:sz="0" w:space="0" w:color="auto"/>
        <w:right w:val="none" w:sz="0" w:space="0" w:color="auto"/>
      </w:divBdr>
    </w:div>
    <w:div w:id="1726828843">
      <w:marLeft w:val="480"/>
      <w:marRight w:val="0"/>
      <w:marTop w:val="0"/>
      <w:marBottom w:val="0"/>
      <w:divBdr>
        <w:top w:val="none" w:sz="0" w:space="0" w:color="auto"/>
        <w:left w:val="none" w:sz="0" w:space="0" w:color="auto"/>
        <w:bottom w:val="none" w:sz="0" w:space="0" w:color="auto"/>
        <w:right w:val="none" w:sz="0" w:space="0" w:color="auto"/>
      </w:divBdr>
    </w:div>
    <w:div w:id="1727409089">
      <w:bodyDiv w:val="1"/>
      <w:marLeft w:val="0"/>
      <w:marRight w:val="0"/>
      <w:marTop w:val="0"/>
      <w:marBottom w:val="0"/>
      <w:divBdr>
        <w:top w:val="none" w:sz="0" w:space="0" w:color="auto"/>
        <w:left w:val="none" w:sz="0" w:space="0" w:color="auto"/>
        <w:bottom w:val="none" w:sz="0" w:space="0" w:color="auto"/>
        <w:right w:val="none" w:sz="0" w:space="0" w:color="auto"/>
      </w:divBdr>
    </w:div>
    <w:div w:id="1730683862">
      <w:marLeft w:val="480"/>
      <w:marRight w:val="0"/>
      <w:marTop w:val="0"/>
      <w:marBottom w:val="0"/>
      <w:divBdr>
        <w:top w:val="none" w:sz="0" w:space="0" w:color="auto"/>
        <w:left w:val="none" w:sz="0" w:space="0" w:color="auto"/>
        <w:bottom w:val="none" w:sz="0" w:space="0" w:color="auto"/>
        <w:right w:val="none" w:sz="0" w:space="0" w:color="auto"/>
      </w:divBdr>
    </w:div>
    <w:div w:id="1731034668">
      <w:marLeft w:val="0"/>
      <w:marRight w:val="0"/>
      <w:marTop w:val="0"/>
      <w:marBottom w:val="0"/>
      <w:divBdr>
        <w:top w:val="none" w:sz="0" w:space="0" w:color="auto"/>
        <w:left w:val="none" w:sz="0" w:space="0" w:color="auto"/>
        <w:bottom w:val="none" w:sz="0" w:space="0" w:color="auto"/>
        <w:right w:val="none" w:sz="0" w:space="0" w:color="auto"/>
      </w:divBdr>
      <w:divsChild>
        <w:div w:id="1632519179">
          <w:marLeft w:val="0"/>
          <w:marRight w:val="0"/>
          <w:marTop w:val="0"/>
          <w:marBottom w:val="0"/>
          <w:divBdr>
            <w:top w:val="none" w:sz="0" w:space="0" w:color="auto"/>
            <w:left w:val="none" w:sz="0" w:space="0" w:color="auto"/>
            <w:bottom w:val="none" w:sz="0" w:space="0" w:color="auto"/>
            <w:right w:val="none" w:sz="0" w:space="0" w:color="auto"/>
          </w:divBdr>
        </w:div>
      </w:divsChild>
    </w:div>
    <w:div w:id="1735467176">
      <w:bodyDiv w:val="1"/>
      <w:marLeft w:val="0"/>
      <w:marRight w:val="0"/>
      <w:marTop w:val="0"/>
      <w:marBottom w:val="0"/>
      <w:divBdr>
        <w:top w:val="none" w:sz="0" w:space="0" w:color="auto"/>
        <w:left w:val="none" w:sz="0" w:space="0" w:color="auto"/>
        <w:bottom w:val="none" w:sz="0" w:space="0" w:color="auto"/>
        <w:right w:val="none" w:sz="0" w:space="0" w:color="auto"/>
      </w:divBdr>
    </w:div>
    <w:div w:id="1736508631">
      <w:marLeft w:val="480"/>
      <w:marRight w:val="0"/>
      <w:marTop w:val="0"/>
      <w:marBottom w:val="0"/>
      <w:divBdr>
        <w:top w:val="none" w:sz="0" w:space="0" w:color="auto"/>
        <w:left w:val="none" w:sz="0" w:space="0" w:color="auto"/>
        <w:bottom w:val="none" w:sz="0" w:space="0" w:color="auto"/>
        <w:right w:val="none" w:sz="0" w:space="0" w:color="auto"/>
      </w:divBdr>
    </w:div>
    <w:div w:id="1738627431">
      <w:bodyDiv w:val="1"/>
      <w:marLeft w:val="0"/>
      <w:marRight w:val="0"/>
      <w:marTop w:val="0"/>
      <w:marBottom w:val="0"/>
      <w:divBdr>
        <w:top w:val="none" w:sz="0" w:space="0" w:color="auto"/>
        <w:left w:val="none" w:sz="0" w:space="0" w:color="auto"/>
        <w:bottom w:val="none" w:sz="0" w:space="0" w:color="auto"/>
        <w:right w:val="none" w:sz="0" w:space="0" w:color="auto"/>
      </w:divBdr>
      <w:divsChild>
        <w:div w:id="186450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3142674">
      <w:marLeft w:val="480"/>
      <w:marRight w:val="0"/>
      <w:marTop w:val="0"/>
      <w:marBottom w:val="0"/>
      <w:divBdr>
        <w:top w:val="none" w:sz="0" w:space="0" w:color="auto"/>
        <w:left w:val="none" w:sz="0" w:space="0" w:color="auto"/>
        <w:bottom w:val="none" w:sz="0" w:space="0" w:color="auto"/>
        <w:right w:val="none" w:sz="0" w:space="0" w:color="auto"/>
      </w:divBdr>
    </w:div>
    <w:div w:id="1743790631">
      <w:marLeft w:val="480"/>
      <w:marRight w:val="0"/>
      <w:marTop w:val="0"/>
      <w:marBottom w:val="0"/>
      <w:divBdr>
        <w:top w:val="none" w:sz="0" w:space="0" w:color="auto"/>
        <w:left w:val="none" w:sz="0" w:space="0" w:color="auto"/>
        <w:bottom w:val="none" w:sz="0" w:space="0" w:color="auto"/>
        <w:right w:val="none" w:sz="0" w:space="0" w:color="auto"/>
      </w:divBdr>
    </w:div>
    <w:div w:id="1745761164">
      <w:marLeft w:val="480"/>
      <w:marRight w:val="0"/>
      <w:marTop w:val="0"/>
      <w:marBottom w:val="0"/>
      <w:divBdr>
        <w:top w:val="none" w:sz="0" w:space="0" w:color="auto"/>
        <w:left w:val="none" w:sz="0" w:space="0" w:color="auto"/>
        <w:bottom w:val="none" w:sz="0" w:space="0" w:color="auto"/>
        <w:right w:val="none" w:sz="0" w:space="0" w:color="auto"/>
      </w:divBdr>
    </w:div>
    <w:div w:id="1749496642">
      <w:bodyDiv w:val="1"/>
      <w:marLeft w:val="0"/>
      <w:marRight w:val="0"/>
      <w:marTop w:val="0"/>
      <w:marBottom w:val="0"/>
      <w:divBdr>
        <w:top w:val="none" w:sz="0" w:space="0" w:color="auto"/>
        <w:left w:val="none" w:sz="0" w:space="0" w:color="auto"/>
        <w:bottom w:val="none" w:sz="0" w:space="0" w:color="auto"/>
        <w:right w:val="none" w:sz="0" w:space="0" w:color="auto"/>
      </w:divBdr>
    </w:div>
    <w:div w:id="1749811956">
      <w:marLeft w:val="480"/>
      <w:marRight w:val="0"/>
      <w:marTop w:val="0"/>
      <w:marBottom w:val="0"/>
      <w:divBdr>
        <w:top w:val="none" w:sz="0" w:space="0" w:color="auto"/>
        <w:left w:val="none" w:sz="0" w:space="0" w:color="auto"/>
        <w:bottom w:val="none" w:sz="0" w:space="0" w:color="auto"/>
        <w:right w:val="none" w:sz="0" w:space="0" w:color="auto"/>
      </w:divBdr>
    </w:div>
    <w:div w:id="1751000521">
      <w:marLeft w:val="480"/>
      <w:marRight w:val="0"/>
      <w:marTop w:val="0"/>
      <w:marBottom w:val="0"/>
      <w:divBdr>
        <w:top w:val="none" w:sz="0" w:space="0" w:color="auto"/>
        <w:left w:val="none" w:sz="0" w:space="0" w:color="auto"/>
        <w:bottom w:val="none" w:sz="0" w:space="0" w:color="auto"/>
        <w:right w:val="none" w:sz="0" w:space="0" w:color="auto"/>
      </w:divBdr>
    </w:div>
    <w:div w:id="1753745257">
      <w:marLeft w:val="480"/>
      <w:marRight w:val="0"/>
      <w:marTop w:val="0"/>
      <w:marBottom w:val="0"/>
      <w:divBdr>
        <w:top w:val="none" w:sz="0" w:space="0" w:color="auto"/>
        <w:left w:val="none" w:sz="0" w:space="0" w:color="auto"/>
        <w:bottom w:val="none" w:sz="0" w:space="0" w:color="auto"/>
        <w:right w:val="none" w:sz="0" w:space="0" w:color="auto"/>
      </w:divBdr>
    </w:div>
    <w:div w:id="1754398856">
      <w:marLeft w:val="480"/>
      <w:marRight w:val="0"/>
      <w:marTop w:val="0"/>
      <w:marBottom w:val="0"/>
      <w:divBdr>
        <w:top w:val="none" w:sz="0" w:space="0" w:color="auto"/>
        <w:left w:val="none" w:sz="0" w:space="0" w:color="auto"/>
        <w:bottom w:val="none" w:sz="0" w:space="0" w:color="auto"/>
        <w:right w:val="none" w:sz="0" w:space="0" w:color="auto"/>
      </w:divBdr>
    </w:div>
    <w:div w:id="1754933565">
      <w:marLeft w:val="480"/>
      <w:marRight w:val="0"/>
      <w:marTop w:val="0"/>
      <w:marBottom w:val="0"/>
      <w:divBdr>
        <w:top w:val="none" w:sz="0" w:space="0" w:color="auto"/>
        <w:left w:val="none" w:sz="0" w:space="0" w:color="auto"/>
        <w:bottom w:val="none" w:sz="0" w:space="0" w:color="auto"/>
        <w:right w:val="none" w:sz="0" w:space="0" w:color="auto"/>
      </w:divBdr>
    </w:div>
    <w:div w:id="1755124220">
      <w:marLeft w:val="480"/>
      <w:marRight w:val="0"/>
      <w:marTop w:val="0"/>
      <w:marBottom w:val="0"/>
      <w:divBdr>
        <w:top w:val="none" w:sz="0" w:space="0" w:color="auto"/>
        <w:left w:val="none" w:sz="0" w:space="0" w:color="auto"/>
        <w:bottom w:val="none" w:sz="0" w:space="0" w:color="auto"/>
        <w:right w:val="none" w:sz="0" w:space="0" w:color="auto"/>
      </w:divBdr>
    </w:div>
    <w:div w:id="1756778571">
      <w:marLeft w:val="0"/>
      <w:marRight w:val="0"/>
      <w:marTop w:val="0"/>
      <w:marBottom w:val="0"/>
      <w:divBdr>
        <w:top w:val="none" w:sz="0" w:space="0" w:color="auto"/>
        <w:left w:val="none" w:sz="0" w:space="0" w:color="auto"/>
        <w:bottom w:val="none" w:sz="0" w:space="0" w:color="auto"/>
        <w:right w:val="none" w:sz="0" w:space="0" w:color="auto"/>
      </w:divBdr>
      <w:divsChild>
        <w:div w:id="614479742">
          <w:marLeft w:val="0"/>
          <w:marRight w:val="0"/>
          <w:marTop w:val="0"/>
          <w:marBottom w:val="0"/>
          <w:divBdr>
            <w:top w:val="none" w:sz="0" w:space="0" w:color="auto"/>
            <w:left w:val="none" w:sz="0" w:space="0" w:color="auto"/>
            <w:bottom w:val="none" w:sz="0" w:space="0" w:color="auto"/>
            <w:right w:val="none" w:sz="0" w:space="0" w:color="auto"/>
          </w:divBdr>
        </w:div>
      </w:divsChild>
    </w:div>
    <w:div w:id="1759517087">
      <w:marLeft w:val="0"/>
      <w:marRight w:val="0"/>
      <w:marTop w:val="0"/>
      <w:marBottom w:val="0"/>
      <w:divBdr>
        <w:top w:val="none" w:sz="0" w:space="0" w:color="auto"/>
        <w:left w:val="none" w:sz="0" w:space="0" w:color="auto"/>
        <w:bottom w:val="none" w:sz="0" w:space="0" w:color="auto"/>
        <w:right w:val="none" w:sz="0" w:space="0" w:color="auto"/>
      </w:divBdr>
      <w:divsChild>
        <w:div w:id="327296285">
          <w:marLeft w:val="0"/>
          <w:marRight w:val="0"/>
          <w:marTop w:val="0"/>
          <w:marBottom w:val="0"/>
          <w:divBdr>
            <w:top w:val="none" w:sz="0" w:space="0" w:color="auto"/>
            <w:left w:val="none" w:sz="0" w:space="0" w:color="auto"/>
            <w:bottom w:val="none" w:sz="0" w:space="0" w:color="auto"/>
            <w:right w:val="none" w:sz="0" w:space="0" w:color="auto"/>
          </w:divBdr>
        </w:div>
      </w:divsChild>
    </w:div>
    <w:div w:id="1760711335">
      <w:marLeft w:val="480"/>
      <w:marRight w:val="0"/>
      <w:marTop w:val="0"/>
      <w:marBottom w:val="0"/>
      <w:divBdr>
        <w:top w:val="none" w:sz="0" w:space="0" w:color="auto"/>
        <w:left w:val="none" w:sz="0" w:space="0" w:color="auto"/>
        <w:bottom w:val="none" w:sz="0" w:space="0" w:color="auto"/>
        <w:right w:val="none" w:sz="0" w:space="0" w:color="auto"/>
      </w:divBdr>
    </w:div>
    <w:div w:id="1763262145">
      <w:bodyDiv w:val="1"/>
      <w:marLeft w:val="0"/>
      <w:marRight w:val="0"/>
      <w:marTop w:val="0"/>
      <w:marBottom w:val="0"/>
      <w:divBdr>
        <w:top w:val="none" w:sz="0" w:space="0" w:color="auto"/>
        <w:left w:val="none" w:sz="0" w:space="0" w:color="auto"/>
        <w:bottom w:val="none" w:sz="0" w:space="0" w:color="auto"/>
        <w:right w:val="none" w:sz="0" w:space="0" w:color="auto"/>
      </w:divBdr>
    </w:div>
    <w:div w:id="1781533359">
      <w:marLeft w:val="480"/>
      <w:marRight w:val="0"/>
      <w:marTop w:val="0"/>
      <w:marBottom w:val="0"/>
      <w:divBdr>
        <w:top w:val="none" w:sz="0" w:space="0" w:color="auto"/>
        <w:left w:val="none" w:sz="0" w:space="0" w:color="auto"/>
        <w:bottom w:val="none" w:sz="0" w:space="0" w:color="auto"/>
        <w:right w:val="none" w:sz="0" w:space="0" w:color="auto"/>
      </w:divBdr>
    </w:div>
    <w:div w:id="1784954165">
      <w:bodyDiv w:val="1"/>
      <w:marLeft w:val="0"/>
      <w:marRight w:val="0"/>
      <w:marTop w:val="0"/>
      <w:marBottom w:val="0"/>
      <w:divBdr>
        <w:top w:val="none" w:sz="0" w:space="0" w:color="auto"/>
        <w:left w:val="none" w:sz="0" w:space="0" w:color="auto"/>
        <w:bottom w:val="none" w:sz="0" w:space="0" w:color="auto"/>
        <w:right w:val="none" w:sz="0" w:space="0" w:color="auto"/>
      </w:divBdr>
    </w:div>
    <w:div w:id="1786650532">
      <w:bodyDiv w:val="1"/>
      <w:marLeft w:val="0"/>
      <w:marRight w:val="0"/>
      <w:marTop w:val="0"/>
      <w:marBottom w:val="0"/>
      <w:divBdr>
        <w:top w:val="none" w:sz="0" w:space="0" w:color="auto"/>
        <w:left w:val="none" w:sz="0" w:space="0" w:color="auto"/>
        <w:bottom w:val="none" w:sz="0" w:space="0" w:color="auto"/>
        <w:right w:val="none" w:sz="0" w:space="0" w:color="auto"/>
      </w:divBdr>
      <w:divsChild>
        <w:div w:id="1188374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804004">
      <w:bodyDiv w:val="1"/>
      <w:marLeft w:val="0"/>
      <w:marRight w:val="0"/>
      <w:marTop w:val="0"/>
      <w:marBottom w:val="0"/>
      <w:divBdr>
        <w:top w:val="none" w:sz="0" w:space="0" w:color="auto"/>
        <w:left w:val="none" w:sz="0" w:space="0" w:color="auto"/>
        <w:bottom w:val="none" w:sz="0" w:space="0" w:color="auto"/>
        <w:right w:val="none" w:sz="0" w:space="0" w:color="auto"/>
      </w:divBdr>
      <w:divsChild>
        <w:div w:id="289437844">
          <w:marLeft w:val="0"/>
          <w:marRight w:val="0"/>
          <w:marTop w:val="0"/>
          <w:marBottom w:val="0"/>
          <w:divBdr>
            <w:top w:val="none" w:sz="0" w:space="0" w:color="auto"/>
            <w:left w:val="none" w:sz="0" w:space="0" w:color="auto"/>
            <w:bottom w:val="none" w:sz="0" w:space="0" w:color="auto"/>
            <w:right w:val="none" w:sz="0" w:space="0" w:color="auto"/>
          </w:divBdr>
          <w:divsChild>
            <w:div w:id="4245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2222">
      <w:marLeft w:val="480"/>
      <w:marRight w:val="0"/>
      <w:marTop w:val="0"/>
      <w:marBottom w:val="0"/>
      <w:divBdr>
        <w:top w:val="none" w:sz="0" w:space="0" w:color="auto"/>
        <w:left w:val="none" w:sz="0" w:space="0" w:color="auto"/>
        <w:bottom w:val="none" w:sz="0" w:space="0" w:color="auto"/>
        <w:right w:val="none" w:sz="0" w:space="0" w:color="auto"/>
      </w:divBdr>
    </w:div>
    <w:div w:id="1792437604">
      <w:marLeft w:val="480"/>
      <w:marRight w:val="0"/>
      <w:marTop w:val="0"/>
      <w:marBottom w:val="0"/>
      <w:divBdr>
        <w:top w:val="none" w:sz="0" w:space="0" w:color="auto"/>
        <w:left w:val="none" w:sz="0" w:space="0" w:color="auto"/>
        <w:bottom w:val="none" w:sz="0" w:space="0" w:color="auto"/>
        <w:right w:val="none" w:sz="0" w:space="0" w:color="auto"/>
      </w:divBdr>
    </w:div>
    <w:div w:id="1792553806">
      <w:marLeft w:val="480"/>
      <w:marRight w:val="0"/>
      <w:marTop w:val="0"/>
      <w:marBottom w:val="0"/>
      <w:divBdr>
        <w:top w:val="none" w:sz="0" w:space="0" w:color="auto"/>
        <w:left w:val="none" w:sz="0" w:space="0" w:color="auto"/>
        <w:bottom w:val="none" w:sz="0" w:space="0" w:color="auto"/>
        <w:right w:val="none" w:sz="0" w:space="0" w:color="auto"/>
      </w:divBdr>
    </w:div>
    <w:div w:id="1793861644">
      <w:marLeft w:val="480"/>
      <w:marRight w:val="0"/>
      <w:marTop w:val="0"/>
      <w:marBottom w:val="0"/>
      <w:divBdr>
        <w:top w:val="none" w:sz="0" w:space="0" w:color="auto"/>
        <w:left w:val="none" w:sz="0" w:space="0" w:color="auto"/>
        <w:bottom w:val="none" w:sz="0" w:space="0" w:color="auto"/>
        <w:right w:val="none" w:sz="0" w:space="0" w:color="auto"/>
      </w:divBdr>
    </w:div>
    <w:div w:id="1796869585">
      <w:marLeft w:val="480"/>
      <w:marRight w:val="0"/>
      <w:marTop w:val="0"/>
      <w:marBottom w:val="0"/>
      <w:divBdr>
        <w:top w:val="none" w:sz="0" w:space="0" w:color="auto"/>
        <w:left w:val="none" w:sz="0" w:space="0" w:color="auto"/>
        <w:bottom w:val="none" w:sz="0" w:space="0" w:color="auto"/>
        <w:right w:val="none" w:sz="0" w:space="0" w:color="auto"/>
      </w:divBdr>
    </w:div>
    <w:div w:id="1801221093">
      <w:marLeft w:val="480"/>
      <w:marRight w:val="0"/>
      <w:marTop w:val="0"/>
      <w:marBottom w:val="0"/>
      <w:divBdr>
        <w:top w:val="none" w:sz="0" w:space="0" w:color="auto"/>
        <w:left w:val="none" w:sz="0" w:space="0" w:color="auto"/>
        <w:bottom w:val="none" w:sz="0" w:space="0" w:color="auto"/>
        <w:right w:val="none" w:sz="0" w:space="0" w:color="auto"/>
      </w:divBdr>
    </w:div>
    <w:div w:id="1801803738">
      <w:marLeft w:val="480"/>
      <w:marRight w:val="0"/>
      <w:marTop w:val="0"/>
      <w:marBottom w:val="0"/>
      <w:divBdr>
        <w:top w:val="none" w:sz="0" w:space="0" w:color="auto"/>
        <w:left w:val="none" w:sz="0" w:space="0" w:color="auto"/>
        <w:bottom w:val="none" w:sz="0" w:space="0" w:color="auto"/>
        <w:right w:val="none" w:sz="0" w:space="0" w:color="auto"/>
      </w:divBdr>
    </w:div>
    <w:div w:id="1810051283">
      <w:marLeft w:val="480"/>
      <w:marRight w:val="0"/>
      <w:marTop w:val="0"/>
      <w:marBottom w:val="0"/>
      <w:divBdr>
        <w:top w:val="none" w:sz="0" w:space="0" w:color="auto"/>
        <w:left w:val="none" w:sz="0" w:space="0" w:color="auto"/>
        <w:bottom w:val="none" w:sz="0" w:space="0" w:color="auto"/>
        <w:right w:val="none" w:sz="0" w:space="0" w:color="auto"/>
      </w:divBdr>
    </w:div>
    <w:div w:id="1814833633">
      <w:marLeft w:val="480"/>
      <w:marRight w:val="0"/>
      <w:marTop w:val="0"/>
      <w:marBottom w:val="0"/>
      <w:divBdr>
        <w:top w:val="none" w:sz="0" w:space="0" w:color="auto"/>
        <w:left w:val="none" w:sz="0" w:space="0" w:color="auto"/>
        <w:bottom w:val="none" w:sz="0" w:space="0" w:color="auto"/>
        <w:right w:val="none" w:sz="0" w:space="0" w:color="auto"/>
      </w:divBdr>
    </w:div>
    <w:div w:id="1815482969">
      <w:marLeft w:val="480"/>
      <w:marRight w:val="0"/>
      <w:marTop w:val="0"/>
      <w:marBottom w:val="0"/>
      <w:divBdr>
        <w:top w:val="none" w:sz="0" w:space="0" w:color="auto"/>
        <w:left w:val="none" w:sz="0" w:space="0" w:color="auto"/>
        <w:bottom w:val="none" w:sz="0" w:space="0" w:color="auto"/>
        <w:right w:val="none" w:sz="0" w:space="0" w:color="auto"/>
      </w:divBdr>
    </w:div>
    <w:div w:id="1816295100">
      <w:marLeft w:val="480"/>
      <w:marRight w:val="0"/>
      <w:marTop w:val="0"/>
      <w:marBottom w:val="0"/>
      <w:divBdr>
        <w:top w:val="none" w:sz="0" w:space="0" w:color="auto"/>
        <w:left w:val="none" w:sz="0" w:space="0" w:color="auto"/>
        <w:bottom w:val="none" w:sz="0" w:space="0" w:color="auto"/>
        <w:right w:val="none" w:sz="0" w:space="0" w:color="auto"/>
      </w:divBdr>
    </w:div>
    <w:div w:id="1820607095">
      <w:marLeft w:val="480"/>
      <w:marRight w:val="0"/>
      <w:marTop w:val="0"/>
      <w:marBottom w:val="0"/>
      <w:divBdr>
        <w:top w:val="none" w:sz="0" w:space="0" w:color="auto"/>
        <w:left w:val="none" w:sz="0" w:space="0" w:color="auto"/>
        <w:bottom w:val="none" w:sz="0" w:space="0" w:color="auto"/>
        <w:right w:val="none" w:sz="0" w:space="0" w:color="auto"/>
      </w:divBdr>
    </w:div>
    <w:div w:id="1827628761">
      <w:marLeft w:val="480"/>
      <w:marRight w:val="0"/>
      <w:marTop w:val="0"/>
      <w:marBottom w:val="0"/>
      <w:divBdr>
        <w:top w:val="none" w:sz="0" w:space="0" w:color="auto"/>
        <w:left w:val="none" w:sz="0" w:space="0" w:color="auto"/>
        <w:bottom w:val="none" w:sz="0" w:space="0" w:color="auto"/>
        <w:right w:val="none" w:sz="0" w:space="0" w:color="auto"/>
      </w:divBdr>
    </w:div>
    <w:div w:id="1828940162">
      <w:marLeft w:val="480"/>
      <w:marRight w:val="0"/>
      <w:marTop w:val="0"/>
      <w:marBottom w:val="0"/>
      <w:divBdr>
        <w:top w:val="none" w:sz="0" w:space="0" w:color="auto"/>
        <w:left w:val="none" w:sz="0" w:space="0" w:color="auto"/>
        <w:bottom w:val="none" w:sz="0" w:space="0" w:color="auto"/>
        <w:right w:val="none" w:sz="0" w:space="0" w:color="auto"/>
      </w:divBdr>
    </w:div>
    <w:div w:id="1830244440">
      <w:marLeft w:val="480"/>
      <w:marRight w:val="0"/>
      <w:marTop w:val="0"/>
      <w:marBottom w:val="0"/>
      <w:divBdr>
        <w:top w:val="none" w:sz="0" w:space="0" w:color="auto"/>
        <w:left w:val="none" w:sz="0" w:space="0" w:color="auto"/>
        <w:bottom w:val="none" w:sz="0" w:space="0" w:color="auto"/>
        <w:right w:val="none" w:sz="0" w:space="0" w:color="auto"/>
      </w:divBdr>
    </w:div>
    <w:div w:id="1830442006">
      <w:marLeft w:val="480"/>
      <w:marRight w:val="0"/>
      <w:marTop w:val="0"/>
      <w:marBottom w:val="0"/>
      <w:divBdr>
        <w:top w:val="none" w:sz="0" w:space="0" w:color="auto"/>
        <w:left w:val="none" w:sz="0" w:space="0" w:color="auto"/>
        <w:bottom w:val="none" w:sz="0" w:space="0" w:color="auto"/>
        <w:right w:val="none" w:sz="0" w:space="0" w:color="auto"/>
      </w:divBdr>
    </w:div>
    <w:div w:id="1832788189">
      <w:marLeft w:val="480"/>
      <w:marRight w:val="0"/>
      <w:marTop w:val="0"/>
      <w:marBottom w:val="0"/>
      <w:divBdr>
        <w:top w:val="none" w:sz="0" w:space="0" w:color="auto"/>
        <w:left w:val="none" w:sz="0" w:space="0" w:color="auto"/>
        <w:bottom w:val="none" w:sz="0" w:space="0" w:color="auto"/>
        <w:right w:val="none" w:sz="0" w:space="0" w:color="auto"/>
      </w:divBdr>
    </w:div>
    <w:div w:id="1838572533">
      <w:marLeft w:val="480"/>
      <w:marRight w:val="0"/>
      <w:marTop w:val="0"/>
      <w:marBottom w:val="0"/>
      <w:divBdr>
        <w:top w:val="none" w:sz="0" w:space="0" w:color="auto"/>
        <w:left w:val="none" w:sz="0" w:space="0" w:color="auto"/>
        <w:bottom w:val="none" w:sz="0" w:space="0" w:color="auto"/>
        <w:right w:val="none" w:sz="0" w:space="0" w:color="auto"/>
      </w:divBdr>
    </w:div>
    <w:div w:id="1841893619">
      <w:marLeft w:val="480"/>
      <w:marRight w:val="0"/>
      <w:marTop w:val="0"/>
      <w:marBottom w:val="0"/>
      <w:divBdr>
        <w:top w:val="none" w:sz="0" w:space="0" w:color="auto"/>
        <w:left w:val="none" w:sz="0" w:space="0" w:color="auto"/>
        <w:bottom w:val="none" w:sz="0" w:space="0" w:color="auto"/>
        <w:right w:val="none" w:sz="0" w:space="0" w:color="auto"/>
      </w:divBdr>
    </w:div>
    <w:div w:id="1842812899">
      <w:marLeft w:val="480"/>
      <w:marRight w:val="0"/>
      <w:marTop w:val="0"/>
      <w:marBottom w:val="0"/>
      <w:divBdr>
        <w:top w:val="none" w:sz="0" w:space="0" w:color="auto"/>
        <w:left w:val="none" w:sz="0" w:space="0" w:color="auto"/>
        <w:bottom w:val="none" w:sz="0" w:space="0" w:color="auto"/>
        <w:right w:val="none" w:sz="0" w:space="0" w:color="auto"/>
      </w:divBdr>
    </w:div>
    <w:div w:id="1843542075">
      <w:marLeft w:val="480"/>
      <w:marRight w:val="0"/>
      <w:marTop w:val="0"/>
      <w:marBottom w:val="0"/>
      <w:divBdr>
        <w:top w:val="none" w:sz="0" w:space="0" w:color="auto"/>
        <w:left w:val="none" w:sz="0" w:space="0" w:color="auto"/>
        <w:bottom w:val="none" w:sz="0" w:space="0" w:color="auto"/>
        <w:right w:val="none" w:sz="0" w:space="0" w:color="auto"/>
      </w:divBdr>
    </w:div>
    <w:div w:id="1845238040">
      <w:bodyDiv w:val="1"/>
      <w:marLeft w:val="0"/>
      <w:marRight w:val="0"/>
      <w:marTop w:val="0"/>
      <w:marBottom w:val="0"/>
      <w:divBdr>
        <w:top w:val="none" w:sz="0" w:space="0" w:color="auto"/>
        <w:left w:val="none" w:sz="0" w:space="0" w:color="auto"/>
        <w:bottom w:val="none" w:sz="0" w:space="0" w:color="auto"/>
        <w:right w:val="none" w:sz="0" w:space="0" w:color="auto"/>
      </w:divBdr>
    </w:div>
    <w:div w:id="1846823866">
      <w:marLeft w:val="480"/>
      <w:marRight w:val="0"/>
      <w:marTop w:val="0"/>
      <w:marBottom w:val="0"/>
      <w:divBdr>
        <w:top w:val="none" w:sz="0" w:space="0" w:color="auto"/>
        <w:left w:val="none" w:sz="0" w:space="0" w:color="auto"/>
        <w:bottom w:val="none" w:sz="0" w:space="0" w:color="auto"/>
        <w:right w:val="none" w:sz="0" w:space="0" w:color="auto"/>
      </w:divBdr>
    </w:div>
    <w:div w:id="1847669702">
      <w:marLeft w:val="480"/>
      <w:marRight w:val="0"/>
      <w:marTop w:val="0"/>
      <w:marBottom w:val="0"/>
      <w:divBdr>
        <w:top w:val="none" w:sz="0" w:space="0" w:color="auto"/>
        <w:left w:val="none" w:sz="0" w:space="0" w:color="auto"/>
        <w:bottom w:val="none" w:sz="0" w:space="0" w:color="auto"/>
        <w:right w:val="none" w:sz="0" w:space="0" w:color="auto"/>
      </w:divBdr>
    </w:div>
    <w:div w:id="1851605845">
      <w:marLeft w:val="480"/>
      <w:marRight w:val="0"/>
      <w:marTop w:val="0"/>
      <w:marBottom w:val="0"/>
      <w:divBdr>
        <w:top w:val="none" w:sz="0" w:space="0" w:color="auto"/>
        <w:left w:val="none" w:sz="0" w:space="0" w:color="auto"/>
        <w:bottom w:val="none" w:sz="0" w:space="0" w:color="auto"/>
        <w:right w:val="none" w:sz="0" w:space="0" w:color="auto"/>
      </w:divBdr>
    </w:div>
    <w:div w:id="1852522504">
      <w:marLeft w:val="480"/>
      <w:marRight w:val="0"/>
      <w:marTop w:val="0"/>
      <w:marBottom w:val="0"/>
      <w:divBdr>
        <w:top w:val="none" w:sz="0" w:space="0" w:color="auto"/>
        <w:left w:val="none" w:sz="0" w:space="0" w:color="auto"/>
        <w:bottom w:val="none" w:sz="0" w:space="0" w:color="auto"/>
        <w:right w:val="none" w:sz="0" w:space="0" w:color="auto"/>
      </w:divBdr>
    </w:div>
    <w:div w:id="1853689029">
      <w:marLeft w:val="480"/>
      <w:marRight w:val="0"/>
      <w:marTop w:val="0"/>
      <w:marBottom w:val="0"/>
      <w:divBdr>
        <w:top w:val="none" w:sz="0" w:space="0" w:color="auto"/>
        <w:left w:val="none" w:sz="0" w:space="0" w:color="auto"/>
        <w:bottom w:val="none" w:sz="0" w:space="0" w:color="auto"/>
        <w:right w:val="none" w:sz="0" w:space="0" w:color="auto"/>
      </w:divBdr>
    </w:div>
    <w:div w:id="1854683842">
      <w:marLeft w:val="0"/>
      <w:marRight w:val="0"/>
      <w:marTop w:val="0"/>
      <w:marBottom w:val="0"/>
      <w:divBdr>
        <w:top w:val="none" w:sz="0" w:space="0" w:color="auto"/>
        <w:left w:val="none" w:sz="0" w:space="0" w:color="auto"/>
        <w:bottom w:val="none" w:sz="0" w:space="0" w:color="auto"/>
        <w:right w:val="none" w:sz="0" w:space="0" w:color="auto"/>
      </w:divBdr>
      <w:divsChild>
        <w:div w:id="214438099">
          <w:marLeft w:val="0"/>
          <w:marRight w:val="0"/>
          <w:marTop w:val="0"/>
          <w:marBottom w:val="0"/>
          <w:divBdr>
            <w:top w:val="none" w:sz="0" w:space="0" w:color="auto"/>
            <w:left w:val="none" w:sz="0" w:space="0" w:color="auto"/>
            <w:bottom w:val="none" w:sz="0" w:space="0" w:color="auto"/>
            <w:right w:val="none" w:sz="0" w:space="0" w:color="auto"/>
          </w:divBdr>
        </w:div>
      </w:divsChild>
    </w:div>
    <w:div w:id="1855070963">
      <w:marLeft w:val="480"/>
      <w:marRight w:val="0"/>
      <w:marTop w:val="0"/>
      <w:marBottom w:val="0"/>
      <w:divBdr>
        <w:top w:val="none" w:sz="0" w:space="0" w:color="auto"/>
        <w:left w:val="none" w:sz="0" w:space="0" w:color="auto"/>
        <w:bottom w:val="none" w:sz="0" w:space="0" w:color="auto"/>
        <w:right w:val="none" w:sz="0" w:space="0" w:color="auto"/>
      </w:divBdr>
    </w:div>
    <w:div w:id="1858884337">
      <w:marLeft w:val="480"/>
      <w:marRight w:val="0"/>
      <w:marTop w:val="0"/>
      <w:marBottom w:val="0"/>
      <w:divBdr>
        <w:top w:val="none" w:sz="0" w:space="0" w:color="auto"/>
        <w:left w:val="none" w:sz="0" w:space="0" w:color="auto"/>
        <w:bottom w:val="none" w:sz="0" w:space="0" w:color="auto"/>
        <w:right w:val="none" w:sz="0" w:space="0" w:color="auto"/>
      </w:divBdr>
    </w:div>
    <w:div w:id="1861165096">
      <w:marLeft w:val="480"/>
      <w:marRight w:val="0"/>
      <w:marTop w:val="0"/>
      <w:marBottom w:val="0"/>
      <w:divBdr>
        <w:top w:val="none" w:sz="0" w:space="0" w:color="auto"/>
        <w:left w:val="none" w:sz="0" w:space="0" w:color="auto"/>
        <w:bottom w:val="none" w:sz="0" w:space="0" w:color="auto"/>
        <w:right w:val="none" w:sz="0" w:space="0" w:color="auto"/>
      </w:divBdr>
    </w:div>
    <w:div w:id="1863085271">
      <w:marLeft w:val="480"/>
      <w:marRight w:val="0"/>
      <w:marTop w:val="0"/>
      <w:marBottom w:val="0"/>
      <w:divBdr>
        <w:top w:val="none" w:sz="0" w:space="0" w:color="auto"/>
        <w:left w:val="none" w:sz="0" w:space="0" w:color="auto"/>
        <w:bottom w:val="none" w:sz="0" w:space="0" w:color="auto"/>
        <w:right w:val="none" w:sz="0" w:space="0" w:color="auto"/>
      </w:divBdr>
    </w:div>
    <w:div w:id="1869293946">
      <w:marLeft w:val="480"/>
      <w:marRight w:val="0"/>
      <w:marTop w:val="0"/>
      <w:marBottom w:val="0"/>
      <w:divBdr>
        <w:top w:val="none" w:sz="0" w:space="0" w:color="auto"/>
        <w:left w:val="none" w:sz="0" w:space="0" w:color="auto"/>
        <w:bottom w:val="none" w:sz="0" w:space="0" w:color="auto"/>
        <w:right w:val="none" w:sz="0" w:space="0" w:color="auto"/>
      </w:divBdr>
    </w:div>
    <w:div w:id="1870335938">
      <w:marLeft w:val="480"/>
      <w:marRight w:val="0"/>
      <w:marTop w:val="0"/>
      <w:marBottom w:val="0"/>
      <w:divBdr>
        <w:top w:val="none" w:sz="0" w:space="0" w:color="auto"/>
        <w:left w:val="none" w:sz="0" w:space="0" w:color="auto"/>
        <w:bottom w:val="none" w:sz="0" w:space="0" w:color="auto"/>
        <w:right w:val="none" w:sz="0" w:space="0" w:color="auto"/>
      </w:divBdr>
    </w:div>
    <w:div w:id="1871602646">
      <w:marLeft w:val="480"/>
      <w:marRight w:val="0"/>
      <w:marTop w:val="0"/>
      <w:marBottom w:val="0"/>
      <w:divBdr>
        <w:top w:val="none" w:sz="0" w:space="0" w:color="auto"/>
        <w:left w:val="none" w:sz="0" w:space="0" w:color="auto"/>
        <w:bottom w:val="none" w:sz="0" w:space="0" w:color="auto"/>
        <w:right w:val="none" w:sz="0" w:space="0" w:color="auto"/>
      </w:divBdr>
    </w:div>
    <w:div w:id="1872256740">
      <w:marLeft w:val="480"/>
      <w:marRight w:val="0"/>
      <w:marTop w:val="0"/>
      <w:marBottom w:val="0"/>
      <w:divBdr>
        <w:top w:val="none" w:sz="0" w:space="0" w:color="auto"/>
        <w:left w:val="none" w:sz="0" w:space="0" w:color="auto"/>
        <w:bottom w:val="none" w:sz="0" w:space="0" w:color="auto"/>
        <w:right w:val="none" w:sz="0" w:space="0" w:color="auto"/>
      </w:divBdr>
    </w:div>
    <w:div w:id="1874876318">
      <w:bodyDiv w:val="1"/>
      <w:marLeft w:val="0"/>
      <w:marRight w:val="0"/>
      <w:marTop w:val="0"/>
      <w:marBottom w:val="0"/>
      <w:divBdr>
        <w:top w:val="none" w:sz="0" w:space="0" w:color="auto"/>
        <w:left w:val="none" w:sz="0" w:space="0" w:color="auto"/>
        <w:bottom w:val="none" w:sz="0" w:space="0" w:color="auto"/>
        <w:right w:val="none" w:sz="0" w:space="0" w:color="auto"/>
      </w:divBdr>
      <w:divsChild>
        <w:div w:id="118766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8658393">
      <w:marLeft w:val="480"/>
      <w:marRight w:val="0"/>
      <w:marTop w:val="0"/>
      <w:marBottom w:val="0"/>
      <w:divBdr>
        <w:top w:val="none" w:sz="0" w:space="0" w:color="auto"/>
        <w:left w:val="none" w:sz="0" w:space="0" w:color="auto"/>
        <w:bottom w:val="none" w:sz="0" w:space="0" w:color="auto"/>
        <w:right w:val="none" w:sz="0" w:space="0" w:color="auto"/>
      </w:divBdr>
    </w:div>
    <w:div w:id="1882209762">
      <w:marLeft w:val="480"/>
      <w:marRight w:val="0"/>
      <w:marTop w:val="0"/>
      <w:marBottom w:val="0"/>
      <w:divBdr>
        <w:top w:val="none" w:sz="0" w:space="0" w:color="auto"/>
        <w:left w:val="none" w:sz="0" w:space="0" w:color="auto"/>
        <w:bottom w:val="none" w:sz="0" w:space="0" w:color="auto"/>
        <w:right w:val="none" w:sz="0" w:space="0" w:color="auto"/>
      </w:divBdr>
    </w:div>
    <w:div w:id="1882472766">
      <w:marLeft w:val="480"/>
      <w:marRight w:val="0"/>
      <w:marTop w:val="0"/>
      <w:marBottom w:val="0"/>
      <w:divBdr>
        <w:top w:val="none" w:sz="0" w:space="0" w:color="auto"/>
        <w:left w:val="none" w:sz="0" w:space="0" w:color="auto"/>
        <w:bottom w:val="none" w:sz="0" w:space="0" w:color="auto"/>
        <w:right w:val="none" w:sz="0" w:space="0" w:color="auto"/>
      </w:divBdr>
    </w:div>
    <w:div w:id="1882547986">
      <w:bodyDiv w:val="1"/>
      <w:marLeft w:val="0"/>
      <w:marRight w:val="0"/>
      <w:marTop w:val="0"/>
      <w:marBottom w:val="0"/>
      <w:divBdr>
        <w:top w:val="none" w:sz="0" w:space="0" w:color="auto"/>
        <w:left w:val="none" w:sz="0" w:space="0" w:color="auto"/>
        <w:bottom w:val="none" w:sz="0" w:space="0" w:color="auto"/>
        <w:right w:val="none" w:sz="0" w:space="0" w:color="auto"/>
      </w:divBdr>
    </w:div>
    <w:div w:id="1886409258">
      <w:marLeft w:val="480"/>
      <w:marRight w:val="0"/>
      <w:marTop w:val="0"/>
      <w:marBottom w:val="0"/>
      <w:divBdr>
        <w:top w:val="none" w:sz="0" w:space="0" w:color="auto"/>
        <w:left w:val="none" w:sz="0" w:space="0" w:color="auto"/>
        <w:bottom w:val="none" w:sz="0" w:space="0" w:color="auto"/>
        <w:right w:val="none" w:sz="0" w:space="0" w:color="auto"/>
      </w:divBdr>
    </w:div>
    <w:div w:id="1891726450">
      <w:marLeft w:val="480"/>
      <w:marRight w:val="0"/>
      <w:marTop w:val="0"/>
      <w:marBottom w:val="0"/>
      <w:divBdr>
        <w:top w:val="none" w:sz="0" w:space="0" w:color="auto"/>
        <w:left w:val="none" w:sz="0" w:space="0" w:color="auto"/>
        <w:bottom w:val="none" w:sz="0" w:space="0" w:color="auto"/>
        <w:right w:val="none" w:sz="0" w:space="0" w:color="auto"/>
      </w:divBdr>
    </w:div>
    <w:div w:id="1893078076">
      <w:marLeft w:val="480"/>
      <w:marRight w:val="0"/>
      <w:marTop w:val="0"/>
      <w:marBottom w:val="0"/>
      <w:divBdr>
        <w:top w:val="none" w:sz="0" w:space="0" w:color="auto"/>
        <w:left w:val="none" w:sz="0" w:space="0" w:color="auto"/>
        <w:bottom w:val="none" w:sz="0" w:space="0" w:color="auto"/>
        <w:right w:val="none" w:sz="0" w:space="0" w:color="auto"/>
      </w:divBdr>
    </w:div>
    <w:div w:id="1896549326">
      <w:bodyDiv w:val="1"/>
      <w:marLeft w:val="0"/>
      <w:marRight w:val="0"/>
      <w:marTop w:val="0"/>
      <w:marBottom w:val="0"/>
      <w:divBdr>
        <w:top w:val="none" w:sz="0" w:space="0" w:color="auto"/>
        <w:left w:val="none" w:sz="0" w:space="0" w:color="auto"/>
        <w:bottom w:val="none" w:sz="0" w:space="0" w:color="auto"/>
        <w:right w:val="none" w:sz="0" w:space="0" w:color="auto"/>
      </w:divBdr>
    </w:div>
    <w:div w:id="1898542383">
      <w:marLeft w:val="0"/>
      <w:marRight w:val="0"/>
      <w:marTop w:val="0"/>
      <w:marBottom w:val="0"/>
      <w:divBdr>
        <w:top w:val="none" w:sz="0" w:space="0" w:color="auto"/>
        <w:left w:val="none" w:sz="0" w:space="0" w:color="auto"/>
        <w:bottom w:val="none" w:sz="0" w:space="0" w:color="auto"/>
        <w:right w:val="none" w:sz="0" w:space="0" w:color="auto"/>
      </w:divBdr>
      <w:divsChild>
        <w:div w:id="1841968635">
          <w:marLeft w:val="0"/>
          <w:marRight w:val="0"/>
          <w:marTop w:val="0"/>
          <w:marBottom w:val="0"/>
          <w:divBdr>
            <w:top w:val="none" w:sz="0" w:space="0" w:color="auto"/>
            <w:left w:val="none" w:sz="0" w:space="0" w:color="auto"/>
            <w:bottom w:val="none" w:sz="0" w:space="0" w:color="auto"/>
            <w:right w:val="none" w:sz="0" w:space="0" w:color="auto"/>
          </w:divBdr>
        </w:div>
      </w:divsChild>
    </w:div>
    <w:div w:id="1899045388">
      <w:marLeft w:val="480"/>
      <w:marRight w:val="0"/>
      <w:marTop w:val="0"/>
      <w:marBottom w:val="0"/>
      <w:divBdr>
        <w:top w:val="none" w:sz="0" w:space="0" w:color="auto"/>
        <w:left w:val="none" w:sz="0" w:space="0" w:color="auto"/>
        <w:bottom w:val="none" w:sz="0" w:space="0" w:color="auto"/>
        <w:right w:val="none" w:sz="0" w:space="0" w:color="auto"/>
      </w:divBdr>
    </w:div>
    <w:div w:id="1904832596">
      <w:marLeft w:val="480"/>
      <w:marRight w:val="0"/>
      <w:marTop w:val="0"/>
      <w:marBottom w:val="0"/>
      <w:divBdr>
        <w:top w:val="none" w:sz="0" w:space="0" w:color="auto"/>
        <w:left w:val="none" w:sz="0" w:space="0" w:color="auto"/>
        <w:bottom w:val="none" w:sz="0" w:space="0" w:color="auto"/>
        <w:right w:val="none" w:sz="0" w:space="0" w:color="auto"/>
      </w:divBdr>
    </w:div>
    <w:div w:id="1913006231">
      <w:marLeft w:val="480"/>
      <w:marRight w:val="0"/>
      <w:marTop w:val="0"/>
      <w:marBottom w:val="0"/>
      <w:divBdr>
        <w:top w:val="none" w:sz="0" w:space="0" w:color="auto"/>
        <w:left w:val="none" w:sz="0" w:space="0" w:color="auto"/>
        <w:bottom w:val="none" w:sz="0" w:space="0" w:color="auto"/>
        <w:right w:val="none" w:sz="0" w:space="0" w:color="auto"/>
      </w:divBdr>
    </w:div>
    <w:div w:id="1917325185">
      <w:marLeft w:val="480"/>
      <w:marRight w:val="0"/>
      <w:marTop w:val="0"/>
      <w:marBottom w:val="0"/>
      <w:divBdr>
        <w:top w:val="none" w:sz="0" w:space="0" w:color="auto"/>
        <w:left w:val="none" w:sz="0" w:space="0" w:color="auto"/>
        <w:bottom w:val="none" w:sz="0" w:space="0" w:color="auto"/>
        <w:right w:val="none" w:sz="0" w:space="0" w:color="auto"/>
      </w:divBdr>
    </w:div>
    <w:div w:id="1919440837">
      <w:marLeft w:val="480"/>
      <w:marRight w:val="0"/>
      <w:marTop w:val="0"/>
      <w:marBottom w:val="0"/>
      <w:divBdr>
        <w:top w:val="none" w:sz="0" w:space="0" w:color="auto"/>
        <w:left w:val="none" w:sz="0" w:space="0" w:color="auto"/>
        <w:bottom w:val="none" w:sz="0" w:space="0" w:color="auto"/>
        <w:right w:val="none" w:sz="0" w:space="0" w:color="auto"/>
      </w:divBdr>
    </w:div>
    <w:div w:id="1919901115">
      <w:marLeft w:val="480"/>
      <w:marRight w:val="0"/>
      <w:marTop w:val="0"/>
      <w:marBottom w:val="0"/>
      <w:divBdr>
        <w:top w:val="none" w:sz="0" w:space="0" w:color="auto"/>
        <w:left w:val="none" w:sz="0" w:space="0" w:color="auto"/>
        <w:bottom w:val="none" w:sz="0" w:space="0" w:color="auto"/>
        <w:right w:val="none" w:sz="0" w:space="0" w:color="auto"/>
      </w:divBdr>
    </w:div>
    <w:div w:id="1922793067">
      <w:marLeft w:val="480"/>
      <w:marRight w:val="0"/>
      <w:marTop w:val="0"/>
      <w:marBottom w:val="0"/>
      <w:divBdr>
        <w:top w:val="none" w:sz="0" w:space="0" w:color="auto"/>
        <w:left w:val="none" w:sz="0" w:space="0" w:color="auto"/>
        <w:bottom w:val="none" w:sz="0" w:space="0" w:color="auto"/>
        <w:right w:val="none" w:sz="0" w:space="0" w:color="auto"/>
      </w:divBdr>
    </w:div>
    <w:div w:id="1924878380">
      <w:marLeft w:val="480"/>
      <w:marRight w:val="0"/>
      <w:marTop w:val="0"/>
      <w:marBottom w:val="0"/>
      <w:divBdr>
        <w:top w:val="none" w:sz="0" w:space="0" w:color="auto"/>
        <w:left w:val="none" w:sz="0" w:space="0" w:color="auto"/>
        <w:bottom w:val="none" w:sz="0" w:space="0" w:color="auto"/>
        <w:right w:val="none" w:sz="0" w:space="0" w:color="auto"/>
      </w:divBdr>
    </w:div>
    <w:div w:id="1928921782">
      <w:marLeft w:val="480"/>
      <w:marRight w:val="0"/>
      <w:marTop w:val="0"/>
      <w:marBottom w:val="0"/>
      <w:divBdr>
        <w:top w:val="none" w:sz="0" w:space="0" w:color="auto"/>
        <w:left w:val="none" w:sz="0" w:space="0" w:color="auto"/>
        <w:bottom w:val="none" w:sz="0" w:space="0" w:color="auto"/>
        <w:right w:val="none" w:sz="0" w:space="0" w:color="auto"/>
      </w:divBdr>
    </w:div>
    <w:div w:id="1932006288">
      <w:marLeft w:val="480"/>
      <w:marRight w:val="0"/>
      <w:marTop w:val="0"/>
      <w:marBottom w:val="0"/>
      <w:divBdr>
        <w:top w:val="none" w:sz="0" w:space="0" w:color="auto"/>
        <w:left w:val="none" w:sz="0" w:space="0" w:color="auto"/>
        <w:bottom w:val="none" w:sz="0" w:space="0" w:color="auto"/>
        <w:right w:val="none" w:sz="0" w:space="0" w:color="auto"/>
      </w:divBdr>
    </w:div>
    <w:div w:id="1934360685">
      <w:marLeft w:val="0"/>
      <w:marRight w:val="0"/>
      <w:marTop w:val="0"/>
      <w:marBottom w:val="0"/>
      <w:divBdr>
        <w:top w:val="none" w:sz="0" w:space="0" w:color="auto"/>
        <w:left w:val="none" w:sz="0" w:space="0" w:color="auto"/>
        <w:bottom w:val="none" w:sz="0" w:space="0" w:color="auto"/>
        <w:right w:val="none" w:sz="0" w:space="0" w:color="auto"/>
      </w:divBdr>
      <w:divsChild>
        <w:div w:id="2010521065">
          <w:marLeft w:val="0"/>
          <w:marRight w:val="0"/>
          <w:marTop w:val="0"/>
          <w:marBottom w:val="0"/>
          <w:divBdr>
            <w:top w:val="none" w:sz="0" w:space="0" w:color="auto"/>
            <w:left w:val="none" w:sz="0" w:space="0" w:color="auto"/>
            <w:bottom w:val="none" w:sz="0" w:space="0" w:color="auto"/>
            <w:right w:val="none" w:sz="0" w:space="0" w:color="auto"/>
          </w:divBdr>
        </w:div>
      </w:divsChild>
    </w:div>
    <w:div w:id="1935476191">
      <w:marLeft w:val="480"/>
      <w:marRight w:val="0"/>
      <w:marTop w:val="0"/>
      <w:marBottom w:val="0"/>
      <w:divBdr>
        <w:top w:val="none" w:sz="0" w:space="0" w:color="auto"/>
        <w:left w:val="none" w:sz="0" w:space="0" w:color="auto"/>
        <w:bottom w:val="none" w:sz="0" w:space="0" w:color="auto"/>
        <w:right w:val="none" w:sz="0" w:space="0" w:color="auto"/>
      </w:divBdr>
    </w:div>
    <w:div w:id="1940065269">
      <w:marLeft w:val="480"/>
      <w:marRight w:val="0"/>
      <w:marTop w:val="0"/>
      <w:marBottom w:val="0"/>
      <w:divBdr>
        <w:top w:val="none" w:sz="0" w:space="0" w:color="auto"/>
        <w:left w:val="none" w:sz="0" w:space="0" w:color="auto"/>
        <w:bottom w:val="none" w:sz="0" w:space="0" w:color="auto"/>
        <w:right w:val="none" w:sz="0" w:space="0" w:color="auto"/>
      </w:divBdr>
    </w:div>
    <w:div w:id="1943806002">
      <w:marLeft w:val="480"/>
      <w:marRight w:val="0"/>
      <w:marTop w:val="0"/>
      <w:marBottom w:val="0"/>
      <w:divBdr>
        <w:top w:val="none" w:sz="0" w:space="0" w:color="auto"/>
        <w:left w:val="none" w:sz="0" w:space="0" w:color="auto"/>
        <w:bottom w:val="none" w:sz="0" w:space="0" w:color="auto"/>
        <w:right w:val="none" w:sz="0" w:space="0" w:color="auto"/>
      </w:divBdr>
    </w:div>
    <w:div w:id="1944191371">
      <w:bodyDiv w:val="1"/>
      <w:marLeft w:val="0"/>
      <w:marRight w:val="0"/>
      <w:marTop w:val="0"/>
      <w:marBottom w:val="0"/>
      <w:divBdr>
        <w:top w:val="none" w:sz="0" w:space="0" w:color="auto"/>
        <w:left w:val="none" w:sz="0" w:space="0" w:color="auto"/>
        <w:bottom w:val="none" w:sz="0" w:space="0" w:color="auto"/>
        <w:right w:val="none" w:sz="0" w:space="0" w:color="auto"/>
      </w:divBdr>
      <w:divsChild>
        <w:div w:id="1428844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4262867">
      <w:bodyDiv w:val="1"/>
      <w:marLeft w:val="0"/>
      <w:marRight w:val="0"/>
      <w:marTop w:val="0"/>
      <w:marBottom w:val="0"/>
      <w:divBdr>
        <w:top w:val="none" w:sz="0" w:space="0" w:color="auto"/>
        <w:left w:val="none" w:sz="0" w:space="0" w:color="auto"/>
        <w:bottom w:val="none" w:sz="0" w:space="0" w:color="auto"/>
        <w:right w:val="none" w:sz="0" w:space="0" w:color="auto"/>
      </w:divBdr>
    </w:div>
    <w:div w:id="1944729876">
      <w:marLeft w:val="480"/>
      <w:marRight w:val="0"/>
      <w:marTop w:val="0"/>
      <w:marBottom w:val="0"/>
      <w:divBdr>
        <w:top w:val="none" w:sz="0" w:space="0" w:color="auto"/>
        <w:left w:val="none" w:sz="0" w:space="0" w:color="auto"/>
        <w:bottom w:val="none" w:sz="0" w:space="0" w:color="auto"/>
        <w:right w:val="none" w:sz="0" w:space="0" w:color="auto"/>
      </w:divBdr>
    </w:div>
    <w:div w:id="1948658176">
      <w:marLeft w:val="480"/>
      <w:marRight w:val="0"/>
      <w:marTop w:val="0"/>
      <w:marBottom w:val="0"/>
      <w:divBdr>
        <w:top w:val="none" w:sz="0" w:space="0" w:color="auto"/>
        <w:left w:val="none" w:sz="0" w:space="0" w:color="auto"/>
        <w:bottom w:val="none" w:sz="0" w:space="0" w:color="auto"/>
        <w:right w:val="none" w:sz="0" w:space="0" w:color="auto"/>
      </w:divBdr>
    </w:div>
    <w:div w:id="1952933418">
      <w:marLeft w:val="480"/>
      <w:marRight w:val="0"/>
      <w:marTop w:val="0"/>
      <w:marBottom w:val="0"/>
      <w:divBdr>
        <w:top w:val="none" w:sz="0" w:space="0" w:color="auto"/>
        <w:left w:val="none" w:sz="0" w:space="0" w:color="auto"/>
        <w:bottom w:val="none" w:sz="0" w:space="0" w:color="auto"/>
        <w:right w:val="none" w:sz="0" w:space="0" w:color="auto"/>
      </w:divBdr>
    </w:div>
    <w:div w:id="1953780378">
      <w:marLeft w:val="480"/>
      <w:marRight w:val="0"/>
      <w:marTop w:val="0"/>
      <w:marBottom w:val="0"/>
      <w:divBdr>
        <w:top w:val="none" w:sz="0" w:space="0" w:color="auto"/>
        <w:left w:val="none" w:sz="0" w:space="0" w:color="auto"/>
        <w:bottom w:val="none" w:sz="0" w:space="0" w:color="auto"/>
        <w:right w:val="none" w:sz="0" w:space="0" w:color="auto"/>
      </w:divBdr>
    </w:div>
    <w:div w:id="1955473883">
      <w:marLeft w:val="480"/>
      <w:marRight w:val="0"/>
      <w:marTop w:val="0"/>
      <w:marBottom w:val="0"/>
      <w:divBdr>
        <w:top w:val="none" w:sz="0" w:space="0" w:color="auto"/>
        <w:left w:val="none" w:sz="0" w:space="0" w:color="auto"/>
        <w:bottom w:val="none" w:sz="0" w:space="0" w:color="auto"/>
        <w:right w:val="none" w:sz="0" w:space="0" w:color="auto"/>
      </w:divBdr>
    </w:div>
    <w:div w:id="1955480063">
      <w:bodyDiv w:val="1"/>
      <w:marLeft w:val="0"/>
      <w:marRight w:val="0"/>
      <w:marTop w:val="0"/>
      <w:marBottom w:val="0"/>
      <w:divBdr>
        <w:top w:val="none" w:sz="0" w:space="0" w:color="auto"/>
        <w:left w:val="none" w:sz="0" w:space="0" w:color="auto"/>
        <w:bottom w:val="none" w:sz="0" w:space="0" w:color="auto"/>
        <w:right w:val="none" w:sz="0" w:space="0" w:color="auto"/>
      </w:divBdr>
      <w:divsChild>
        <w:div w:id="1334602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682241">
      <w:marLeft w:val="480"/>
      <w:marRight w:val="0"/>
      <w:marTop w:val="0"/>
      <w:marBottom w:val="0"/>
      <w:divBdr>
        <w:top w:val="none" w:sz="0" w:space="0" w:color="auto"/>
        <w:left w:val="none" w:sz="0" w:space="0" w:color="auto"/>
        <w:bottom w:val="none" w:sz="0" w:space="0" w:color="auto"/>
        <w:right w:val="none" w:sz="0" w:space="0" w:color="auto"/>
      </w:divBdr>
    </w:div>
    <w:div w:id="1963420408">
      <w:marLeft w:val="480"/>
      <w:marRight w:val="0"/>
      <w:marTop w:val="0"/>
      <w:marBottom w:val="0"/>
      <w:divBdr>
        <w:top w:val="none" w:sz="0" w:space="0" w:color="auto"/>
        <w:left w:val="none" w:sz="0" w:space="0" w:color="auto"/>
        <w:bottom w:val="none" w:sz="0" w:space="0" w:color="auto"/>
        <w:right w:val="none" w:sz="0" w:space="0" w:color="auto"/>
      </w:divBdr>
    </w:div>
    <w:div w:id="1965230483">
      <w:marLeft w:val="480"/>
      <w:marRight w:val="0"/>
      <w:marTop w:val="0"/>
      <w:marBottom w:val="0"/>
      <w:divBdr>
        <w:top w:val="none" w:sz="0" w:space="0" w:color="auto"/>
        <w:left w:val="none" w:sz="0" w:space="0" w:color="auto"/>
        <w:bottom w:val="none" w:sz="0" w:space="0" w:color="auto"/>
        <w:right w:val="none" w:sz="0" w:space="0" w:color="auto"/>
      </w:divBdr>
    </w:div>
    <w:div w:id="1965455045">
      <w:marLeft w:val="480"/>
      <w:marRight w:val="0"/>
      <w:marTop w:val="0"/>
      <w:marBottom w:val="0"/>
      <w:divBdr>
        <w:top w:val="none" w:sz="0" w:space="0" w:color="auto"/>
        <w:left w:val="none" w:sz="0" w:space="0" w:color="auto"/>
        <w:bottom w:val="none" w:sz="0" w:space="0" w:color="auto"/>
        <w:right w:val="none" w:sz="0" w:space="0" w:color="auto"/>
      </w:divBdr>
    </w:div>
    <w:div w:id="1966425871">
      <w:marLeft w:val="480"/>
      <w:marRight w:val="0"/>
      <w:marTop w:val="0"/>
      <w:marBottom w:val="0"/>
      <w:divBdr>
        <w:top w:val="none" w:sz="0" w:space="0" w:color="auto"/>
        <w:left w:val="none" w:sz="0" w:space="0" w:color="auto"/>
        <w:bottom w:val="none" w:sz="0" w:space="0" w:color="auto"/>
        <w:right w:val="none" w:sz="0" w:space="0" w:color="auto"/>
      </w:divBdr>
    </w:div>
    <w:div w:id="1971206394">
      <w:marLeft w:val="480"/>
      <w:marRight w:val="0"/>
      <w:marTop w:val="0"/>
      <w:marBottom w:val="0"/>
      <w:divBdr>
        <w:top w:val="none" w:sz="0" w:space="0" w:color="auto"/>
        <w:left w:val="none" w:sz="0" w:space="0" w:color="auto"/>
        <w:bottom w:val="none" w:sz="0" w:space="0" w:color="auto"/>
        <w:right w:val="none" w:sz="0" w:space="0" w:color="auto"/>
      </w:divBdr>
    </w:div>
    <w:div w:id="1971353489">
      <w:marLeft w:val="480"/>
      <w:marRight w:val="0"/>
      <w:marTop w:val="0"/>
      <w:marBottom w:val="0"/>
      <w:divBdr>
        <w:top w:val="none" w:sz="0" w:space="0" w:color="auto"/>
        <w:left w:val="none" w:sz="0" w:space="0" w:color="auto"/>
        <w:bottom w:val="none" w:sz="0" w:space="0" w:color="auto"/>
        <w:right w:val="none" w:sz="0" w:space="0" w:color="auto"/>
      </w:divBdr>
    </w:div>
    <w:div w:id="1972437358">
      <w:marLeft w:val="480"/>
      <w:marRight w:val="0"/>
      <w:marTop w:val="0"/>
      <w:marBottom w:val="0"/>
      <w:divBdr>
        <w:top w:val="none" w:sz="0" w:space="0" w:color="auto"/>
        <w:left w:val="none" w:sz="0" w:space="0" w:color="auto"/>
        <w:bottom w:val="none" w:sz="0" w:space="0" w:color="auto"/>
        <w:right w:val="none" w:sz="0" w:space="0" w:color="auto"/>
      </w:divBdr>
    </w:div>
    <w:div w:id="1978677478">
      <w:marLeft w:val="480"/>
      <w:marRight w:val="0"/>
      <w:marTop w:val="0"/>
      <w:marBottom w:val="0"/>
      <w:divBdr>
        <w:top w:val="none" w:sz="0" w:space="0" w:color="auto"/>
        <w:left w:val="none" w:sz="0" w:space="0" w:color="auto"/>
        <w:bottom w:val="none" w:sz="0" w:space="0" w:color="auto"/>
        <w:right w:val="none" w:sz="0" w:space="0" w:color="auto"/>
      </w:divBdr>
    </w:div>
    <w:div w:id="1978797168">
      <w:marLeft w:val="480"/>
      <w:marRight w:val="0"/>
      <w:marTop w:val="0"/>
      <w:marBottom w:val="0"/>
      <w:divBdr>
        <w:top w:val="none" w:sz="0" w:space="0" w:color="auto"/>
        <w:left w:val="none" w:sz="0" w:space="0" w:color="auto"/>
        <w:bottom w:val="none" w:sz="0" w:space="0" w:color="auto"/>
        <w:right w:val="none" w:sz="0" w:space="0" w:color="auto"/>
      </w:divBdr>
    </w:div>
    <w:div w:id="1979451309">
      <w:marLeft w:val="480"/>
      <w:marRight w:val="0"/>
      <w:marTop w:val="0"/>
      <w:marBottom w:val="0"/>
      <w:divBdr>
        <w:top w:val="none" w:sz="0" w:space="0" w:color="auto"/>
        <w:left w:val="none" w:sz="0" w:space="0" w:color="auto"/>
        <w:bottom w:val="none" w:sz="0" w:space="0" w:color="auto"/>
        <w:right w:val="none" w:sz="0" w:space="0" w:color="auto"/>
      </w:divBdr>
    </w:div>
    <w:div w:id="1981378243">
      <w:marLeft w:val="480"/>
      <w:marRight w:val="0"/>
      <w:marTop w:val="0"/>
      <w:marBottom w:val="0"/>
      <w:divBdr>
        <w:top w:val="none" w:sz="0" w:space="0" w:color="auto"/>
        <w:left w:val="none" w:sz="0" w:space="0" w:color="auto"/>
        <w:bottom w:val="none" w:sz="0" w:space="0" w:color="auto"/>
        <w:right w:val="none" w:sz="0" w:space="0" w:color="auto"/>
      </w:divBdr>
    </w:div>
    <w:div w:id="1983921089">
      <w:marLeft w:val="480"/>
      <w:marRight w:val="0"/>
      <w:marTop w:val="0"/>
      <w:marBottom w:val="0"/>
      <w:divBdr>
        <w:top w:val="none" w:sz="0" w:space="0" w:color="auto"/>
        <w:left w:val="none" w:sz="0" w:space="0" w:color="auto"/>
        <w:bottom w:val="none" w:sz="0" w:space="0" w:color="auto"/>
        <w:right w:val="none" w:sz="0" w:space="0" w:color="auto"/>
      </w:divBdr>
    </w:div>
    <w:div w:id="1984846541">
      <w:marLeft w:val="480"/>
      <w:marRight w:val="0"/>
      <w:marTop w:val="0"/>
      <w:marBottom w:val="0"/>
      <w:divBdr>
        <w:top w:val="none" w:sz="0" w:space="0" w:color="auto"/>
        <w:left w:val="none" w:sz="0" w:space="0" w:color="auto"/>
        <w:bottom w:val="none" w:sz="0" w:space="0" w:color="auto"/>
        <w:right w:val="none" w:sz="0" w:space="0" w:color="auto"/>
      </w:divBdr>
    </w:div>
    <w:div w:id="1986009201">
      <w:marLeft w:val="480"/>
      <w:marRight w:val="0"/>
      <w:marTop w:val="0"/>
      <w:marBottom w:val="0"/>
      <w:divBdr>
        <w:top w:val="none" w:sz="0" w:space="0" w:color="auto"/>
        <w:left w:val="none" w:sz="0" w:space="0" w:color="auto"/>
        <w:bottom w:val="none" w:sz="0" w:space="0" w:color="auto"/>
        <w:right w:val="none" w:sz="0" w:space="0" w:color="auto"/>
      </w:divBdr>
    </w:div>
    <w:div w:id="1988628495">
      <w:bodyDiv w:val="1"/>
      <w:marLeft w:val="0"/>
      <w:marRight w:val="0"/>
      <w:marTop w:val="0"/>
      <w:marBottom w:val="0"/>
      <w:divBdr>
        <w:top w:val="none" w:sz="0" w:space="0" w:color="auto"/>
        <w:left w:val="none" w:sz="0" w:space="0" w:color="auto"/>
        <w:bottom w:val="none" w:sz="0" w:space="0" w:color="auto"/>
        <w:right w:val="none" w:sz="0" w:space="0" w:color="auto"/>
      </w:divBdr>
    </w:div>
    <w:div w:id="1990135252">
      <w:marLeft w:val="480"/>
      <w:marRight w:val="0"/>
      <w:marTop w:val="0"/>
      <w:marBottom w:val="0"/>
      <w:divBdr>
        <w:top w:val="none" w:sz="0" w:space="0" w:color="auto"/>
        <w:left w:val="none" w:sz="0" w:space="0" w:color="auto"/>
        <w:bottom w:val="none" w:sz="0" w:space="0" w:color="auto"/>
        <w:right w:val="none" w:sz="0" w:space="0" w:color="auto"/>
      </w:divBdr>
    </w:div>
    <w:div w:id="1991135103">
      <w:marLeft w:val="480"/>
      <w:marRight w:val="0"/>
      <w:marTop w:val="0"/>
      <w:marBottom w:val="0"/>
      <w:divBdr>
        <w:top w:val="none" w:sz="0" w:space="0" w:color="auto"/>
        <w:left w:val="none" w:sz="0" w:space="0" w:color="auto"/>
        <w:bottom w:val="none" w:sz="0" w:space="0" w:color="auto"/>
        <w:right w:val="none" w:sz="0" w:space="0" w:color="auto"/>
      </w:divBdr>
    </w:div>
    <w:div w:id="1992127671">
      <w:bodyDiv w:val="1"/>
      <w:marLeft w:val="0"/>
      <w:marRight w:val="0"/>
      <w:marTop w:val="0"/>
      <w:marBottom w:val="0"/>
      <w:divBdr>
        <w:top w:val="none" w:sz="0" w:space="0" w:color="auto"/>
        <w:left w:val="none" w:sz="0" w:space="0" w:color="auto"/>
        <w:bottom w:val="none" w:sz="0" w:space="0" w:color="auto"/>
        <w:right w:val="none" w:sz="0" w:space="0" w:color="auto"/>
      </w:divBdr>
      <w:divsChild>
        <w:div w:id="343822504">
          <w:marLeft w:val="0"/>
          <w:marRight w:val="0"/>
          <w:marTop w:val="0"/>
          <w:marBottom w:val="0"/>
          <w:divBdr>
            <w:top w:val="none" w:sz="0" w:space="0" w:color="auto"/>
            <w:left w:val="none" w:sz="0" w:space="0" w:color="auto"/>
            <w:bottom w:val="none" w:sz="0" w:space="0" w:color="auto"/>
            <w:right w:val="none" w:sz="0" w:space="0" w:color="auto"/>
          </w:divBdr>
          <w:divsChild>
            <w:div w:id="99765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79806">
      <w:marLeft w:val="480"/>
      <w:marRight w:val="0"/>
      <w:marTop w:val="0"/>
      <w:marBottom w:val="0"/>
      <w:divBdr>
        <w:top w:val="none" w:sz="0" w:space="0" w:color="auto"/>
        <w:left w:val="none" w:sz="0" w:space="0" w:color="auto"/>
        <w:bottom w:val="none" w:sz="0" w:space="0" w:color="auto"/>
        <w:right w:val="none" w:sz="0" w:space="0" w:color="auto"/>
      </w:divBdr>
    </w:div>
    <w:div w:id="1995527844">
      <w:bodyDiv w:val="1"/>
      <w:marLeft w:val="0"/>
      <w:marRight w:val="0"/>
      <w:marTop w:val="0"/>
      <w:marBottom w:val="0"/>
      <w:divBdr>
        <w:top w:val="none" w:sz="0" w:space="0" w:color="auto"/>
        <w:left w:val="none" w:sz="0" w:space="0" w:color="auto"/>
        <w:bottom w:val="none" w:sz="0" w:space="0" w:color="auto"/>
        <w:right w:val="none" w:sz="0" w:space="0" w:color="auto"/>
      </w:divBdr>
    </w:div>
    <w:div w:id="1996182574">
      <w:marLeft w:val="480"/>
      <w:marRight w:val="0"/>
      <w:marTop w:val="0"/>
      <w:marBottom w:val="0"/>
      <w:divBdr>
        <w:top w:val="none" w:sz="0" w:space="0" w:color="auto"/>
        <w:left w:val="none" w:sz="0" w:space="0" w:color="auto"/>
        <w:bottom w:val="none" w:sz="0" w:space="0" w:color="auto"/>
        <w:right w:val="none" w:sz="0" w:space="0" w:color="auto"/>
      </w:divBdr>
    </w:div>
    <w:div w:id="1997955393">
      <w:marLeft w:val="480"/>
      <w:marRight w:val="0"/>
      <w:marTop w:val="0"/>
      <w:marBottom w:val="0"/>
      <w:divBdr>
        <w:top w:val="none" w:sz="0" w:space="0" w:color="auto"/>
        <w:left w:val="none" w:sz="0" w:space="0" w:color="auto"/>
        <w:bottom w:val="none" w:sz="0" w:space="0" w:color="auto"/>
        <w:right w:val="none" w:sz="0" w:space="0" w:color="auto"/>
      </w:divBdr>
    </w:div>
    <w:div w:id="2007124005">
      <w:marLeft w:val="480"/>
      <w:marRight w:val="0"/>
      <w:marTop w:val="0"/>
      <w:marBottom w:val="0"/>
      <w:divBdr>
        <w:top w:val="none" w:sz="0" w:space="0" w:color="auto"/>
        <w:left w:val="none" w:sz="0" w:space="0" w:color="auto"/>
        <w:bottom w:val="none" w:sz="0" w:space="0" w:color="auto"/>
        <w:right w:val="none" w:sz="0" w:space="0" w:color="auto"/>
      </w:divBdr>
    </w:div>
    <w:div w:id="2008744900">
      <w:bodyDiv w:val="1"/>
      <w:marLeft w:val="0"/>
      <w:marRight w:val="0"/>
      <w:marTop w:val="0"/>
      <w:marBottom w:val="0"/>
      <w:divBdr>
        <w:top w:val="none" w:sz="0" w:space="0" w:color="auto"/>
        <w:left w:val="none" w:sz="0" w:space="0" w:color="auto"/>
        <w:bottom w:val="none" w:sz="0" w:space="0" w:color="auto"/>
        <w:right w:val="none" w:sz="0" w:space="0" w:color="auto"/>
      </w:divBdr>
    </w:div>
    <w:div w:id="2008826075">
      <w:marLeft w:val="480"/>
      <w:marRight w:val="0"/>
      <w:marTop w:val="0"/>
      <w:marBottom w:val="0"/>
      <w:divBdr>
        <w:top w:val="none" w:sz="0" w:space="0" w:color="auto"/>
        <w:left w:val="none" w:sz="0" w:space="0" w:color="auto"/>
        <w:bottom w:val="none" w:sz="0" w:space="0" w:color="auto"/>
        <w:right w:val="none" w:sz="0" w:space="0" w:color="auto"/>
      </w:divBdr>
    </w:div>
    <w:div w:id="2010907804">
      <w:marLeft w:val="480"/>
      <w:marRight w:val="0"/>
      <w:marTop w:val="0"/>
      <w:marBottom w:val="0"/>
      <w:divBdr>
        <w:top w:val="none" w:sz="0" w:space="0" w:color="auto"/>
        <w:left w:val="none" w:sz="0" w:space="0" w:color="auto"/>
        <w:bottom w:val="none" w:sz="0" w:space="0" w:color="auto"/>
        <w:right w:val="none" w:sz="0" w:space="0" w:color="auto"/>
      </w:divBdr>
    </w:div>
    <w:div w:id="2012223327">
      <w:marLeft w:val="480"/>
      <w:marRight w:val="0"/>
      <w:marTop w:val="0"/>
      <w:marBottom w:val="0"/>
      <w:divBdr>
        <w:top w:val="none" w:sz="0" w:space="0" w:color="auto"/>
        <w:left w:val="none" w:sz="0" w:space="0" w:color="auto"/>
        <w:bottom w:val="none" w:sz="0" w:space="0" w:color="auto"/>
        <w:right w:val="none" w:sz="0" w:space="0" w:color="auto"/>
      </w:divBdr>
    </w:div>
    <w:div w:id="2012484876">
      <w:marLeft w:val="480"/>
      <w:marRight w:val="0"/>
      <w:marTop w:val="0"/>
      <w:marBottom w:val="0"/>
      <w:divBdr>
        <w:top w:val="none" w:sz="0" w:space="0" w:color="auto"/>
        <w:left w:val="none" w:sz="0" w:space="0" w:color="auto"/>
        <w:bottom w:val="none" w:sz="0" w:space="0" w:color="auto"/>
        <w:right w:val="none" w:sz="0" w:space="0" w:color="auto"/>
      </w:divBdr>
    </w:div>
    <w:div w:id="2013557500">
      <w:marLeft w:val="480"/>
      <w:marRight w:val="0"/>
      <w:marTop w:val="0"/>
      <w:marBottom w:val="0"/>
      <w:divBdr>
        <w:top w:val="none" w:sz="0" w:space="0" w:color="auto"/>
        <w:left w:val="none" w:sz="0" w:space="0" w:color="auto"/>
        <w:bottom w:val="none" w:sz="0" w:space="0" w:color="auto"/>
        <w:right w:val="none" w:sz="0" w:space="0" w:color="auto"/>
      </w:divBdr>
    </w:div>
    <w:div w:id="2014843505">
      <w:marLeft w:val="480"/>
      <w:marRight w:val="0"/>
      <w:marTop w:val="0"/>
      <w:marBottom w:val="0"/>
      <w:divBdr>
        <w:top w:val="none" w:sz="0" w:space="0" w:color="auto"/>
        <w:left w:val="none" w:sz="0" w:space="0" w:color="auto"/>
        <w:bottom w:val="none" w:sz="0" w:space="0" w:color="auto"/>
        <w:right w:val="none" w:sz="0" w:space="0" w:color="auto"/>
      </w:divBdr>
    </w:div>
    <w:div w:id="2020430167">
      <w:bodyDiv w:val="1"/>
      <w:marLeft w:val="0"/>
      <w:marRight w:val="0"/>
      <w:marTop w:val="0"/>
      <w:marBottom w:val="0"/>
      <w:divBdr>
        <w:top w:val="none" w:sz="0" w:space="0" w:color="auto"/>
        <w:left w:val="none" w:sz="0" w:space="0" w:color="auto"/>
        <w:bottom w:val="none" w:sz="0" w:space="0" w:color="auto"/>
        <w:right w:val="none" w:sz="0" w:space="0" w:color="auto"/>
      </w:divBdr>
    </w:div>
    <w:div w:id="2020696719">
      <w:bodyDiv w:val="1"/>
      <w:marLeft w:val="0"/>
      <w:marRight w:val="0"/>
      <w:marTop w:val="0"/>
      <w:marBottom w:val="0"/>
      <w:divBdr>
        <w:top w:val="none" w:sz="0" w:space="0" w:color="auto"/>
        <w:left w:val="none" w:sz="0" w:space="0" w:color="auto"/>
        <w:bottom w:val="none" w:sz="0" w:space="0" w:color="auto"/>
        <w:right w:val="none" w:sz="0" w:space="0" w:color="auto"/>
      </w:divBdr>
    </w:div>
    <w:div w:id="2021812050">
      <w:marLeft w:val="480"/>
      <w:marRight w:val="0"/>
      <w:marTop w:val="0"/>
      <w:marBottom w:val="0"/>
      <w:divBdr>
        <w:top w:val="none" w:sz="0" w:space="0" w:color="auto"/>
        <w:left w:val="none" w:sz="0" w:space="0" w:color="auto"/>
        <w:bottom w:val="none" w:sz="0" w:space="0" w:color="auto"/>
        <w:right w:val="none" w:sz="0" w:space="0" w:color="auto"/>
      </w:divBdr>
    </w:div>
    <w:div w:id="2021931607">
      <w:marLeft w:val="480"/>
      <w:marRight w:val="0"/>
      <w:marTop w:val="0"/>
      <w:marBottom w:val="0"/>
      <w:divBdr>
        <w:top w:val="none" w:sz="0" w:space="0" w:color="auto"/>
        <w:left w:val="none" w:sz="0" w:space="0" w:color="auto"/>
        <w:bottom w:val="none" w:sz="0" w:space="0" w:color="auto"/>
        <w:right w:val="none" w:sz="0" w:space="0" w:color="auto"/>
      </w:divBdr>
    </w:div>
    <w:div w:id="2025159329">
      <w:marLeft w:val="480"/>
      <w:marRight w:val="0"/>
      <w:marTop w:val="0"/>
      <w:marBottom w:val="0"/>
      <w:divBdr>
        <w:top w:val="none" w:sz="0" w:space="0" w:color="auto"/>
        <w:left w:val="none" w:sz="0" w:space="0" w:color="auto"/>
        <w:bottom w:val="none" w:sz="0" w:space="0" w:color="auto"/>
        <w:right w:val="none" w:sz="0" w:space="0" w:color="auto"/>
      </w:divBdr>
    </w:div>
    <w:div w:id="2027054755">
      <w:bodyDiv w:val="1"/>
      <w:marLeft w:val="0"/>
      <w:marRight w:val="0"/>
      <w:marTop w:val="0"/>
      <w:marBottom w:val="0"/>
      <w:divBdr>
        <w:top w:val="none" w:sz="0" w:space="0" w:color="auto"/>
        <w:left w:val="none" w:sz="0" w:space="0" w:color="auto"/>
        <w:bottom w:val="none" w:sz="0" w:space="0" w:color="auto"/>
        <w:right w:val="none" w:sz="0" w:space="0" w:color="auto"/>
      </w:divBdr>
    </w:div>
    <w:div w:id="2027365938">
      <w:marLeft w:val="480"/>
      <w:marRight w:val="0"/>
      <w:marTop w:val="0"/>
      <w:marBottom w:val="0"/>
      <w:divBdr>
        <w:top w:val="none" w:sz="0" w:space="0" w:color="auto"/>
        <w:left w:val="none" w:sz="0" w:space="0" w:color="auto"/>
        <w:bottom w:val="none" w:sz="0" w:space="0" w:color="auto"/>
        <w:right w:val="none" w:sz="0" w:space="0" w:color="auto"/>
      </w:divBdr>
    </w:div>
    <w:div w:id="2029063750">
      <w:marLeft w:val="480"/>
      <w:marRight w:val="0"/>
      <w:marTop w:val="0"/>
      <w:marBottom w:val="0"/>
      <w:divBdr>
        <w:top w:val="none" w:sz="0" w:space="0" w:color="auto"/>
        <w:left w:val="none" w:sz="0" w:space="0" w:color="auto"/>
        <w:bottom w:val="none" w:sz="0" w:space="0" w:color="auto"/>
        <w:right w:val="none" w:sz="0" w:space="0" w:color="auto"/>
      </w:divBdr>
    </w:div>
    <w:div w:id="2029484543">
      <w:bodyDiv w:val="1"/>
      <w:marLeft w:val="0"/>
      <w:marRight w:val="0"/>
      <w:marTop w:val="0"/>
      <w:marBottom w:val="0"/>
      <w:divBdr>
        <w:top w:val="none" w:sz="0" w:space="0" w:color="auto"/>
        <w:left w:val="none" w:sz="0" w:space="0" w:color="auto"/>
        <w:bottom w:val="none" w:sz="0" w:space="0" w:color="auto"/>
        <w:right w:val="none" w:sz="0" w:space="0" w:color="auto"/>
      </w:divBdr>
    </w:div>
    <w:div w:id="2030981292">
      <w:marLeft w:val="480"/>
      <w:marRight w:val="0"/>
      <w:marTop w:val="0"/>
      <w:marBottom w:val="0"/>
      <w:divBdr>
        <w:top w:val="none" w:sz="0" w:space="0" w:color="auto"/>
        <w:left w:val="none" w:sz="0" w:space="0" w:color="auto"/>
        <w:bottom w:val="none" w:sz="0" w:space="0" w:color="auto"/>
        <w:right w:val="none" w:sz="0" w:space="0" w:color="auto"/>
      </w:divBdr>
    </w:div>
    <w:div w:id="2031641899">
      <w:marLeft w:val="480"/>
      <w:marRight w:val="0"/>
      <w:marTop w:val="0"/>
      <w:marBottom w:val="0"/>
      <w:divBdr>
        <w:top w:val="none" w:sz="0" w:space="0" w:color="auto"/>
        <w:left w:val="none" w:sz="0" w:space="0" w:color="auto"/>
        <w:bottom w:val="none" w:sz="0" w:space="0" w:color="auto"/>
        <w:right w:val="none" w:sz="0" w:space="0" w:color="auto"/>
      </w:divBdr>
    </w:div>
    <w:div w:id="2032368586">
      <w:marLeft w:val="480"/>
      <w:marRight w:val="0"/>
      <w:marTop w:val="0"/>
      <w:marBottom w:val="0"/>
      <w:divBdr>
        <w:top w:val="none" w:sz="0" w:space="0" w:color="auto"/>
        <w:left w:val="none" w:sz="0" w:space="0" w:color="auto"/>
        <w:bottom w:val="none" w:sz="0" w:space="0" w:color="auto"/>
        <w:right w:val="none" w:sz="0" w:space="0" w:color="auto"/>
      </w:divBdr>
    </w:div>
    <w:div w:id="2032606128">
      <w:bodyDiv w:val="1"/>
      <w:marLeft w:val="0"/>
      <w:marRight w:val="0"/>
      <w:marTop w:val="0"/>
      <w:marBottom w:val="0"/>
      <w:divBdr>
        <w:top w:val="none" w:sz="0" w:space="0" w:color="auto"/>
        <w:left w:val="none" w:sz="0" w:space="0" w:color="auto"/>
        <w:bottom w:val="none" w:sz="0" w:space="0" w:color="auto"/>
        <w:right w:val="none" w:sz="0" w:space="0" w:color="auto"/>
      </w:divBdr>
      <w:divsChild>
        <w:div w:id="671765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453622">
      <w:marLeft w:val="0"/>
      <w:marRight w:val="0"/>
      <w:marTop w:val="0"/>
      <w:marBottom w:val="0"/>
      <w:divBdr>
        <w:top w:val="none" w:sz="0" w:space="0" w:color="auto"/>
        <w:left w:val="none" w:sz="0" w:space="0" w:color="auto"/>
        <w:bottom w:val="none" w:sz="0" w:space="0" w:color="auto"/>
        <w:right w:val="none" w:sz="0" w:space="0" w:color="auto"/>
      </w:divBdr>
      <w:divsChild>
        <w:div w:id="812984963">
          <w:marLeft w:val="0"/>
          <w:marRight w:val="0"/>
          <w:marTop w:val="0"/>
          <w:marBottom w:val="0"/>
          <w:divBdr>
            <w:top w:val="none" w:sz="0" w:space="0" w:color="auto"/>
            <w:left w:val="none" w:sz="0" w:space="0" w:color="auto"/>
            <w:bottom w:val="none" w:sz="0" w:space="0" w:color="auto"/>
            <w:right w:val="none" w:sz="0" w:space="0" w:color="auto"/>
          </w:divBdr>
        </w:div>
      </w:divsChild>
    </w:div>
    <w:div w:id="2036346200">
      <w:marLeft w:val="480"/>
      <w:marRight w:val="0"/>
      <w:marTop w:val="0"/>
      <w:marBottom w:val="0"/>
      <w:divBdr>
        <w:top w:val="none" w:sz="0" w:space="0" w:color="auto"/>
        <w:left w:val="none" w:sz="0" w:space="0" w:color="auto"/>
        <w:bottom w:val="none" w:sz="0" w:space="0" w:color="auto"/>
        <w:right w:val="none" w:sz="0" w:space="0" w:color="auto"/>
      </w:divBdr>
    </w:div>
    <w:div w:id="2046518283">
      <w:bodyDiv w:val="1"/>
      <w:marLeft w:val="0"/>
      <w:marRight w:val="0"/>
      <w:marTop w:val="0"/>
      <w:marBottom w:val="0"/>
      <w:divBdr>
        <w:top w:val="none" w:sz="0" w:space="0" w:color="auto"/>
        <w:left w:val="none" w:sz="0" w:space="0" w:color="auto"/>
        <w:bottom w:val="none" w:sz="0" w:space="0" w:color="auto"/>
        <w:right w:val="none" w:sz="0" w:space="0" w:color="auto"/>
      </w:divBdr>
    </w:div>
    <w:div w:id="2055807709">
      <w:marLeft w:val="480"/>
      <w:marRight w:val="0"/>
      <w:marTop w:val="0"/>
      <w:marBottom w:val="0"/>
      <w:divBdr>
        <w:top w:val="none" w:sz="0" w:space="0" w:color="auto"/>
        <w:left w:val="none" w:sz="0" w:space="0" w:color="auto"/>
        <w:bottom w:val="none" w:sz="0" w:space="0" w:color="auto"/>
        <w:right w:val="none" w:sz="0" w:space="0" w:color="auto"/>
      </w:divBdr>
    </w:div>
    <w:div w:id="2057193895">
      <w:marLeft w:val="480"/>
      <w:marRight w:val="0"/>
      <w:marTop w:val="0"/>
      <w:marBottom w:val="0"/>
      <w:divBdr>
        <w:top w:val="none" w:sz="0" w:space="0" w:color="auto"/>
        <w:left w:val="none" w:sz="0" w:space="0" w:color="auto"/>
        <w:bottom w:val="none" w:sz="0" w:space="0" w:color="auto"/>
        <w:right w:val="none" w:sz="0" w:space="0" w:color="auto"/>
      </w:divBdr>
    </w:div>
    <w:div w:id="2062359800">
      <w:marLeft w:val="0"/>
      <w:marRight w:val="0"/>
      <w:marTop w:val="0"/>
      <w:marBottom w:val="0"/>
      <w:divBdr>
        <w:top w:val="none" w:sz="0" w:space="0" w:color="auto"/>
        <w:left w:val="none" w:sz="0" w:space="0" w:color="auto"/>
        <w:bottom w:val="none" w:sz="0" w:space="0" w:color="auto"/>
        <w:right w:val="none" w:sz="0" w:space="0" w:color="auto"/>
      </w:divBdr>
      <w:divsChild>
        <w:div w:id="255286705">
          <w:marLeft w:val="0"/>
          <w:marRight w:val="0"/>
          <w:marTop w:val="0"/>
          <w:marBottom w:val="0"/>
          <w:divBdr>
            <w:top w:val="none" w:sz="0" w:space="0" w:color="auto"/>
            <w:left w:val="none" w:sz="0" w:space="0" w:color="auto"/>
            <w:bottom w:val="none" w:sz="0" w:space="0" w:color="auto"/>
            <w:right w:val="none" w:sz="0" w:space="0" w:color="auto"/>
          </w:divBdr>
        </w:div>
      </w:divsChild>
    </w:div>
    <w:div w:id="2064255320">
      <w:marLeft w:val="480"/>
      <w:marRight w:val="0"/>
      <w:marTop w:val="0"/>
      <w:marBottom w:val="0"/>
      <w:divBdr>
        <w:top w:val="none" w:sz="0" w:space="0" w:color="auto"/>
        <w:left w:val="none" w:sz="0" w:space="0" w:color="auto"/>
        <w:bottom w:val="none" w:sz="0" w:space="0" w:color="auto"/>
        <w:right w:val="none" w:sz="0" w:space="0" w:color="auto"/>
      </w:divBdr>
    </w:div>
    <w:div w:id="2064482292">
      <w:marLeft w:val="480"/>
      <w:marRight w:val="0"/>
      <w:marTop w:val="0"/>
      <w:marBottom w:val="0"/>
      <w:divBdr>
        <w:top w:val="none" w:sz="0" w:space="0" w:color="auto"/>
        <w:left w:val="none" w:sz="0" w:space="0" w:color="auto"/>
        <w:bottom w:val="none" w:sz="0" w:space="0" w:color="auto"/>
        <w:right w:val="none" w:sz="0" w:space="0" w:color="auto"/>
      </w:divBdr>
    </w:div>
    <w:div w:id="2066489954">
      <w:bodyDiv w:val="1"/>
      <w:marLeft w:val="0"/>
      <w:marRight w:val="0"/>
      <w:marTop w:val="0"/>
      <w:marBottom w:val="0"/>
      <w:divBdr>
        <w:top w:val="none" w:sz="0" w:space="0" w:color="auto"/>
        <w:left w:val="none" w:sz="0" w:space="0" w:color="auto"/>
        <w:bottom w:val="none" w:sz="0" w:space="0" w:color="auto"/>
        <w:right w:val="none" w:sz="0" w:space="0" w:color="auto"/>
      </w:divBdr>
      <w:divsChild>
        <w:div w:id="310136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271859">
      <w:marLeft w:val="480"/>
      <w:marRight w:val="0"/>
      <w:marTop w:val="0"/>
      <w:marBottom w:val="0"/>
      <w:divBdr>
        <w:top w:val="none" w:sz="0" w:space="0" w:color="auto"/>
        <w:left w:val="none" w:sz="0" w:space="0" w:color="auto"/>
        <w:bottom w:val="none" w:sz="0" w:space="0" w:color="auto"/>
        <w:right w:val="none" w:sz="0" w:space="0" w:color="auto"/>
      </w:divBdr>
    </w:div>
    <w:div w:id="2072531747">
      <w:marLeft w:val="480"/>
      <w:marRight w:val="0"/>
      <w:marTop w:val="0"/>
      <w:marBottom w:val="0"/>
      <w:divBdr>
        <w:top w:val="none" w:sz="0" w:space="0" w:color="auto"/>
        <w:left w:val="none" w:sz="0" w:space="0" w:color="auto"/>
        <w:bottom w:val="none" w:sz="0" w:space="0" w:color="auto"/>
        <w:right w:val="none" w:sz="0" w:space="0" w:color="auto"/>
      </w:divBdr>
    </w:div>
    <w:div w:id="2072726082">
      <w:marLeft w:val="480"/>
      <w:marRight w:val="0"/>
      <w:marTop w:val="0"/>
      <w:marBottom w:val="0"/>
      <w:divBdr>
        <w:top w:val="none" w:sz="0" w:space="0" w:color="auto"/>
        <w:left w:val="none" w:sz="0" w:space="0" w:color="auto"/>
        <w:bottom w:val="none" w:sz="0" w:space="0" w:color="auto"/>
        <w:right w:val="none" w:sz="0" w:space="0" w:color="auto"/>
      </w:divBdr>
    </w:div>
    <w:div w:id="2076968249">
      <w:marLeft w:val="480"/>
      <w:marRight w:val="0"/>
      <w:marTop w:val="0"/>
      <w:marBottom w:val="0"/>
      <w:divBdr>
        <w:top w:val="none" w:sz="0" w:space="0" w:color="auto"/>
        <w:left w:val="none" w:sz="0" w:space="0" w:color="auto"/>
        <w:bottom w:val="none" w:sz="0" w:space="0" w:color="auto"/>
        <w:right w:val="none" w:sz="0" w:space="0" w:color="auto"/>
      </w:divBdr>
    </w:div>
    <w:div w:id="2077391065">
      <w:marLeft w:val="480"/>
      <w:marRight w:val="0"/>
      <w:marTop w:val="0"/>
      <w:marBottom w:val="0"/>
      <w:divBdr>
        <w:top w:val="none" w:sz="0" w:space="0" w:color="auto"/>
        <w:left w:val="none" w:sz="0" w:space="0" w:color="auto"/>
        <w:bottom w:val="none" w:sz="0" w:space="0" w:color="auto"/>
        <w:right w:val="none" w:sz="0" w:space="0" w:color="auto"/>
      </w:divBdr>
    </w:div>
    <w:div w:id="2085297631">
      <w:marLeft w:val="480"/>
      <w:marRight w:val="0"/>
      <w:marTop w:val="0"/>
      <w:marBottom w:val="0"/>
      <w:divBdr>
        <w:top w:val="none" w:sz="0" w:space="0" w:color="auto"/>
        <w:left w:val="none" w:sz="0" w:space="0" w:color="auto"/>
        <w:bottom w:val="none" w:sz="0" w:space="0" w:color="auto"/>
        <w:right w:val="none" w:sz="0" w:space="0" w:color="auto"/>
      </w:divBdr>
    </w:div>
    <w:div w:id="2093620978">
      <w:bodyDiv w:val="1"/>
      <w:marLeft w:val="0"/>
      <w:marRight w:val="0"/>
      <w:marTop w:val="0"/>
      <w:marBottom w:val="0"/>
      <w:divBdr>
        <w:top w:val="none" w:sz="0" w:space="0" w:color="auto"/>
        <w:left w:val="none" w:sz="0" w:space="0" w:color="auto"/>
        <w:bottom w:val="none" w:sz="0" w:space="0" w:color="auto"/>
        <w:right w:val="none" w:sz="0" w:space="0" w:color="auto"/>
      </w:divBdr>
    </w:div>
    <w:div w:id="2099204471">
      <w:bodyDiv w:val="1"/>
      <w:marLeft w:val="0"/>
      <w:marRight w:val="0"/>
      <w:marTop w:val="0"/>
      <w:marBottom w:val="0"/>
      <w:divBdr>
        <w:top w:val="none" w:sz="0" w:space="0" w:color="auto"/>
        <w:left w:val="none" w:sz="0" w:space="0" w:color="auto"/>
        <w:bottom w:val="none" w:sz="0" w:space="0" w:color="auto"/>
        <w:right w:val="none" w:sz="0" w:space="0" w:color="auto"/>
      </w:divBdr>
    </w:div>
    <w:div w:id="2101019001">
      <w:marLeft w:val="480"/>
      <w:marRight w:val="0"/>
      <w:marTop w:val="0"/>
      <w:marBottom w:val="0"/>
      <w:divBdr>
        <w:top w:val="none" w:sz="0" w:space="0" w:color="auto"/>
        <w:left w:val="none" w:sz="0" w:space="0" w:color="auto"/>
        <w:bottom w:val="none" w:sz="0" w:space="0" w:color="auto"/>
        <w:right w:val="none" w:sz="0" w:space="0" w:color="auto"/>
      </w:divBdr>
    </w:div>
    <w:div w:id="2102948890">
      <w:bodyDiv w:val="1"/>
      <w:marLeft w:val="0"/>
      <w:marRight w:val="0"/>
      <w:marTop w:val="0"/>
      <w:marBottom w:val="0"/>
      <w:divBdr>
        <w:top w:val="none" w:sz="0" w:space="0" w:color="auto"/>
        <w:left w:val="none" w:sz="0" w:space="0" w:color="auto"/>
        <w:bottom w:val="none" w:sz="0" w:space="0" w:color="auto"/>
        <w:right w:val="none" w:sz="0" w:space="0" w:color="auto"/>
      </w:divBdr>
    </w:div>
    <w:div w:id="2103137575">
      <w:marLeft w:val="0"/>
      <w:marRight w:val="0"/>
      <w:marTop w:val="0"/>
      <w:marBottom w:val="0"/>
      <w:divBdr>
        <w:top w:val="none" w:sz="0" w:space="0" w:color="auto"/>
        <w:left w:val="none" w:sz="0" w:space="0" w:color="auto"/>
        <w:bottom w:val="none" w:sz="0" w:space="0" w:color="auto"/>
        <w:right w:val="none" w:sz="0" w:space="0" w:color="auto"/>
      </w:divBdr>
      <w:divsChild>
        <w:div w:id="423575413">
          <w:marLeft w:val="0"/>
          <w:marRight w:val="0"/>
          <w:marTop w:val="0"/>
          <w:marBottom w:val="0"/>
          <w:divBdr>
            <w:top w:val="none" w:sz="0" w:space="0" w:color="auto"/>
            <w:left w:val="none" w:sz="0" w:space="0" w:color="auto"/>
            <w:bottom w:val="none" w:sz="0" w:space="0" w:color="auto"/>
            <w:right w:val="none" w:sz="0" w:space="0" w:color="auto"/>
          </w:divBdr>
        </w:div>
      </w:divsChild>
    </w:div>
    <w:div w:id="2104715486">
      <w:marLeft w:val="480"/>
      <w:marRight w:val="0"/>
      <w:marTop w:val="0"/>
      <w:marBottom w:val="0"/>
      <w:divBdr>
        <w:top w:val="none" w:sz="0" w:space="0" w:color="auto"/>
        <w:left w:val="none" w:sz="0" w:space="0" w:color="auto"/>
        <w:bottom w:val="none" w:sz="0" w:space="0" w:color="auto"/>
        <w:right w:val="none" w:sz="0" w:space="0" w:color="auto"/>
      </w:divBdr>
    </w:div>
    <w:div w:id="2109619762">
      <w:marLeft w:val="480"/>
      <w:marRight w:val="0"/>
      <w:marTop w:val="0"/>
      <w:marBottom w:val="0"/>
      <w:divBdr>
        <w:top w:val="none" w:sz="0" w:space="0" w:color="auto"/>
        <w:left w:val="none" w:sz="0" w:space="0" w:color="auto"/>
        <w:bottom w:val="none" w:sz="0" w:space="0" w:color="auto"/>
        <w:right w:val="none" w:sz="0" w:space="0" w:color="auto"/>
      </w:divBdr>
    </w:div>
    <w:div w:id="2110349176">
      <w:marLeft w:val="480"/>
      <w:marRight w:val="0"/>
      <w:marTop w:val="0"/>
      <w:marBottom w:val="0"/>
      <w:divBdr>
        <w:top w:val="none" w:sz="0" w:space="0" w:color="auto"/>
        <w:left w:val="none" w:sz="0" w:space="0" w:color="auto"/>
        <w:bottom w:val="none" w:sz="0" w:space="0" w:color="auto"/>
        <w:right w:val="none" w:sz="0" w:space="0" w:color="auto"/>
      </w:divBdr>
    </w:div>
    <w:div w:id="2110618464">
      <w:bodyDiv w:val="1"/>
      <w:marLeft w:val="0"/>
      <w:marRight w:val="0"/>
      <w:marTop w:val="0"/>
      <w:marBottom w:val="0"/>
      <w:divBdr>
        <w:top w:val="none" w:sz="0" w:space="0" w:color="auto"/>
        <w:left w:val="none" w:sz="0" w:space="0" w:color="auto"/>
        <w:bottom w:val="none" w:sz="0" w:space="0" w:color="auto"/>
        <w:right w:val="none" w:sz="0" w:space="0" w:color="auto"/>
      </w:divBdr>
    </w:div>
    <w:div w:id="2110998726">
      <w:marLeft w:val="480"/>
      <w:marRight w:val="0"/>
      <w:marTop w:val="0"/>
      <w:marBottom w:val="0"/>
      <w:divBdr>
        <w:top w:val="none" w:sz="0" w:space="0" w:color="auto"/>
        <w:left w:val="none" w:sz="0" w:space="0" w:color="auto"/>
        <w:bottom w:val="none" w:sz="0" w:space="0" w:color="auto"/>
        <w:right w:val="none" w:sz="0" w:space="0" w:color="auto"/>
      </w:divBdr>
    </w:div>
    <w:div w:id="2111121308">
      <w:bodyDiv w:val="1"/>
      <w:marLeft w:val="0"/>
      <w:marRight w:val="0"/>
      <w:marTop w:val="0"/>
      <w:marBottom w:val="0"/>
      <w:divBdr>
        <w:top w:val="none" w:sz="0" w:space="0" w:color="auto"/>
        <w:left w:val="none" w:sz="0" w:space="0" w:color="auto"/>
        <w:bottom w:val="none" w:sz="0" w:space="0" w:color="auto"/>
        <w:right w:val="none" w:sz="0" w:space="0" w:color="auto"/>
      </w:divBdr>
    </w:div>
    <w:div w:id="2111847328">
      <w:bodyDiv w:val="1"/>
      <w:marLeft w:val="0"/>
      <w:marRight w:val="0"/>
      <w:marTop w:val="0"/>
      <w:marBottom w:val="0"/>
      <w:divBdr>
        <w:top w:val="none" w:sz="0" w:space="0" w:color="auto"/>
        <w:left w:val="none" w:sz="0" w:space="0" w:color="auto"/>
        <w:bottom w:val="none" w:sz="0" w:space="0" w:color="auto"/>
        <w:right w:val="none" w:sz="0" w:space="0" w:color="auto"/>
      </w:divBdr>
    </w:div>
    <w:div w:id="2113432635">
      <w:bodyDiv w:val="1"/>
      <w:marLeft w:val="0"/>
      <w:marRight w:val="0"/>
      <w:marTop w:val="0"/>
      <w:marBottom w:val="0"/>
      <w:divBdr>
        <w:top w:val="none" w:sz="0" w:space="0" w:color="auto"/>
        <w:left w:val="none" w:sz="0" w:space="0" w:color="auto"/>
        <w:bottom w:val="none" w:sz="0" w:space="0" w:color="auto"/>
        <w:right w:val="none" w:sz="0" w:space="0" w:color="auto"/>
      </w:divBdr>
      <w:divsChild>
        <w:div w:id="1776091249">
          <w:marLeft w:val="0"/>
          <w:marRight w:val="0"/>
          <w:marTop w:val="0"/>
          <w:marBottom w:val="0"/>
          <w:divBdr>
            <w:top w:val="none" w:sz="0" w:space="0" w:color="auto"/>
            <w:left w:val="none" w:sz="0" w:space="0" w:color="auto"/>
            <w:bottom w:val="none" w:sz="0" w:space="0" w:color="auto"/>
            <w:right w:val="none" w:sz="0" w:space="0" w:color="auto"/>
          </w:divBdr>
          <w:divsChild>
            <w:div w:id="91436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39086">
      <w:marLeft w:val="480"/>
      <w:marRight w:val="0"/>
      <w:marTop w:val="0"/>
      <w:marBottom w:val="0"/>
      <w:divBdr>
        <w:top w:val="none" w:sz="0" w:space="0" w:color="auto"/>
        <w:left w:val="none" w:sz="0" w:space="0" w:color="auto"/>
        <w:bottom w:val="none" w:sz="0" w:space="0" w:color="auto"/>
        <w:right w:val="none" w:sz="0" w:space="0" w:color="auto"/>
      </w:divBdr>
    </w:div>
    <w:div w:id="2116362458">
      <w:marLeft w:val="480"/>
      <w:marRight w:val="0"/>
      <w:marTop w:val="0"/>
      <w:marBottom w:val="0"/>
      <w:divBdr>
        <w:top w:val="none" w:sz="0" w:space="0" w:color="auto"/>
        <w:left w:val="none" w:sz="0" w:space="0" w:color="auto"/>
        <w:bottom w:val="none" w:sz="0" w:space="0" w:color="auto"/>
        <w:right w:val="none" w:sz="0" w:space="0" w:color="auto"/>
      </w:divBdr>
    </w:div>
    <w:div w:id="2118132920">
      <w:bodyDiv w:val="1"/>
      <w:marLeft w:val="0"/>
      <w:marRight w:val="0"/>
      <w:marTop w:val="0"/>
      <w:marBottom w:val="0"/>
      <w:divBdr>
        <w:top w:val="none" w:sz="0" w:space="0" w:color="auto"/>
        <w:left w:val="none" w:sz="0" w:space="0" w:color="auto"/>
        <w:bottom w:val="none" w:sz="0" w:space="0" w:color="auto"/>
        <w:right w:val="none" w:sz="0" w:space="0" w:color="auto"/>
      </w:divBdr>
    </w:div>
    <w:div w:id="2121490394">
      <w:bodyDiv w:val="1"/>
      <w:marLeft w:val="0"/>
      <w:marRight w:val="0"/>
      <w:marTop w:val="0"/>
      <w:marBottom w:val="0"/>
      <w:divBdr>
        <w:top w:val="none" w:sz="0" w:space="0" w:color="auto"/>
        <w:left w:val="none" w:sz="0" w:space="0" w:color="auto"/>
        <w:bottom w:val="none" w:sz="0" w:space="0" w:color="auto"/>
        <w:right w:val="none" w:sz="0" w:space="0" w:color="auto"/>
      </w:divBdr>
      <w:divsChild>
        <w:div w:id="1709991794">
          <w:marLeft w:val="0"/>
          <w:marRight w:val="0"/>
          <w:marTop w:val="0"/>
          <w:marBottom w:val="0"/>
          <w:divBdr>
            <w:top w:val="none" w:sz="0" w:space="0" w:color="auto"/>
            <w:left w:val="none" w:sz="0" w:space="0" w:color="auto"/>
            <w:bottom w:val="none" w:sz="0" w:space="0" w:color="auto"/>
            <w:right w:val="none" w:sz="0" w:space="0" w:color="auto"/>
          </w:divBdr>
          <w:divsChild>
            <w:div w:id="42480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30562">
      <w:marLeft w:val="480"/>
      <w:marRight w:val="0"/>
      <w:marTop w:val="0"/>
      <w:marBottom w:val="0"/>
      <w:divBdr>
        <w:top w:val="none" w:sz="0" w:space="0" w:color="auto"/>
        <w:left w:val="none" w:sz="0" w:space="0" w:color="auto"/>
        <w:bottom w:val="none" w:sz="0" w:space="0" w:color="auto"/>
        <w:right w:val="none" w:sz="0" w:space="0" w:color="auto"/>
      </w:divBdr>
    </w:div>
    <w:div w:id="2125537603">
      <w:marLeft w:val="0"/>
      <w:marRight w:val="0"/>
      <w:marTop w:val="0"/>
      <w:marBottom w:val="0"/>
      <w:divBdr>
        <w:top w:val="none" w:sz="0" w:space="0" w:color="auto"/>
        <w:left w:val="none" w:sz="0" w:space="0" w:color="auto"/>
        <w:bottom w:val="none" w:sz="0" w:space="0" w:color="auto"/>
        <w:right w:val="none" w:sz="0" w:space="0" w:color="auto"/>
      </w:divBdr>
      <w:divsChild>
        <w:div w:id="800268841">
          <w:marLeft w:val="0"/>
          <w:marRight w:val="0"/>
          <w:marTop w:val="0"/>
          <w:marBottom w:val="0"/>
          <w:divBdr>
            <w:top w:val="none" w:sz="0" w:space="0" w:color="auto"/>
            <w:left w:val="none" w:sz="0" w:space="0" w:color="auto"/>
            <w:bottom w:val="none" w:sz="0" w:space="0" w:color="auto"/>
            <w:right w:val="none" w:sz="0" w:space="0" w:color="auto"/>
          </w:divBdr>
        </w:div>
      </w:divsChild>
    </w:div>
    <w:div w:id="2134514059">
      <w:marLeft w:val="480"/>
      <w:marRight w:val="0"/>
      <w:marTop w:val="0"/>
      <w:marBottom w:val="0"/>
      <w:divBdr>
        <w:top w:val="none" w:sz="0" w:space="0" w:color="auto"/>
        <w:left w:val="none" w:sz="0" w:space="0" w:color="auto"/>
        <w:bottom w:val="none" w:sz="0" w:space="0" w:color="auto"/>
        <w:right w:val="none" w:sz="0" w:space="0" w:color="auto"/>
      </w:divBdr>
    </w:div>
    <w:div w:id="2135054854">
      <w:marLeft w:val="480"/>
      <w:marRight w:val="0"/>
      <w:marTop w:val="0"/>
      <w:marBottom w:val="0"/>
      <w:divBdr>
        <w:top w:val="none" w:sz="0" w:space="0" w:color="auto"/>
        <w:left w:val="none" w:sz="0" w:space="0" w:color="auto"/>
        <w:bottom w:val="none" w:sz="0" w:space="0" w:color="auto"/>
        <w:right w:val="none" w:sz="0" w:space="0" w:color="auto"/>
      </w:divBdr>
    </w:div>
    <w:div w:id="2136408714">
      <w:marLeft w:val="480"/>
      <w:marRight w:val="0"/>
      <w:marTop w:val="0"/>
      <w:marBottom w:val="0"/>
      <w:divBdr>
        <w:top w:val="none" w:sz="0" w:space="0" w:color="auto"/>
        <w:left w:val="none" w:sz="0" w:space="0" w:color="auto"/>
        <w:bottom w:val="none" w:sz="0" w:space="0" w:color="auto"/>
        <w:right w:val="none" w:sz="0" w:space="0" w:color="auto"/>
      </w:divBdr>
    </w:div>
    <w:div w:id="2139177070">
      <w:marLeft w:val="480"/>
      <w:marRight w:val="0"/>
      <w:marTop w:val="0"/>
      <w:marBottom w:val="0"/>
      <w:divBdr>
        <w:top w:val="none" w:sz="0" w:space="0" w:color="auto"/>
        <w:left w:val="none" w:sz="0" w:space="0" w:color="auto"/>
        <w:bottom w:val="none" w:sz="0" w:space="0" w:color="auto"/>
        <w:right w:val="none" w:sz="0" w:space="0" w:color="auto"/>
      </w:divBdr>
    </w:div>
    <w:div w:id="2139295499">
      <w:marLeft w:val="480"/>
      <w:marRight w:val="0"/>
      <w:marTop w:val="0"/>
      <w:marBottom w:val="0"/>
      <w:divBdr>
        <w:top w:val="none" w:sz="0" w:space="0" w:color="auto"/>
        <w:left w:val="none" w:sz="0" w:space="0" w:color="auto"/>
        <w:bottom w:val="none" w:sz="0" w:space="0" w:color="auto"/>
        <w:right w:val="none" w:sz="0" w:space="0" w:color="auto"/>
      </w:divBdr>
    </w:div>
    <w:div w:id="2141535289">
      <w:marLeft w:val="480"/>
      <w:marRight w:val="0"/>
      <w:marTop w:val="0"/>
      <w:marBottom w:val="0"/>
      <w:divBdr>
        <w:top w:val="none" w:sz="0" w:space="0" w:color="auto"/>
        <w:left w:val="none" w:sz="0" w:space="0" w:color="auto"/>
        <w:bottom w:val="none" w:sz="0" w:space="0" w:color="auto"/>
        <w:right w:val="none" w:sz="0" w:space="0" w:color="auto"/>
      </w:divBdr>
    </w:div>
    <w:div w:id="214684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jp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jp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g"/><Relationship Id="rId40" Type="http://schemas.openxmlformats.org/officeDocument/2006/relationships/image" Target="media/image26.jp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er.z\Desktop\thesis%20template\thesis%20proposal\&#1575;&#1604;&#1580;&#1583;&#1575;&#1608;&#1604;%20&#1575;&#1604;&#1575;&#1581;&#1589;&#1575;&#1574;&#1610;&#157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thesis%20proposal\Designing%20reference%20mix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'[الجداول الاحصائية.xlsx]Sheet3'!$C$2</c:f>
              <c:strCache>
                <c:ptCount val="1"/>
                <c:pt idx="0">
                  <c:v>Factory 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'[الجداول الاحصائية.xlsx]Sheet3'!$B$3:$B$10</c:f>
              <c:numCache>
                <c:formatCode>0.000</c:formatCode>
                <c:ptCount val="8"/>
                <c:pt idx="0">
                  <c:v>2E-3</c:v>
                </c:pt>
                <c:pt idx="1">
                  <c:v>5.0000000000000001E-3</c:v>
                </c:pt>
                <c:pt idx="2">
                  <c:v>0.01</c:v>
                </c:pt>
                <c:pt idx="3">
                  <c:v>0.02</c:v>
                </c:pt>
                <c:pt idx="4">
                  <c:v>0.05</c:v>
                </c:pt>
                <c:pt idx="5">
                  <c:v>0.1</c:v>
                </c:pt>
                <c:pt idx="6">
                  <c:v>0.2</c:v>
                </c:pt>
                <c:pt idx="7">
                  <c:v>0.4</c:v>
                </c:pt>
              </c:numCache>
            </c:numRef>
          </c:xVal>
          <c:yVal>
            <c:numRef>
              <c:f>'[الجداول الاحصائية.xlsx]Sheet3'!$C$3:$C$10</c:f>
              <c:numCache>
                <c:formatCode>0.000</c:formatCode>
                <c:ptCount val="8"/>
                <c:pt idx="0">
                  <c:v>8</c:v>
                </c:pt>
                <c:pt idx="1">
                  <c:v>16</c:v>
                </c:pt>
                <c:pt idx="2">
                  <c:v>22</c:v>
                </c:pt>
                <c:pt idx="3">
                  <c:v>35</c:v>
                </c:pt>
                <c:pt idx="4">
                  <c:v>58</c:v>
                </c:pt>
                <c:pt idx="5">
                  <c:v>80</c:v>
                </c:pt>
                <c:pt idx="6">
                  <c:v>96</c:v>
                </c:pt>
                <c:pt idx="7">
                  <c:v>100</c:v>
                </c:pt>
              </c:numCache>
            </c:numRef>
          </c:yVal>
          <c:smooth val="1"/>
          <c:extLst>
            <c:ext xmlns:c16="http://schemas.microsoft.com/office/drawing/2014/chart" uri="{C3380CC4-5D6E-409C-BE32-E72D297353CC}">
              <c16:uniqueId val="{00000000-6898-40E1-8E11-992494E4AF40}"/>
            </c:ext>
          </c:extLst>
        </c:ser>
        <c:ser>
          <c:idx val="1"/>
          <c:order val="1"/>
          <c:tx>
            <c:v>Factory 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'[الجداول الاحصائية.xlsx]Sheet3'!$B$3:$B$10</c:f>
              <c:numCache>
                <c:formatCode>0.000</c:formatCode>
                <c:ptCount val="8"/>
                <c:pt idx="0">
                  <c:v>2E-3</c:v>
                </c:pt>
                <c:pt idx="1">
                  <c:v>5.0000000000000001E-3</c:v>
                </c:pt>
                <c:pt idx="2">
                  <c:v>0.01</c:v>
                </c:pt>
                <c:pt idx="3">
                  <c:v>0.02</c:v>
                </c:pt>
                <c:pt idx="4">
                  <c:v>0.05</c:v>
                </c:pt>
                <c:pt idx="5">
                  <c:v>0.1</c:v>
                </c:pt>
                <c:pt idx="6">
                  <c:v>0.2</c:v>
                </c:pt>
                <c:pt idx="7">
                  <c:v>0.4</c:v>
                </c:pt>
              </c:numCache>
            </c:numRef>
          </c:xVal>
          <c:yVal>
            <c:numRef>
              <c:f>'[الجداول الاحصائية.xlsx]Sheet3'!$D$3:$D$10</c:f>
              <c:numCache>
                <c:formatCode>0.000</c:formatCode>
                <c:ptCount val="8"/>
                <c:pt idx="0">
                  <c:v>8</c:v>
                </c:pt>
                <c:pt idx="1">
                  <c:v>18</c:v>
                </c:pt>
                <c:pt idx="2">
                  <c:v>34</c:v>
                </c:pt>
                <c:pt idx="3">
                  <c:v>40</c:v>
                </c:pt>
                <c:pt idx="4">
                  <c:v>58</c:v>
                </c:pt>
                <c:pt idx="5">
                  <c:v>75</c:v>
                </c:pt>
                <c:pt idx="6">
                  <c:v>92</c:v>
                </c:pt>
                <c:pt idx="7">
                  <c:v>98</c:v>
                </c:pt>
              </c:numCache>
            </c:numRef>
          </c:yVal>
          <c:smooth val="1"/>
          <c:extLst>
            <c:ext xmlns:c16="http://schemas.microsoft.com/office/drawing/2014/chart" uri="{C3380CC4-5D6E-409C-BE32-E72D297353CC}">
              <c16:uniqueId val="{00000001-6898-40E1-8E11-992494E4AF40}"/>
            </c:ext>
          </c:extLst>
        </c:ser>
        <c:ser>
          <c:idx val="2"/>
          <c:order val="2"/>
          <c:tx>
            <c:v>Factory 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'[الجداول الاحصائية.xlsx]Sheet3'!$B$3:$B$10</c:f>
              <c:numCache>
                <c:formatCode>0.000</c:formatCode>
                <c:ptCount val="8"/>
                <c:pt idx="0">
                  <c:v>2E-3</c:v>
                </c:pt>
                <c:pt idx="1">
                  <c:v>5.0000000000000001E-3</c:v>
                </c:pt>
                <c:pt idx="2">
                  <c:v>0.01</c:v>
                </c:pt>
                <c:pt idx="3">
                  <c:v>0.02</c:v>
                </c:pt>
                <c:pt idx="4">
                  <c:v>0.05</c:v>
                </c:pt>
                <c:pt idx="5">
                  <c:v>0.1</c:v>
                </c:pt>
                <c:pt idx="6">
                  <c:v>0.2</c:v>
                </c:pt>
                <c:pt idx="7">
                  <c:v>0.4</c:v>
                </c:pt>
              </c:numCache>
            </c:numRef>
          </c:xVal>
          <c:yVal>
            <c:numRef>
              <c:f>'[الجداول الاحصائية.xlsx]Sheet3'!$E$3:$E$10</c:f>
              <c:numCache>
                <c:formatCode>0.000</c:formatCode>
                <c:ptCount val="8"/>
                <c:pt idx="0">
                  <c:v>15</c:v>
                </c:pt>
                <c:pt idx="1">
                  <c:v>32</c:v>
                </c:pt>
                <c:pt idx="2">
                  <c:v>43</c:v>
                </c:pt>
                <c:pt idx="3">
                  <c:v>53</c:v>
                </c:pt>
                <c:pt idx="4">
                  <c:v>68</c:v>
                </c:pt>
                <c:pt idx="5">
                  <c:v>80</c:v>
                </c:pt>
                <c:pt idx="6">
                  <c:v>98</c:v>
                </c:pt>
                <c:pt idx="7">
                  <c:v>100</c:v>
                </c:pt>
              </c:numCache>
            </c:numRef>
          </c:yVal>
          <c:smooth val="1"/>
          <c:extLst>
            <c:ext xmlns:c16="http://schemas.microsoft.com/office/drawing/2014/chart" uri="{C3380CC4-5D6E-409C-BE32-E72D297353CC}">
              <c16:uniqueId val="{00000002-6898-40E1-8E11-992494E4AF40}"/>
            </c:ext>
          </c:extLst>
        </c:ser>
        <c:ser>
          <c:idx val="3"/>
          <c:order val="3"/>
          <c:tx>
            <c:v>Factory 4</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'[الجداول الاحصائية.xlsx]Sheet3'!$B$3:$B$10</c:f>
              <c:numCache>
                <c:formatCode>0.000</c:formatCode>
                <c:ptCount val="8"/>
                <c:pt idx="0">
                  <c:v>2E-3</c:v>
                </c:pt>
                <c:pt idx="1">
                  <c:v>5.0000000000000001E-3</c:v>
                </c:pt>
                <c:pt idx="2">
                  <c:v>0.01</c:v>
                </c:pt>
                <c:pt idx="3">
                  <c:v>0.02</c:v>
                </c:pt>
                <c:pt idx="4">
                  <c:v>0.05</c:v>
                </c:pt>
                <c:pt idx="5">
                  <c:v>0.1</c:v>
                </c:pt>
                <c:pt idx="6">
                  <c:v>0.2</c:v>
                </c:pt>
                <c:pt idx="7">
                  <c:v>0.4</c:v>
                </c:pt>
              </c:numCache>
            </c:numRef>
          </c:xVal>
          <c:yVal>
            <c:numRef>
              <c:f>'[الجداول الاحصائية.xlsx]Sheet3'!$F$3:$F$10</c:f>
              <c:numCache>
                <c:formatCode>0.000</c:formatCode>
                <c:ptCount val="8"/>
                <c:pt idx="0">
                  <c:v>22</c:v>
                </c:pt>
                <c:pt idx="1">
                  <c:v>40</c:v>
                </c:pt>
                <c:pt idx="2">
                  <c:v>63</c:v>
                </c:pt>
                <c:pt idx="3">
                  <c:v>72</c:v>
                </c:pt>
                <c:pt idx="4">
                  <c:v>83</c:v>
                </c:pt>
                <c:pt idx="5">
                  <c:v>89</c:v>
                </c:pt>
                <c:pt idx="6">
                  <c:v>99</c:v>
                </c:pt>
                <c:pt idx="7">
                  <c:v>100</c:v>
                </c:pt>
              </c:numCache>
            </c:numRef>
          </c:yVal>
          <c:smooth val="1"/>
          <c:extLst>
            <c:ext xmlns:c16="http://schemas.microsoft.com/office/drawing/2014/chart" uri="{C3380CC4-5D6E-409C-BE32-E72D297353CC}">
              <c16:uniqueId val="{00000003-6898-40E1-8E11-992494E4AF40}"/>
            </c:ext>
          </c:extLst>
        </c:ser>
        <c:ser>
          <c:idx val="4"/>
          <c:order val="4"/>
          <c:tx>
            <c:v>Factory 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'[الجداول الاحصائية.xlsx]Sheet3'!$B$3:$B$10</c:f>
              <c:numCache>
                <c:formatCode>0.000</c:formatCode>
                <c:ptCount val="8"/>
                <c:pt idx="0">
                  <c:v>2E-3</c:v>
                </c:pt>
                <c:pt idx="1">
                  <c:v>5.0000000000000001E-3</c:v>
                </c:pt>
                <c:pt idx="2">
                  <c:v>0.01</c:v>
                </c:pt>
                <c:pt idx="3">
                  <c:v>0.02</c:v>
                </c:pt>
                <c:pt idx="4">
                  <c:v>0.05</c:v>
                </c:pt>
                <c:pt idx="5">
                  <c:v>0.1</c:v>
                </c:pt>
                <c:pt idx="6">
                  <c:v>0.2</c:v>
                </c:pt>
                <c:pt idx="7">
                  <c:v>0.4</c:v>
                </c:pt>
              </c:numCache>
            </c:numRef>
          </c:xVal>
          <c:yVal>
            <c:numRef>
              <c:f>'[الجداول الاحصائية.xlsx]Sheet3'!$G$3:$G$10</c:f>
              <c:numCache>
                <c:formatCode>0.000</c:formatCode>
                <c:ptCount val="8"/>
                <c:pt idx="0">
                  <c:v>18</c:v>
                </c:pt>
                <c:pt idx="1">
                  <c:v>31</c:v>
                </c:pt>
                <c:pt idx="2">
                  <c:v>56</c:v>
                </c:pt>
                <c:pt idx="3">
                  <c:v>65</c:v>
                </c:pt>
                <c:pt idx="4">
                  <c:v>79</c:v>
                </c:pt>
                <c:pt idx="5">
                  <c:v>87</c:v>
                </c:pt>
                <c:pt idx="6">
                  <c:v>93</c:v>
                </c:pt>
                <c:pt idx="7">
                  <c:v>99</c:v>
                </c:pt>
              </c:numCache>
            </c:numRef>
          </c:yVal>
          <c:smooth val="1"/>
          <c:extLst>
            <c:ext xmlns:c16="http://schemas.microsoft.com/office/drawing/2014/chart" uri="{C3380CC4-5D6E-409C-BE32-E72D297353CC}">
              <c16:uniqueId val="{00000004-6898-40E1-8E11-992494E4AF40}"/>
            </c:ext>
          </c:extLst>
        </c:ser>
        <c:ser>
          <c:idx val="5"/>
          <c:order val="5"/>
          <c:tx>
            <c:v>Factory 6</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'[الجداول الاحصائية.xlsx]Sheet3'!$B$3:$B$10</c:f>
              <c:numCache>
                <c:formatCode>0.000</c:formatCode>
                <c:ptCount val="8"/>
                <c:pt idx="0">
                  <c:v>2E-3</c:v>
                </c:pt>
                <c:pt idx="1">
                  <c:v>5.0000000000000001E-3</c:v>
                </c:pt>
                <c:pt idx="2">
                  <c:v>0.01</c:v>
                </c:pt>
                <c:pt idx="3">
                  <c:v>0.02</c:v>
                </c:pt>
                <c:pt idx="4">
                  <c:v>0.05</c:v>
                </c:pt>
                <c:pt idx="5">
                  <c:v>0.1</c:v>
                </c:pt>
                <c:pt idx="6">
                  <c:v>0.2</c:v>
                </c:pt>
                <c:pt idx="7">
                  <c:v>0.4</c:v>
                </c:pt>
              </c:numCache>
            </c:numRef>
          </c:xVal>
          <c:yVal>
            <c:numRef>
              <c:f>'[الجداول الاحصائية.xlsx]Sheet3'!$H$3:$H$10</c:f>
              <c:numCache>
                <c:formatCode>0.000</c:formatCode>
                <c:ptCount val="8"/>
                <c:pt idx="0">
                  <c:v>12</c:v>
                </c:pt>
                <c:pt idx="1">
                  <c:v>35</c:v>
                </c:pt>
                <c:pt idx="2">
                  <c:v>58</c:v>
                </c:pt>
                <c:pt idx="3">
                  <c:v>70</c:v>
                </c:pt>
                <c:pt idx="4">
                  <c:v>80</c:v>
                </c:pt>
                <c:pt idx="5">
                  <c:v>90</c:v>
                </c:pt>
                <c:pt idx="6">
                  <c:v>98</c:v>
                </c:pt>
                <c:pt idx="7">
                  <c:v>100</c:v>
                </c:pt>
              </c:numCache>
            </c:numRef>
          </c:yVal>
          <c:smooth val="1"/>
          <c:extLst>
            <c:ext xmlns:c16="http://schemas.microsoft.com/office/drawing/2014/chart" uri="{C3380CC4-5D6E-409C-BE32-E72D297353CC}">
              <c16:uniqueId val="{00000005-6898-40E1-8E11-992494E4AF40}"/>
            </c:ext>
          </c:extLst>
        </c:ser>
        <c:dLbls>
          <c:showLegendKey val="0"/>
          <c:showVal val="0"/>
          <c:showCatName val="0"/>
          <c:showSerName val="0"/>
          <c:showPercent val="0"/>
          <c:showBubbleSize val="0"/>
        </c:dLbls>
        <c:axId val="549377864"/>
        <c:axId val="549378224"/>
      </c:scatterChart>
      <c:valAx>
        <c:axId val="5493778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Sive diameter</a:t>
                </a:r>
                <a:r>
                  <a:rPr lang="en-US" baseline="0"/>
                  <a:t> (mm)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378224"/>
        <c:crosses val="autoZero"/>
        <c:crossBetween val="midCat"/>
      </c:valAx>
      <c:valAx>
        <c:axId val="549378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%passing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377864"/>
        <c:crosses val="autoZero"/>
        <c:crossBetween val="midCat"/>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Mix type VS coarse aggregate</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layout>
                <c:manualLayout>
                  <c:x val="-0.34146511677087815"/>
                  <c:y val="1.3030324334458193E-2"/>
                </c:manualLayout>
              </c:layout>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rendlineLbl>
          </c:trendline>
          <c:xVal>
            <c:numRef>
              <c:f>Sheet1!$B$2:$B$6</c:f>
              <c:numCache>
                <c:formatCode>0</c:formatCode>
                <c:ptCount val="5"/>
                <c:pt idx="0">
                  <c:v>200</c:v>
                </c:pt>
                <c:pt idx="1">
                  <c:v>250</c:v>
                </c:pt>
                <c:pt idx="2">
                  <c:v>300</c:v>
                </c:pt>
                <c:pt idx="3">
                  <c:v>350</c:v>
                </c:pt>
                <c:pt idx="4">
                  <c:v>400</c:v>
                </c:pt>
              </c:numCache>
            </c:numRef>
          </c:xVal>
          <c:yVal>
            <c:numRef>
              <c:f>Sheet1!$D$2:$D$6</c:f>
              <c:numCache>
                <c:formatCode>0</c:formatCode>
                <c:ptCount val="5"/>
                <c:pt idx="0">
                  <c:v>597</c:v>
                </c:pt>
                <c:pt idx="1">
                  <c:v>580</c:v>
                </c:pt>
                <c:pt idx="2">
                  <c:v>570</c:v>
                </c:pt>
                <c:pt idx="3">
                  <c:v>561</c:v>
                </c:pt>
                <c:pt idx="4">
                  <c:v>555</c:v>
                </c:pt>
              </c:numCache>
            </c:numRef>
          </c:yVal>
          <c:smooth val="1"/>
          <c:extLst>
            <c:ext xmlns:c16="http://schemas.microsoft.com/office/drawing/2014/chart" uri="{C3380CC4-5D6E-409C-BE32-E72D297353CC}">
              <c16:uniqueId val="{00000000-8E94-44E5-AA3C-912741A37A3D}"/>
            </c:ext>
          </c:extLst>
        </c:ser>
        <c:ser>
          <c:idx val="1"/>
          <c:order val="1"/>
          <c:tx>
            <c:v>Mix type VS fine aggregate</c:v>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1"/>
            <c:dispEq val="1"/>
            <c:trendlineLbl>
              <c:layout>
                <c:manualLayout>
                  <c:x val="-0.34651590663969151"/>
                  <c:y val="-9.599198537682789E-2"/>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rendlineLbl>
          </c:trendline>
          <c:xVal>
            <c:numRef>
              <c:f>Sheet1!$B$2:$B$6</c:f>
              <c:numCache>
                <c:formatCode>0</c:formatCode>
                <c:ptCount val="5"/>
                <c:pt idx="0">
                  <c:v>200</c:v>
                </c:pt>
                <c:pt idx="1">
                  <c:v>250</c:v>
                </c:pt>
                <c:pt idx="2">
                  <c:v>300</c:v>
                </c:pt>
                <c:pt idx="3">
                  <c:v>350</c:v>
                </c:pt>
                <c:pt idx="4">
                  <c:v>400</c:v>
                </c:pt>
              </c:numCache>
            </c:numRef>
          </c:xVal>
          <c:yVal>
            <c:numRef>
              <c:f>Sheet1!$E$2:$E$6</c:f>
              <c:numCache>
                <c:formatCode>0</c:formatCode>
                <c:ptCount val="5"/>
                <c:pt idx="0">
                  <c:v>710</c:v>
                </c:pt>
                <c:pt idx="1">
                  <c:v>690</c:v>
                </c:pt>
                <c:pt idx="2">
                  <c:v>678</c:v>
                </c:pt>
                <c:pt idx="3">
                  <c:v>668</c:v>
                </c:pt>
                <c:pt idx="4">
                  <c:v>661</c:v>
                </c:pt>
              </c:numCache>
            </c:numRef>
          </c:yVal>
          <c:smooth val="1"/>
          <c:extLst>
            <c:ext xmlns:c16="http://schemas.microsoft.com/office/drawing/2014/chart" uri="{C3380CC4-5D6E-409C-BE32-E72D297353CC}">
              <c16:uniqueId val="{00000001-8E94-44E5-AA3C-912741A37A3D}"/>
            </c:ext>
          </c:extLst>
        </c:ser>
        <c:ser>
          <c:idx val="2"/>
          <c:order val="2"/>
          <c:tx>
            <c:v>Mix type VS sand</c:v>
          </c:tx>
          <c:spPr>
            <a:ln w="19050"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2"/>
            <c:dispRSqr val="1"/>
            <c:dispEq val="1"/>
            <c:trendlineLbl>
              <c:layout>
                <c:manualLayout>
                  <c:x val="-0.33648152978191959"/>
                  <c:y val="-6.9274700037495307E-2"/>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rendlineLbl>
          </c:trendline>
          <c:xVal>
            <c:numRef>
              <c:f>Sheet1!$B$2:$B$6</c:f>
              <c:numCache>
                <c:formatCode>0</c:formatCode>
                <c:ptCount val="5"/>
                <c:pt idx="0">
                  <c:v>200</c:v>
                </c:pt>
                <c:pt idx="1">
                  <c:v>250</c:v>
                </c:pt>
                <c:pt idx="2">
                  <c:v>300</c:v>
                </c:pt>
                <c:pt idx="3">
                  <c:v>350</c:v>
                </c:pt>
                <c:pt idx="4">
                  <c:v>400</c:v>
                </c:pt>
              </c:numCache>
            </c:numRef>
          </c:xVal>
          <c:yVal>
            <c:numRef>
              <c:f>Sheet1!$G$2:$G$6</c:f>
              <c:numCache>
                <c:formatCode>0</c:formatCode>
                <c:ptCount val="5"/>
                <c:pt idx="0">
                  <c:v>619</c:v>
                </c:pt>
                <c:pt idx="1">
                  <c:v>602</c:v>
                </c:pt>
                <c:pt idx="2">
                  <c:v>591</c:v>
                </c:pt>
                <c:pt idx="3">
                  <c:v>581</c:v>
                </c:pt>
                <c:pt idx="4">
                  <c:v>573</c:v>
                </c:pt>
              </c:numCache>
            </c:numRef>
          </c:yVal>
          <c:smooth val="1"/>
          <c:extLst>
            <c:ext xmlns:c16="http://schemas.microsoft.com/office/drawing/2014/chart" uri="{C3380CC4-5D6E-409C-BE32-E72D297353CC}">
              <c16:uniqueId val="{00000002-8E94-44E5-AA3C-912741A37A3D}"/>
            </c:ext>
          </c:extLst>
        </c:ser>
        <c:ser>
          <c:idx val="3"/>
          <c:order val="3"/>
          <c:tx>
            <c:v>Mix type VS cement</c:v>
          </c:tx>
          <c:spPr>
            <a:ln w="19050" cap="rnd">
              <a:solidFill>
                <a:schemeClr val="accent4"/>
              </a:solid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ly"/>
            <c:order val="2"/>
            <c:dispRSqr val="1"/>
            <c:dispEq val="1"/>
            <c:trendlineLbl>
              <c:layout>
                <c:manualLayout>
                  <c:x val="-0.32353769118161929"/>
                  <c:y val="5.8375515560554932E-2"/>
                </c:manualLayout>
              </c:layout>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rendlineLbl>
          </c:trendline>
          <c:xVal>
            <c:numRef>
              <c:f>Sheet1!$B$2:$B$6</c:f>
              <c:numCache>
                <c:formatCode>0</c:formatCode>
                <c:ptCount val="5"/>
                <c:pt idx="0">
                  <c:v>200</c:v>
                </c:pt>
                <c:pt idx="1">
                  <c:v>250</c:v>
                </c:pt>
                <c:pt idx="2">
                  <c:v>300</c:v>
                </c:pt>
                <c:pt idx="3">
                  <c:v>350</c:v>
                </c:pt>
                <c:pt idx="4">
                  <c:v>400</c:v>
                </c:pt>
              </c:numCache>
            </c:numRef>
          </c:xVal>
          <c:yVal>
            <c:numRef>
              <c:f>Sheet1!$H$2:$H$6</c:f>
              <c:numCache>
                <c:formatCode>0</c:formatCode>
                <c:ptCount val="5"/>
                <c:pt idx="0">
                  <c:v>270</c:v>
                </c:pt>
                <c:pt idx="1">
                  <c:v>300</c:v>
                </c:pt>
                <c:pt idx="2">
                  <c:v>320</c:v>
                </c:pt>
                <c:pt idx="3">
                  <c:v>340</c:v>
                </c:pt>
                <c:pt idx="4">
                  <c:v>380</c:v>
                </c:pt>
              </c:numCache>
            </c:numRef>
          </c:yVal>
          <c:smooth val="1"/>
          <c:extLst>
            <c:ext xmlns:c16="http://schemas.microsoft.com/office/drawing/2014/chart" uri="{C3380CC4-5D6E-409C-BE32-E72D297353CC}">
              <c16:uniqueId val="{00000003-8E94-44E5-AA3C-912741A37A3D}"/>
            </c:ext>
          </c:extLst>
        </c:ser>
        <c:ser>
          <c:idx val="4"/>
          <c:order val="4"/>
          <c:tx>
            <c:v>Mixture type VS water</c:v>
          </c:tx>
          <c:spPr>
            <a:ln w="19050" cap="rnd">
              <a:solidFill>
                <a:schemeClr val="accent5"/>
              </a:solid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poly"/>
            <c:order val="2"/>
            <c:dispRSqr val="1"/>
            <c:dispEq val="1"/>
            <c:trendlineLbl>
              <c:layout>
                <c:manualLayout>
                  <c:x val="-0.3255444960606424"/>
                  <c:y val="1.4685039370078741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rendlineLbl>
          </c:trendline>
          <c:xVal>
            <c:numRef>
              <c:f>Sheet1!$B$2:$B$6</c:f>
              <c:numCache>
                <c:formatCode>0</c:formatCode>
                <c:ptCount val="5"/>
                <c:pt idx="0">
                  <c:v>200</c:v>
                </c:pt>
                <c:pt idx="1">
                  <c:v>250</c:v>
                </c:pt>
                <c:pt idx="2">
                  <c:v>300</c:v>
                </c:pt>
                <c:pt idx="3">
                  <c:v>350</c:v>
                </c:pt>
                <c:pt idx="4">
                  <c:v>400</c:v>
                </c:pt>
              </c:numCache>
            </c:numRef>
          </c:xVal>
          <c:yVal>
            <c:numRef>
              <c:f>Sheet1!$I$2:$I$6</c:f>
              <c:numCache>
                <c:formatCode>0</c:formatCode>
                <c:ptCount val="5"/>
                <c:pt idx="0">
                  <c:v>197</c:v>
                </c:pt>
                <c:pt idx="1">
                  <c:v>207</c:v>
                </c:pt>
                <c:pt idx="2">
                  <c:v>214</c:v>
                </c:pt>
                <c:pt idx="3">
                  <c:v>218</c:v>
                </c:pt>
                <c:pt idx="4">
                  <c:v>216</c:v>
                </c:pt>
              </c:numCache>
            </c:numRef>
          </c:yVal>
          <c:smooth val="1"/>
          <c:extLst>
            <c:ext xmlns:c16="http://schemas.microsoft.com/office/drawing/2014/chart" uri="{C3380CC4-5D6E-409C-BE32-E72D297353CC}">
              <c16:uniqueId val="{00000004-8E94-44E5-AA3C-912741A37A3D}"/>
            </c:ext>
          </c:extLst>
        </c:ser>
        <c:dLbls>
          <c:showLegendKey val="0"/>
          <c:showVal val="0"/>
          <c:showCatName val="0"/>
          <c:showSerName val="0"/>
          <c:showPercent val="0"/>
          <c:showBubbleSize val="0"/>
        </c:dLbls>
        <c:axId val="735589904"/>
        <c:axId val="735593648"/>
      </c:scatterChart>
      <c:valAx>
        <c:axId val="7355899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Compressive strength (MPa)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593648"/>
        <c:crosses val="autoZero"/>
        <c:crossBetween val="midCat"/>
      </c:valAx>
      <c:valAx>
        <c:axId val="73559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589904"/>
        <c:crosses val="autoZero"/>
        <c:crossBetween val="midCat"/>
      </c:valAx>
      <c:spPr>
        <a:noFill/>
        <a:ln>
          <a:noFill/>
        </a:ln>
        <a:effectLst/>
      </c:spPr>
    </c:plotArea>
    <c:legend>
      <c:legendPos val="r"/>
      <c:legendEntry>
        <c:idx val="5"/>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251BBC-5EE5-41FE-9069-021DF3E342B9}">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85129712252"/>
    <we:property name="MENDELEY_CITATIONS" value="[{&quot;citationID&quot;:&quot;MENDELEY_CITATION_ea694b56-2c4a-4f28-b654-f4e2f082fc0a&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ZWE2OTRiNTYtMmM0YS00ZjI4LWI2NTQtZjRlMmYwODJmYzBh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c5f809d7-1b01-46df-b03c-aede3ecd685a&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YzVmODA5ZDctMWIwMS00NmRmLWIwM2MtYWVkZTNlY2Q2ODVh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b3183767-e299-41d1-ab6a-6d25bf25ffff&quot;,&quot;properties&quot;:{&quot;noteIndex&quot;:0},&quot;isEdited&quot;:false,&quot;manualOverride&quot;:{&quot;isManuallyOverridden&quot;:true,&quot;citeprocText&quot;:&quot;(N. Al-Joulani &amp;#38; Salah, 2014)&quot;,&quot;manualOverrideText&quot;:&quot;(Al-Joulani &amp; Salah, 2014)&quot;},&quot;citationTag&quot;:&quot;MENDELEY_CITATION_v3_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&quot;,&quot;citationItems&quot;:[{&quot;id&quot;:&quot;2ec46712-041a-3fde-8f44-d380ddcb8eda&quot;,&quot;itemData&quot;:{&quot;type&quot;:&quot;article-journal&quot;,&quot;id&quot;:&quot;2ec46712-041a-3fde-8f44-d380ddcb8eda&quot;,&quot;title&quot;:&quot;The Stone Slurry in Palestine from Environmental Burden to Economic Opportunities—Feasibility Analysis&quot;,&quot;author&quot;:[{&quot;family&quot;:&quot;Al-Joulani&quot;,&quot;given&quot;:&quot;Nabil&quot;,&quot;parse-names&quot;:false,&quot;dropping-particle&quot;:&quot;&quot;,&quot;non-dropping-particle&quot;:&quot;&quot;},{&quot;family&quot;:&quot;Salah&quot;,&quot;given&quot;:&quot;Nidal&quot;,&quot;parse-names&quot;:false,&quot;dropping-particle&quot;:&quot;&quot;,&quot;non-dropping-particle&quot;:&quot;&quot;}],&quot;container-title&quot;:&quot;Journal of Environmental Protection&quot;,&quot;container-title-short&quot;:&quot;J. Environ. Prot. (Irvine,. Calif).&quot;,&quot;DOI&quot;:&quot;10.4236/jep.2014.512106&quot;,&quot;ISSN&quot;:&quot;2152-2197&quot;,&quot;issued&quot;:{&quot;date-parts&quot;:[[2014]]},&quot;page&quot;:&quot;1075-1090&quot;,&quot;issue&quot;:&quot;12&quot;,&quot;volume&quot;:&quot;05&quot;},&quot;isTemporary&quot;:false,&quot;suppress-author&quot;:false,&quot;composite&quot;:false,&quot;author-only&quot;:false}]},{&quot;citationID&quot;:&quot;MENDELEY_CITATION_b480fb42-0037-4065-b092-b36a322fd020&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YjQ4MGZiNDItMDAzNy00MDY1LWIwOTItYjM2YTMyMmZkMDIw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8a550fc7-7ccc-4446-b2e4-0be1bd7ca026&quot;,&quot;properties&quot;:{&quot;noteIndex&quot;:0},&quot;isEdited&quot;:false,&quot;manualOverride&quot;:{&quot;isManuallyOverridden&quot;:false,&quot;citeprocText&quot;:&quot;(Prinčič et al., 1998)&quot;,&quot;manualOverrideText&quot;:&quot;&quot;},&quot;citationTag&quot;:&quot;MENDELEY_CITATION_v3_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&quot;,&quot;citationItems&quot;:[{&quot;id&quot;:&quot;e7097ee3-92df-3ce6-a56e-423d343a5f32&quot;,&quot;itemData&quot;:{&quot;type&quot;:&quot;article-journal&quot;,&quot;id&quot;:&quot;e7097ee3-92df-3ce6-a56e-423d343a5f32&quot;,&quot;title&quot;:&quot;Effects of pH and Oxygen and Ammonium Concentrations on the Community Structure of Nitrifying Bacteria from Wastewater&quot;,&quot;author&quot;:[{&quot;family&quot;:&quot;Prinčič&quot;,&quot;given&quot;:&quot;Alenka&quot;,&quot;parse-names&quot;:false,&quot;dropping-particle&quot;:&quot;&quot;,&quot;non-dropping-particle&quot;:&quot;&quot;},{&quot;family&quot;:&quot;Mahne&quot;,&quot;given&quot;:&quot;Ivan&quot;,&quot;parse-names&quot;:false,&quot;dropping-particle&quot;:&quot;&quot;,&quot;non-dropping-particle&quot;:&quot;&quot;},{&quot;family&quot;:&quot;Megušar&quot;,&quot;given&quot;:&quot;France&quot;,&quot;parse-names&quot;:false,&quot;dropping-particle&quot;:&quot;&quot;,&quot;non-dropping-particle&quot;:&quot;&quot;},{&quot;family&quot;:&quot;Paul&quot;,&quot;given&quot;:&quot;Eldor A.&quot;,&quot;parse-names&quot;:false,&quot;dropping-particle&quot;:&quot;&quot;,&quot;non-dropping-particle&quot;:&quot;&quot;},{&quot;family&quot;:&quot;Tiedje&quot;,&quot;given&quot;:&quot;James M.&quot;,&quot;parse-names&quot;:false,&quot;dropping-particle&quot;:&quot;&quot;,&quot;non-dropping-particle&quot;:&quot;&quot;}],&quot;container-title&quot;:&quot;Applied and Environmental Microbiology&quot;,&quot;container-title-short&quot;:&quot;Appl. Environ. Microbiol.&quot;,&quot;DOI&quot;:&quot;10.1128/AEM.64.10.3584-3590.1998&quot;,&quot;ISSN&quot;:&quot;0099-2240&quot;,&quot;issued&quot;:{&quot;date-parts&quot;:[[1998,10]]},&quot;page&quot;:&quot;3584-3590&quot;,&quot;abstract&quot;:&quot;&lt;p&gt; Shifts in nitrifying community structure and function in response to different ammonium concentrations (50, 500, 1,000, and 3,000 mg of N liter &lt;sup&gt;−1&lt;/sup&gt; ), pH values (pH 6.0, 7.0, and 8.2), and oxygen concentrations (1, 7, and 21%) were studied in experimental reactors inoculated with nitrifying bacteria from a wastewater treatment plant. The abilities of the communities selected for these conditions to regain their original structures after conditions were returned to the original conditions were also determined. Changes in nitrifying community structure were determined by performing an amplified ribosomal DNA (rDNA) restriction analysis of PCR products obtained with ammonia oxidizer-specific rDNA primers, by phylogenetic probing, by small-subunit (SSU) rDNA sequencing, and by performing a cellular fatty acid analysis. Digestion of ammonia-oxidizer SSU rDNA with five restriction enzymes showed that a high ammonium level resulted in a great community structure change that was reversible once the ammonium concentration was returned to its original level. The smaller changes in community structure brought about by the two pH extremes, however, were irreversible. Sequence analysis revealed that the highest ammonium environment stimulated growth of a nitrifier strain that exhibited 92.6% similarity in a partial SSU rRNA sequence to its nearest relative, &lt;italic&gt;Nitrosomonas eutropha&lt;/italic&gt; C-91, although the PCR product did not hybridize with a general phylogenetic probe for ammonia oxidizers belonging to the β subgroup of the class &lt;italic&gt;Proteobacteria&lt;/italic&gt; . A principal-component analysis of fatty acid methyl ester data detected changes from the starter culture in all communities under the new selective conditions, but after the standard conditions were restored, all communities produced the original fatty acid profiles. &lt;/p&gt;&quot;,&quot;issue&quot;:&quot;10&quot;,&quot;volume&quot;:&quot;64&quot;},&quot;isTemporary&quot;:false}]},{&quot;citationID&quot;:&quot;MENDELEY_CITATION_7f9fe272-d6e9-4033-8cf9-ae3fcfb79188&quot;,&quot;properties&quot;:{&quot;noteIndex&quot;:0},&quot;isEdited&quot;:false,&quot;manualOverride&quot;:{&quot;isManuallyOverridden&quot;:false,&quot;citeprocText&quot;:&quot;(Palestinian Water Authority (PWA), 2018)&quot;,&quot;manualOverrideText&quot;:&quot;&quot;},&quot;citationTag&quot;:&quot;MENDELEY_CITATION_v3_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&quot;,&quot;citationItems&quot;:[{&quot;id&quot;:&quot;532762b6-535d-3f05-aa93-6de8b0eff325&quot;,&quot;itemData&quot;:{&quot;type&quot;:&quot;webpage&quot;,&quot;id&quot;:&quot;532762b6-535d-3f05-aa93-6de8b0eff325&quot;,&quot;title&quot;:&quot;Wastewater Management Program – Hebron&quot;,&quot;author&quot;:[{&quot;family&quot;:&quot;Palestinian Water Authority (PWA)&quot;,&quot;given&quot;:&quot;&quot;,&quot;parse-names&quot;:false,&quot;dropping-particle&quot;:&quot;&quot;,&quot;non-dropping-particle&quot;:&quot;&quot;}],&quot;container-title&quot;:&quot;PWA&quot;,&quot;issued&quot;:{&quot;date-parts&quot;:[[2018]]},&quot;container-title-short&quot;:&quot;&quot;},&quot;isTemporary&quot;:false,&quot;suppress-author&quot;:false,&quot;composite&quot;:false,&quot;author-only&quot;:false}]},{&quot;citationID&quot;:&quot;MENDELEY_CITATION_4b2861e8-3677-43e4-a9ba-093116f50db2&quot;,&quot;properties&quot;:{&quot;noteIndex&quot;:0},&quot;isEdited&quot;:false,&quot;manualOverride&quot;:{&quot;isManuallyOverridden&quot;:true,&quot;citeprocText&quot;:&quot;(PALESTINIAN WATER AUTHORITY, 2013)&quot;,&quot;manualOverrideText&quot;:&quot;(PWA, 2013)&quot;},&quot;citationTag&quot;:&quot;MENDELEY_CITATION_v3_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&quot;,&quot;citationItems&quot;:[{&quot;id&quot;:&quot;d840a8fa-c5f9-3314-87e7-2850ce0a093e&quot;,&quot;itemData&quot;:{&quot;type&quot;:&quot;report&quot;,&quot;id&quot;:&quot;d840a8fa-c5f9-3314-87e7-2850ce0a093e&quot;,&quot;title&quot;:&quot;National Water Policy and Strategy-Full report + Annexes-version 12 30/06/2013 1 National Water and Wastewater Strategy for Palestine Toward Building a Palestinian State from Water Perspective&quot;,&quot;author&quot;:[{&quot;family&quot;:&quot;PALESTINIAN WATER AUTHORITY&quot;,&quot;given&quot;:&quot;&quot;,&quot;parse-names&quot;:false,&quot;dropping-particle&quot;:&quot;&quot;,&quot;non-dropping-particle&quot;:&quot;&quot;}],&quot;accessed&quot;:{&quot;date-parts&quot;:[[2026,7,7]]},&quot;URL&quot;:&quot;https://www.lacs-mopic.ps/public/files/Strategies%20&amp;%20Plans/Water%20and%20Sanitation%20Strategies/Water%20Strategy%20Fina%20final%20final.pdf&quot;,&quot;issued&quot;:{&quot;date-parts&quot;:[[2013]]},&quot;container-title-short&quot;:&quot;&quot;},&quot;isTemporary&quot;:false,&quot;suppress-author&quot;:false,&quot;composite&quot;:false,&quot;author-only&quot;:false}]},{&quot;citationID&quot;:&quot;MENDELEY_CITATION_884aec19-95d5-4095-9129-02a9456e2abc&quot;,&quot;properties&quot;:{&quot;noteIndex&quot;:0},&quot;isEdited&quot;:false,&quot;manualOverride&quot;:{&quot;isManuallyOverridden&quot;:false,&quot;citeprocText&quot;:&quot;(Petrović &amp;#38; Thomas, 2024)&quot;,&quot;manualOverrideText&quot;:&quot;&quot;},&quot;citationTag&quot;:&quot;MENDELEY_CITATION_v3_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&quot;,&quot;citationItems&quot;:[{&quot;id&quot;:&quot;750ea870-e0ac-31b4-ba05-ee8f37301c69&quot;,&quot;itemData&quot;:{&quot;type&quot;:&quot;article-journal&quot;,&quot;id&quot;:&quot;750ea870-e0ac-31b4-ba05-ee8f37301c69&quot;,&quot;title&quot;:&quot;Global Patterns in Construction and Demolition Waste (C&amp;amp;DW) Research: A Bibliometric Analysis Using VOSviewer&quot;,&quot;author&quot;:[{&quot;family&quot;:&quot;Petrović&quot;,&quot;given&quot;:&quot;Emina Kristina&quot;,&quot;parse-names&quot;:false,&quot;dropping-particle&quot;:&quot;&quot;,&quot;non-dropping-particle&quot;:&quot;&quot;},{&quot;family&quot;:&quot;Thomas&quot;,&quot;given&quot;:&quot;Caroline Ann&quot;,&quot;parse-names&quot;:false,&quot;dropping-particle&quot;:&quot;&quot;,&quot;non-dropping-particle&quot;:&quot;&quot;}],&quot;container-title&quot;:&quot;Sustainability&quot;,&quot;container-title-short&quot;:&quot;Sustainability&quot;,&quot;DOI&quot;:&quot;10.3390/su16041561&quot;,&quot;ISSN&quot;:&quot;2071-1050&quot;,&quot;issued&quot;:{&quot;date-parts&quot;:[[2024,2,12]]},&quot;page&quot;:&quot;1561&quot;,&quot;abstract&quot;:&quot;&lt;p&gt;C&amp;amp;DW is contributing to exceeding all planetary boundaries and presents a range of other issues. In order to better understand the existing research on C&amp;amp;DW, a global bibliographic analysis was undertaken through seven groups of keyword searches of Scopus and the results visualised using VOSviewer. The study identifies phases in discussion of C&amp;amp;DW in terms of volume and themes and examines how search terms influence what is found. The results show that C&amp;amp;DW receives only a modest research attention compared to other areas of waste, and this is despite an exponential increase in C&amp;amp;DW research since 2016. The analyses also show that concrete is the most researched material in terms of C&amp;amp;DW, and that reuse, recycling, and circular economy are so far attracting only proportionally modest research attention. This signals a need for further acceleration of the C&amp;amp;DW research, and specifically for more research on reuse, recycling, and circular economy for materials other than concrete. One important finding are differences observed when using different search terms related to C&amp;amp;DW, which suggests that single search studies might provide limited insights.&lt;/p&gt;&quot;,&quot;issue&quot;:&quot;4&quot;,&quot;volume&quot;:&quot;16&quot;},&quot;isTemporary&quot;:false,&quot;suppress-author&quot;:false,&quot;composite&quot;:false,&quot;author-only&quot;:false}]},{&quot;citationID&quot;:&quot;MENDELEY_CITATION_49db0edf-a616-4b7a-9462-d5fa5192515e&quot;,&quot;properties&quot;:{&quot;noteIndex&quot;:0},&quot;isEdited&quot;:false,&quot;manualOverride&quot;:{&quot;isManuallyOverridden&quot;:false,&quot;citeprocText&quot;:&quot;(Mishra &amp;#38; Jain, 2026)&quot;,&quot;manualOverrideText&quot;:&quot;&quot;},&quot;citationTag&quot;:&quot;MENDELEY_CITATION_v3_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&quot;,&quot;citationItems&quot;:[{&quot;id&quot;:&quot;a1df286f-88af-33ee-b1ef-6e124372a0ca&quot;,&quot;itemData&quot;:{&quot;type&quot;:&quot;article-journal&quot;,&quot;id&quot;:&quot;a1df286f-88af-33ee-b1ef-6e124372a0ca&quot;,&quot;title&quot;:&quot;Utilization of Marble Slurry Waste for Environmental and Industrial Applications: A Sustainable Approach&quot;,&quot;author&quot;:[{&quot;family&quot;:&quot;Mishra&quot;,&quot;given&quot;:&quot;Shreya&quot;,&quot;parse-names&quot;:false,&quot;dropping-particle&quot;:&quot;&quot;,&quot;non-dropping-particle&quot;:&quot;&quot;},{&quot;family&quot;:&quot;Jain&quot;,&quot;given&quot;:&quot;Vikrant&quot;,&quot;parse-names&quot;:false,&quot;dropping-particle&quot;:&quot;&quot;,&quot;non-dropping-particle&quot;:&quot;&quot;}],&quot;container-title&quot;:&quot;International Journal of Creative Research Thoughts&quot;,&quot;accessed&quot;:{&quot;date-parts&quot;:[[2026,7,8]]},&quot;ISSN&quot;:&quot;2320-2882&quot;,&quot;URL&quot;:&quot;https://www.ijcrt.org/papers/IJCRT2606457.pdf&quot;,&quot;issued&quot;:{&quot;date-parts&quot;:[[2026]]},&quot;page&quot;:&quot;294-279&quot;,&quot;issue&quot;:&quot;6&quot;,&quot;volume&quot;:&quot;14&quot;,&quot;container-title-short&quot;:&quot;&quot;},&quot;isTemporary&quot;:false,&quot;suppress-author&quot;:false,&quot;composite&quot;:false,&quot;author-only&quot;:false}]},{&quot;citationID&quot;:&quot;MENDELEY_CITATION_45722775-9d0b-4667-b951-7258b8cda01d&quot;,&quot;properties&quot;:{&quot;noteIndex&quot;:0},&quot;isEdited&quot;:false,&quot;manualOverride&quot;:{&quot;isManuallyOverridden&quot;:false,&quot;citeprocText&quot;:&quot;(Union of Stone &amp;#38; Marble Industry - Palestine (USMI)), 2022)&quot;,&quot;manualOverrideText&quot;:&quot;&quot;},&quot;citationTag&quot;:&quot;MENDELEY_CITATION_v3_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&quot;,&quot;citationItems&quot;:[{&quot;id&quot;:&quot;570ae88c-ebff-3eea-975a-8d55de0d4442&quot;,&quot;itemData&quot;:{&quot;type&quot;:&quot;report&quot;,&quot;id&quot;:&quot;570ae88c-ebff-3eea-975a-8d55de0d4442&quot;,&quot;title&quot;:&quot;Palestinian Stone Handbook 2022&quot;,&quot;author&quot;:[{&quot;family&quot;:&quot;Union of Stone &amp; Marble Industry - Palestine&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3a31d4c8-ea02-4e49-8202-cb72378a2138&quot;,&quot;properties&quot;:{&quot;noteIndex&quot;:0},&quot;isEdited&quot;:false,&quot;manualOverride&quot;:{&quot;isManuallyOverridden&quot;:true,&quot;citeprocText&quot;:&quot;(Union of Stone &amp;#38; Marble Industry - Palestine (USMI)), 2022)&quot;,&quot;manualOverrideText&quot;:&quot;(USMI, 2022)&quot;},&quot;citationTag&quot;:&quot;MENDELEY_CITATION_v3_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tems&quot;:[{&quot;id&quot;:&quot;570ae88c-ebff-3eea-975a-8d55de0d4442&quot;,&quot;itemData&quot;:{&quot;type&quot;:&quot;report&quot;,&quot;id&quot;:&quot;570ae88c-ebff-3eea-975a-8d55de0d4442&quot;,&quot;title&quot;:&quot;Palestinian Stone Handbook 2022&quot;,&quot;author&quot;:[{&quot;family&quot;:&quot;Union of Stone &amp; Marble Industry - Palestine (USMI))&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0b855625-7c04-4ea6-9974-dbcd70047858&quot;,&quot;properties&quot;:{&quot;noteIndex&quot;:0},&quot;isEdited&quot;:false,&quot;manualOverride&quot;:{&quot;isManuallyOverridden&quot;:false,&quot;citeprocText&quot;:&quot;(Salem, 2021)&quot;,&quot;manualOverrideText&quot;:&quot;&quot;},&quot;citationTag&quot;:&quot;MENDELEY_CITATION_v3_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&quot;,&quot;citationItems&quot;:[{&quot;id&quot;:&quot;b35a5c16-3ef0-3196-a22c-540cc7e5203f&quot;,&quot;itemData&quot;:{&quot;type&quot;:&quot;article-journal&quot;,&quot;id&quot;:&quot;b35a5c16-3ef0-3196-a22c-540cc7e5203f&quot;,&quot;title&quot;:&quot;Evaluation of the Stone and Marble Industry in Palestine: environmental, geological, health, socioeconomic, cultural, and legal perspectives, in view of sustainable development&quot;,&quot;author&quot;:[{&quot;family&quot;:&quot;Salem&quot;,&quot;given&quot;:&quot;Hilmi S.&quot;,&quot;parse-names&quot;:false,&quot;dropping-particle&quot;:&quot;&quot;,&quot;non-dropping-particle&quot;:&quot;&quot;}],&quot;container-title&quot;:&quot;Environmental Science and Pollution Research&quot;,&quot;DOI&quot;:&quot;10.1007/s11356-021-12526-4&quot;,&quot;ISSN&quot;:&quot;0944-1344&quot;,&quot;issued&quot;:{&quot;date-parts&quot;:[[2021,6,2]]},&quot;page&quot;:&quot;28058-28080&quot;,&quot;issue&quot;:&quot;22&quot;,&quot;volume&quot;:&quot;28&quot;,&quot;container-title-short&quot;:&quot;&quot;},&quot;isTemporary&quot;:false,&quot;suppress-author&quot;:false,&quot;composite&quot;:false,&quot;author-only&quot;:false}]},{&quot;citationID&quot;:&quot;MENDELEY_CITATION_a64657c6-3b8a-4e8c-a4bd-90b89ea03dea&quot;,&quot;properties&quot;:{&quot;noteIndex&quot;:0},&quot;isEdited&quot;:false,&quot;manualOverride&quot;:{&quot;isManuallyOverridden&quot;:true,&quot;citeprocText&quot;:&quot;(N. M. A. Al-Joulani, 2011)&quot;,&quot;manualOverrideText&quot;:&quot;(Al-Joulani, 2011)&quot;},&quot;citationTag&quot;:&quot;MENDELEY_CITATION_v3_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&quot;,&quot;citationItems&quot;:[{&quot;id&quot;:&quot;15dbd782-d795-3215-a738-9fc7b725fbe8&quot;,&quot;itemData&quot;:{&quot;type&quot;:&quot;paper-conference&quot;,&quot;id&quot;:&quot;15dbd782-d795-3215-a738-9fc7b725fbe8&quot;,&quot;title&quot;:&quot;Sustainable Utilization of Stone Slurry Waste in the West Bank&quot;,&quot;author&quot;:[{&quot;family&quot;:&quot;Al-Joulani&quot;,&quot;given&quot;:&quot;Nabil M. A.&quot;,&quot;parse-names&quot;:false,&quot;dropping-particle&quot;:&quot;&quot;,&quot;non-dropping-particle&quot;:&quot;&quot;}],&quot;container-title&quot;:&quot;Geo-Frontiers 2011&quot;,&quot;DOI&quot;:&quot;10.1061/41165(397)138&quot;,&quot;ISBN&quot;:&quot;9780784411650&quot;,&quot;issued&quot;:{&quot;date-parts&quot;:[[2011,3,11]]},&quot;publisher-place&quot;:&quot;Reston, VA&quot;,&quot;page&quot;:&quot;1345-1354&quot;,&quot;publisher&quot;:&quot;American Society of Civil Engineers&quot;,&quot;container-title-short&quot;:&quot;&quot;},&quot;isTemporary&quot;:false,&quot;suppress-author&quot;:false,&quot;composite&quot;:false,&quot;author-only&quot;:false}]},{&quot;citationID&quot;:&quot;MENDELEY_CITATION_406cf18a-aae8-4499-be20-7cec1309c14b&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NDA2Y2YxOGEtYWFlOC00NDk5LWJlMjAtN2NlYzEzMDljMTRi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de1c8772-f304-4f32-8bb3-c796244e2c59&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ZGUxYzg3NzItZjMwNC00ZjMyLThiYjMtYzc5NjI0NGUyYzU5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48987a09-eee9-46c4-8b4c-0a0492988216&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NDg5ODdhMDktZWVlOS00NmM0LThiNGMtMGEwNDkyOTg4MjE2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c3714119-3691-40e3-bf1b-04549db0b304&quot;,&quot;properties&quot;:{&quot;noteIndex&quot;:0},&quot;isEdited&quot;:false,&quot;manualOverride&quot;:{&quot;isManuallyOverridden&quot;:true,&quot;citeprocText&quot;:&quot;(Union of Stone &amp;#38; Marble Industry (USM), 2021)&quot;,&quot;manualOverrideText&quot;:&quot;(USMI, 2021)&quot;},&quot;citationTag&quot;:&quot;MENDELEY_CITATION_v3_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&quot;,&quot;citationItems&quot;:[{&quot;id&quot;:&quot;31bd8197-37a0-3329-bd79-a0082ab55364&quot;,&quot;itemData&quot;:{&quot;type&quot;:&quot;report&quot;,&quot;id&quot;:&quot;31bd8197-37a0-3329-bd79-a0082ab55364&quot;,&quot;title&quot;:&quot;Administrative and Financial Report 2021&quot;,&quot;author&quot;:[{&quot;family&quot;:&quot;Union of Stone &amp; Marble Industry (USM)&quot;,&quot;given&quot;:&quot;&quot;,&quot;parse-names&quot;:false,&quot;dropping-particle&quot;:&quot;&quot;,&quot;non-dropping-particle&quot;:&quot;&quot;}],&quot;accessed&quot;:{&quot;date-parts&quot;:[[2026,7,7]]},&quot;URL&quot;:&quot;https://usm-pal.ps/wp-content/uploads/2024/03/%D8%A7%D9%84%D8%AA%D9%82%D8%B1%D9%8A%D8%B1-%D8%A7%D9%84%D8%A5%D8%AF%D8%A7%D8%B1%D9%8A-%D9%88%D8%A7%D9%84%D9%85%D8%A7%D9%84%D9%8A-2021.pdf&quot;,&quot;issued&quot;:{&quot;date-parts&quot;:[[2021]]},&quot;container-title-short&quot;:&quot;&quot;},&quot;isTemporary&quot;:false,&quot;suppress-author&quot;:false,&quot;composite&quot;:false,&quot;author-only&quot;:false}]},{&quot;citationID&quot;:&quot;MENDELEY_CITATION_fc9711d6-2332-470a-a525-98a655d72d01&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ZmM5NzExZDYtMjMzMi00NzBhLWE1MjUtOThhNjU1ZDcyZDAx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80f3340e-49f9-4943-b054-84bf9322cdf6&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ODBmMzM0MGUtNDlmOS00OTQzLWIwNTQtODRiZjkzMjJjZGY2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890f6402-680b-4834-82ff-977d42853480&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ODkwZjY0MDItNjgwYi00ODM0LTgyZmYtOTc3ZDQyODUzNDgw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c7d14f18-5b9b-4efe-b92f-e06abd190e3b&quot;,&quot;properties&quot;:{&quot;noteIndex&quot;:0},&quot;isEdited&quot;:false,&quot;manualOverride&quot;:{&quot;isManuallyOverridden&quot;:false,&quot;citeprocText&quot;:&quot;(DAI, 2014)&quot;,&quot;manualOverrideText&quot;:&quot;&quot;},&quot;citationTag&quot;:&quot;MENDELEY_CITATION_v3_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X1dfQ==&quot;,&quot;citationItems&quot;:[{&quot;id&quot;:&quot;a85b6272-54f7-3d62-96ad-36d1ce24a1a1&quot;,&quot;itemData&quot;:{&quot;type&quot;:&quot;report&quot;,&quot;id&quot;:&quot;a85b6272-54f7-3d62-96ad-36d1ce24a1a1&quot;,&quot;title&quot;:&quot;Sludge New Product Pre-Feasibility Study &amp; Analysis Project&quot;,&quot;author&quot;:[{&quot;family&quot;:&quot;DAI&quot;,&quot;given&quot;:&quot;&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08dd299a-9f6e-46aa-b55c-9b1b48c6a411&quot;,&quot;properties&quot;:{&quot;noteIndex&quot;:0},&quot;isEdited&quot;:false,&quot;manualOverride&quot;:{&quot;isManuallyOverridden&quot;:false,&quot;citeprocText&quot;:&quot;(Carsten Vogt, 2010)&quot;,&quot;manualOverrideText&quot;:&quot;&quot;},&quot;citationTag&quot;:&quot;MENDELEY_CITATION_v3_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&quot;,&quot;citationItems&quot;:[{&quot;id&quot;:&quot;09a8cd3f-b2a7-39b5-8c1a-249766647bc4&quot;,&quot;itemData&quot;:{&quot;type&quot;:&quot;thesis&quot;,&quot;id&quot;:&quot;09a8cd3f-b2a7-39b5-8c1a-249766647bc4&quot;,&quot;title&quot;:&quot;Ultrafine particles in concrete: Influence of ultrafine particles on concrete properties and application to concrete mix design&quot;,&quot;author&quot;:[{&quot;family&quot;:&quot;Carsten Vogt&quot;,&quot;given&quot;:&quot;&quot;,&quot;parse-names&quot;:false,&quot;dropping-particle&quot;:&quot;&quot;,&quot;non-dropping-particle&quot;:&quot;&quot;}],&quot;accessed&quot;:{&quot;date-parts&quot;:[[2026,7,7]]},&quot;ISSN&quot;:&quot;1103-4270&quot;,&quot;URL&quot;:&quot;https://kth.diva-portal.org/smash/get/diva2:304967/FULLTEXT01.pdf&quot;,&quot;issued&quot;:{&quot;date-parts&quot;:[[2010]]},&quot;number-of-pages&quot;:&quot;177&quot;,&quot;genre&quot;:&quot;Doctoral Thesis&quot;,&quot;publisher&quot;:&quot;Royal Institute of Technology University&quot;,&quot;container-title-short&quot;:&quot;&quot;},&quot;isTemporary&quot;:false,&quot;suppress-author&quot;:false,&quot;composite&quot;:false,&quot;author-only&quot;:false}]},{&quot;citationID&quot;:&quot;MENDELEY_CITATION_6b203eb2-d37a-4ccc-9c0c-6dba13749e3a&quot;,&quot;properties&quot;:{&quot;noteIndex&quot;:0},&quot;isEdited&quot;:false,&quot;manualOverride&quot;:{&quot;isManuallyOverridden&quot;:true,&quot;citeprocText&quot;:&quot;(DAI, 2014)&quot;,&quot;manualOverrideText&quot;:&quot;(Adapted from DAI, 2014)&quot;},&quot;citationTag&quot;:&quot;MENDELEY_CITATION_v3_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&quot;,&quot;citationItems&quot;:[{&quot;id&quot;:&quot;a85b6272-54f7-3d62-96ad-36d1ce24a1a1&quot;,&quot;itemData&quot;:{&quot;type&quot;:&quot;report&quot;,&quot;id&quot;:&quot;a85b6272-54f7-3d62-96ad-36d1ce24a1a1&quot;,&quot;title&quot;:&quot;Sludge New Product Pre-Feasibility Study &amp; Analysis Project&quot;,&quot;author&quot;:[{&quot;family&quot;:&quot;DAI&quot;,&quot;given&quot;:&quot;&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5ff7b43c-e96a-49b2-936f-9a297dab0eab&quot;,&quot;properties&quot;:{&quot;noteIndex&quot;:0},&quot;isEdited&quot;:false,&quot;manualOverride&quot;:{&quot;isManuallyOverridden&quot;:false,&quot;citeprocText&quot;:&quot;(DAI, 2014)&quot;,&quot;manualOverrideText&quot;:&quot;&quot;},&quot;citationTag&quot;:&quot;MENDELEY_CITATION_v3_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X1dfQ==&quot;,&quot;citationItems&quot;:[{&quot;id&quot;:&quot;a85b6272-54f7-3d62-96ad-36d1ce24a1a1&quot;,&quot;itemData&quot;:{&quot;type&quot;:&quot;report&quot;,&quot;id&quot;:&quot;a85b6272-54f7-3d62-96ad-36d1ce24a1a1&quot;,&quot;title&quot;:&quot;Sludge New Product Pre-Feasibility Study &amp; Analysis Project&quot;,&quot;author&quot;:[{&quot;family&quot;:&quot;DAI&quot;,&quot;given&quot;:&quot;&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317c340d-c181-4688-8ecd-b6663cf3d08b&quot;,&quot;properties&quot;:{&quot;noteIndex&quot;:0},&quot;isEdited&quot;:false,&quot;manualOverride&quot;:{&quot;isManuallyOverridden&quot;:false,&quot;citeprocText&quot;:&quot;(Mapa Mudiyanselage, 2019)&quot;,&quot;manualOverrideText&quot;:&quot;&quot;},&quot;citationTag&quot;:&quot;MENDELEY_CITATION_v3_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&quot;,&quot;citationItems&quot;:[{&quot;id&quot;:&quot;46817550-8e82-315e-8991-a1cf90a56e66&quot;,&quot;itemData&quot;:{&quot;type&quot;:&quot;thesis&quot;,&quot;id&quot;:&quot;46817550-8e82-315e-8991-a1cf90a56e66&quot;,&quot;title&quot;:&quot;Enhancing Concrete Pavement Service Life Using Multiple Strategies to Reduce Cracking Potential by Dhanushika Mapa Mudiyanselage&quot;,&quot;author&quot;:[{&quot;family&quot;:&quot;Mapa Mudiyanselage&quot;,&quot;given&quot;:&quot;Dhanushika&quot;,&quot;parse-names&quot;:false,&quot;dropping-particle&quot;:&quot;&quot;,&quot;non-dropping-particle&quot;:&quot;&quot;}],&quot;accessed&quot;:{&quot;date-parts&quot;:[[2026,7,8]]},&quot;URL&quot;:&quot;https://www.proquest.com/openview/e9ec37cf868b84eac1f958dffb3d39a0/1?pq-origsite=gscholar&amp;cbl=18750&amp;diss=y&quot;,&quot;issued&quot;:{&quot;date-parts&quot;:[[2019]]},&quot;genre&quot;:&quot;Doctoral Dissertation&quot;,&quot;publisher&quot;:&quot;University of South Florida&quot;,&quot;container-title-short&quot;:&quot;&quot;},&quot;isTemporary&quot;:false,&quot;suppress-author&quot;:false,&quot;composite&quot;:false,&quot;author-only&quot;:false}]},{&quot;citationID&quot;:&quot;MENDELEY_CITATION_2570c06c-6b10-4b11-9266-99a8a5b5baa3&quot;,&quot;properties&quot;:{&quot;noteIndex&quot;:0},&quot;isEdited&quot;:false,&quot;manualOverride&quot;:{&quot;isManuallyOverridden&quot;:false,&quot;citeprocText&quot;:&quot;(DAI, 2014)&quot;,&quot;manualOverrideText&quot;:&quot;&quot;},&quot;citationTag&quot;:&quot;MENDELEY_CITATION_v3_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X1dfQ==&quot;,&quot;citationItems&quot;:[{&quot;id&quot;:&quot;a85b6272-54f7-3d62-96ad-36d1ce24a1a1&quot;,&quot;itemData&quot;:{&quot;type&quot;:&quot;report&quot;,&quot;id&quot;:&quot;a85b6272-54f7-3d62-96ad-36d1ce24a1a1&quot;,&quot;title&quot;:&quot;Sludge New Product Pre-Feasibility Study &amp; Analysis Project&quot;,&quot;author&quot;:[{&quot;family&quot;:&quot;DAI&quot;,&quot;given&quot;:&quot;&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1356310b-18e2-49bc-bd33-fc2146b16e16&quot;,&quot;properties&quot;:{&quot;noteIndex&quot;:0},&quot;isEdited&quot;:false,&quot;manualOverride&quot;:{&quot;isManuallyOverridden&quot;:false,&quot;citeprocText&quot;:&quot;(DAI, 2014)&quot;,&quot;manualOverrideText&quot;:&quot;&quot;},&quot;citationTag&quot;:&quot;MENDELEY_CITATION_v3_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X1dfQ==&quot;,&quot;citationItems&quot;:[{&quot;id&quot;:&quot;a85b6272-54f7-3d62-96ad-36d1ce24a1a1&quot;,&quot;itemData&quot;:{&quot;type&quot;:&quot;report&quot;,&quot;id&quot;:&quot;a85b6272-54f7-3d62-96ad-36d1ce24a1a1&quot;,&quot;title&quot;:&quot;Sludge New Product Pre-Feasibility Study &amp; Analysis Project&quot;,&quot;author&quot;:[{&quot;family&quot;:&quot;DAI&quot;,&quot;given&quot;:&quot;&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b1f6de77-bd27-4e36-9513-d347a36aaf8b&quot;,&quot;properties&quot;:{&quot;noteIndex&quot;:0},&quot;isEdited&quot;:false,&quot;manualOverride&quot;:{&quot;isManuallyOverridden&quot;:false,&quot;citeprocText&quot;:&quot;(Ramahi et al., 2023)&quot;,&quot;manualOverrideText&quot;:&quot;&quot;},&quot;citationTag&quot;:&quot;MENDELEY_CITATION_v3_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&quot;,&quot;citationItems&quot;:[{&quot;id&quot;:&quot;9f5e6628-44f7-3379-9db0-9839975d3e3b&quot;,&quot;itemData&quot;:{&quot;type&quot;:&quot;article-journal&quot;,&quot;id&quot;:&quot;9f5e6628-44f7-3379-9db0-9839975d3e3b&quot;,&quot;title&quot;:&quot;Assessing the Waste Management Practices in Stone and Marble Industry in Palestine: Practical Implications&quot;,&quot;author&quot;:[{&quot;family&quot;:&quot;Ramahi&quot;,&quot;given&quot;:&quot;Ahmad&quot;,&quot;parse-names&quot;:false,&quot;dropping-particle&quot;:&quot;&quot;,&quot;non-dropping-particle&quot;:&quot;&quot;},{&quot;family&quot;:&quot;Saleh&quot;,&quot;given&quot;:&quot;Yahya&quot;,&quot;parse-names&quot;:false,&quot;dropping-particle&quot;:&quot;&quot;,&quot;non-dropping-particle&quot;:&quot;&quot;},{&quot;family&quot;:&quot;Binsaddig&quot;,&quot;given&quot;:&quot;Ruaa&quot;,&quot;parse-names&quot;:false,&quot;dropping-particle&quot;:&quot;&quot;,&quot;non-dropping-particle&quot;:&quot;&quot;},{&quot;family&quot;:&quot;Ghozzi&quot;,&quot;given&quot;:&quot;Rahaf&quot;,&quot;parse-names&quot;:false,&quot;dropping-particle&quot;:&quot;&quot;,&quot;non-dropping-particle&quot;:&quot;&quot;},{&quot;family&quot;:&quot;Abu Baker&quot;,&quot;given&quot;:&quot;Bara&quot;,&quot;parse-names&quot;:false,&quot;dropping-particle&quot;:&quot;&quot;,&quot;non-dropping-particle&quot;:&quot;&quot;},{&quot;family&quot;:&quot;Khateeb&quot;,&quot;given&quot;:&quot;Abdelraheem&quot;,&quot;parse-names&quot;:false,&quot;dropping-particle&quot;:&quot;&quot;,&quot;non-dropping-particle&quot;:&quot;&quot;},{&quot;family&quot;:&quot;Jodallah&quot;,&quot;given&quot;:&quot;Saad&quot;,&quot;parse-names&quot;:false,&quot;dropping-particle&quot;:&quot;&quot;,&quot;non-dropping-particle&quot;:&quot;&quot;},{&quot;family&quot;:&quot;Assaf&quot;,&quot;given&quot;:&quot;Ramiz&quot;,&quot;parse-names&quot;:false,&quot;dropping-particle&quot;:&quot;&quot;,&quot;non-dropping-particle&quot;:&quot;&quot;},{&quot;family&quot;:&quot;Kanan&quot;,&quot;given&quot;:&quot;Mohammad&quot;,&quot;parse-names&quot;:false,&quot;dropping-particle&quot;:&quot;&quot;,&quot;non-dropping-particle&quot;:&quot;&quot;},{&quot;family&quot;:&quot;Al-Sartawi&quot;,&quot;given&quot;:&quot;Abdulmuttaleb&quot;,&quot;parse-names&quot;:false,&quot;dropping-particle&quot;:&quot;&quot;,&quot;non-dropping-particle&quot;:&quot;&quot;}],&quot;container-title&quot;:&quot;Applied Mathematics &amp; Information Sciences&quot;,&quot;DOI&quot;:&quot;10.18576/amis/170415&quot;,&quot;ISSN&quot;:&quot;19350090&quot;,&quot;issued&quot;:{&quot;date-parts&quot;:[[2023,7,1]]},&quot;page&quot;:&quot;663-671&quot;,&quot;issue&quot;:&quot;4&quot;,&quot;volume&quot;:&quot;17&quot;,&quot;container-title-short&quot;:&quot;&quot;},&quot;isTemporary&quot;:false,&quot;suppress-author&quot;:false,&quot;composite&quot;:false,&quot;author-only&quot;:false}]},{&quot;citationID&quot;:&quot;MENDELEY_CITATION_a7a7a71d-4e79-4794-8833-8251c3523a95&quot;,&quot;properties&quot;:{&quot;noteIndex&quot;:0},&quot;isEdited&quot;:false,&quot;manualOverride&quot;:{&quot;isManuallyOverridden&quot;:false,&quot;citeprocText&quot;:&quot;(Fahiminia et al., 2013)&quot;,&quot;manualOverrideText&quot;:&quot;&quot;},&quot;citationTag&quot;:&quot;MENDELEY_CITATION_v3_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&quot;,&quot;citationItems&quot;:[{&quot;id&quot;:&quot;6815762e-f224-33fa-8b58-cf047b1bfb95&quot;,&quot;itemData&quot;:{&quot;type&quot;:&quot;article-journal&quot;,&quot;id&quot;:&quot;6815762e-f224-33fa-8b58-cf047b1bfb95&quot;,&quot;title&quot;:&quot;Wastewater Treatment of Stone Cutting Industries by Coagulation Process&quot;,&quot;author&quot;:[{&quot;family&quot;:&quot;Fahiminia&quot;,&quot;given&quot;:&quot;Mohammad&quot;,&quot;parse-names&quot;:false,&quot;dropping-particle&quot;:&quot;&quot;,&quot;non-dropping-particle&quot;:&quot;&quot;},{&quot;family&quot;:&quot;Ardani&quot;,&quot;given&quot;:&quot;Roya&quot;,&quot;parse-names&quot;:false,&quot;dropping-particle&quot;:&quot;&quot;,&quot;non-dropping-particle&quot;:&quot;&quot;},{&quot;family&quot;:&quot;Hashemi&quot;,&quot;given&quot;:&quot;Sara&quot;,&quot;parse-names&quot;:false,&quot;dropping-particle&quot;:&quot;&quot;,&quot;non-dropping-particle&quot;:&quot;&quot;},{&quot;family&quot;:&quot;Alizadeh&quot;,&quot;given&quot;:&quot;Mostafa&quot;,&quot;parse-names&quot;:false,&quot;dropping-particle&quot;:&quot;&quot;,&quot;non-dropping-particle&quot;:&quot;&quot;}],&quot;container-title&quot;:&quot;Archives of Hygiene Sciences&quot;,&quot;accessed&quot;:{&quot;date-parts&quot;:[[2026,7,8]]},&quot;URL&quot;:&quot;https://www.researchgate.net/publication/255791587_Wastewater_Treatment_of_Stone_Cutting_Industries_by_Coagulation_Process&quot;,&quot;issued&quot;:{&quot;date-parts&quot;:[[2013]]},&quot;page&quot;:&quot;16-22&quot;,&quot;issue&quot;:&quot;1&quot;,&quot;volume&quot;:&quot;2&quot;,&quot;container-title-short&quot;:&quot;&quot;},&quot;isTemporary&quot;:false,&quot;suppress-author&quot;:false,&quot;composite&quot;:false,&quot;author-only&quot;:false}]},{&quot;citationID&quot;:&quot;MENDELEY_CITATION_41987e13-8ec8-45f0-ac67-a2eabd36c90b&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NDE5ODdlMTMtOGVjOC00NWYwLWFjNjctYTJlYWJkMzZjOTBi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510f2d0d-45cc-4b36-bb88-5d98f4fc17c5&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NTEwZjJkMGQtNDVjYy00YjM2LWJiODgtNWQ5OGY0ZmMxN2M1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1300d2f9-c865-451f-b733-7ba75e576f96&quot;,&quot;properties&quot;:{&quot;noteIndex&quot;:0},&quot;isEdited&quot;:false,&quot;manualOverride&quot;:{&quot;isManuallyOverridden&quot;:false,&quot;citeprocText&quot;:&quot;(The MBR Site, 2025)&quot;,&quot;manualOverrideText&quot;:&quot;&quot;},&quot;citationTag&quot;:&quot;MENDELEY_CITATION_v3_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&quot;,&quot;citationItems&quot;:[{&quot;id&quot;:&quot;dcb26ef3-83b4-32c2-b9b3-6599764970d9&quot;,&quot;itemData&quot;:{&quot;type&quot;:&quot;webpage&quot;,&quot;id&quot;:&quot;dcb26ef3-83b4-32c2-b9b3-6599764970d9&quot;,&quot;title&quot;:&quot;Filter presses for sludge dewatering&quot;,&quot;author&quot;:[{&quot;family&quot;:&quot;The MBR Site&quot;,&quot;given&quot;:&quot;&quot;,&quot;parse-names&quot;:false,&quot;dropping-particle&quot;:&quot;&quot;,&quot;non-dropping-particle&quot;:&quot;&quot;}],&quot;container-title&quot;:&quot;Filter presses for sludge dewatering&quot;,&quot;accessed&quot;:{&quot;date-parts&quot;:[[2026,7,8]]},&quot;URL&quot;:&quot;https://www.thembrsite.com/filter-presses-sludge-dewatering&quot;,&quot;issued&quot;:{&quot;date-parts&quot;:[[2025]]},&quot;container-title-short&quot;:&quot;&quot;},&quot;isTemporary&quot;:false,&quot;suppress-author&quot;:false,&quot;composite&quot;:false,&quot;author-only&quot;:false}]},{&quot;citationID&quot;:&quot;MENDELEY_CITATION_a562dc9b-4f2a-4504-9956-515d32d1a430&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YTU2MmRjOWItNGYyYS00NTA0LTk5NTYtNTE1ZDMyZDFhNDMw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22266fe1-7bd8-47a9-bfe2-2705549acf3a&quot;,&quot;properties&quot;:{&quot;noteIndex&quot;:0},&quot;isEdited&quot;:false,&quot;manualOverride&quot;:{&quot;isManuallyOverridden&quot;:false,&quot;citeprocText&quot;:&quot;(Aliabdo et al., 2014)&quot;,&quot;manualOverrideText&quot;:&quot;&quot;},&quot;citationTag&quot;:&quot;MENDELEY_CITATION_v3_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&quot;,&quot;citationItems&quot;:[{&quot;id&quot;:&quot;3d6ffecc-7491-3abd-a149-fc0e4b1deb7d&quot;,&quot;itemData&quot;:{&quot;type&quot;:&quot;article-journal&quot;,&quot;id&quot;:&quot;3d6ffecc-7491-3abd-a149-fc0e4b1deb7d&quot;,&quot;title&quot;:&quot;Re-use of waste marble dust in the production of cement and concrete&quot;,&quot;author&quot;:[{&quot;family&quot;:&quot;Aliabdo&quot;,&quot;given&quot;:&quot;Ali A.&quot;,&quot;parse-names&quot;:false,&quot;dropping-particle&quot;:&quot;&quot;,&quot;non-dropping-particle&quot;:&quot;&quot;},{&quot;family&quot;:&quot;Abd Elmoaty&quot;,&quot;given&quot;:&quot;Abd Elmoaty M.&quot;,&quot;parse-names&quot;:false,&quot;dropping-particle&quot;:&quot;&quot;,&quot;non-dropping-particle&quot;:&quot;&quot;},{&quot;family&quot;:&quot;Auda&quot;,&quot;given&quot;:&quot;Esraa M.&quot;,&quot;parse-names&quot;:false,&quot;dropping-particle&quot;:&quot;&quot;,&quot;non-dropping-particle&quot;:&quot;&quot;}],&quot;container-title&quot;:&quot;Construction and Building Materials&quot;,&quot;container-title-short&quot;:&quot;Constr. Build. Mater.&quot;,&quot;DOI&quot;:&quot;10.1016/j.conbuildmat.2013.09.005&quot;,&quot;ISSN&quot;:&quot;09500618&quot;,&quot;issued&quot;:{&quot;date-parts&quot;:[[2014,1]]},&quot;page&quot;:&quot;28-41&quot;,&quot;volume&quot;:&quot;50&quot;},&quot;isTemporary&quot;:false,&quot;suppress-author&quot;:false,&quot;composite&quot;:false,&quot;author-only&quot;:false}]},{&quot;citationID&quot;:&quot;MENDELEY_CITATION_f8695c5f-7711-4266-8258-95919a5ed285&quot;,&quot;properties&quot;:{&quot;noteIndex&quot;:0},&quot;isEdited&quot;:false,&quot;manualOverride&quot;:{&quot;isManuallyOverridden&quot;:false,&quot;citeprocText&quot;:&quot;(Hilal, 2016)&quot;,&quot;manualOverrideText&quot;:&quot;&quot;},&quot;citationTag&quot;:&quot;MENDELEY_CITATION_v3_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&quot;,&quot;citationItems&quot;:[{&quot;id&quot;:&quot;9cf7b644-7e9d-38ff-a51b-a7eb7fd344f6&quot;,&quot;itemData&quot;:{&quot;type&quot;:&quot;chapter&quot;,&quot;id&quot;:&quot;9cf7b644-7e9d-38ff-a51b-a7eb7fd344f6&quot;,&quot;title&quot;:&quot;Microstructure of Concrete&quot;,&quot;author&quot;:[{&quot;family&quot;:&quot;Hilal&quot;,&quot;given&quot;:&quot;Ameer A.&quot;,&quot;parse-names&quot;:false,&quot;dropping-particle&quot;:&quot;&quot;,&quot;non-dropping-particle&quot;:&quot;&quot;}],&quot;container-title&quot;:&quot;High Performance Concrete Technology and Applications&quot;,&quot;DOI&quot;:&quot;10.5772/64574&quot;,&quot;issued&quot;:{&quot;date-parts&quot;:[[2016,10,5]]},&quot;publisher&quot;:&quot;InTech&quot;,&quot;container-title-short&quot;:&quot;&quot;},&quot;isTemporary&quot;:false,&quot;suppress-author&quot;:false,&quot;composite&quot;:false,&quot;author-only&quot;:false}]},{&quot;citationID&quot;:&quot;MENDELEY_CITATION_55e5a000-688b-4078-9617-8bb5ca3c2e57&quot;,&quot;properties&quot;:{&quot;noteIndex&quot;:0},&quot;isEdited&quot;:false,&quot;manualOverride&quot;:{&quot;isManuallyOverridden&quot;:false,&quot;citeprocText&quot;:&quot;(Wang et al., 2018)&quot;,&quot;manualOverrideText&quot;:&quot;&quot;},&quot;citationTag&quot;:&quot;MENDELEY_CITATION_v3_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&quot;,&quot;citationItems&quot;:[{&quot;id&quot;:&quot;873a5b3c-a444-38a2-9ba4-c5a15f150329&quot;,&quot;itemData&quot;:{&quot;type&quot;:&quot;article-journal&quot;,&quot;id&quot;:&quot;873a5b3c-a444-38a2-9ba4-c5a15f150329&quot;,&quot;title&quot;:&quot;A review on effects of limestone powder on the properties of concrete&quot;,&quot;author&quot;:[{&quot;family&quot;:&quot;Wang&quot;,&quot;given&quot;:&quot;Dehui&quot;,&quot;parse-names&quot;:false,&quot;dropping-particle&quot;:&quot;&quot;,&quot;non-dropping-particle&quot;:&quot;&quot;},{&quot;family&quot;:&quot;Shi&quot;,&quot;given&quot;:&quot;Caijun&quot;,&quot;parse-names&quot;:false,&quot;dropping-particle&quot;:&quot;&quot;,&quot;non-dropping-particle&quot;:&quot;&quot;},{&quot;family&quot;:&quot;Farzadnia&quot;,&quot;given&quot;:&quot;Nima&quot;,&quot;parse-names&quot;:false,&quot;dropping-particle&quot;:&quot;&quot;,&quot;non-dropping-particle&quot;:&quot;&quot;},{&quot;family&quot;:&quot;Shi&quot;,&quot;given&quot;:&quot;Zhenguo&quot;,&quot;parse-names&quot;:false,&quot;dropping-particle&quot;:&quot;&quot;,&quot;non-dropping-particle&quot;:&quot;&quot;},{&quot;family&quot;:&quot;Jia&quot;,&quot;given&quot;:&quot;Huangfei&quot;,&quot;parse-names&quot;:false,&quot;dropping-particle&quot;:&quot;&quot;,&quot;non-dropping-particle&quot;:&quot;&quot;}],&quot;container-title&quot;:&quot;Construction and Building Materials&quot;,&quot;container-title-short&quot;:&quot;Constr. Build. Mater.&quot;,&quot;DOI&quot;:&quot;10.1016/j.conbuildmat.2018.10.119&quot;,&quot;ISSN&quot;:&quot;09500618&quot;,&quot;issued&quot;:{&quot;date-parts&quot;:[[2018,12]]},&quot;page&quot;:&quot;153-166&quot;,&quot;volume&quot;:&quot;192&quot;},&quot;isTemporary&quot;:false,&quot;suppress-author&quot;:false,&quot;composite&quot;:false,&quot;author-only&quot;:false}]},{&quot;citationID&quot;:&quot;MENDELEY_CITATION_5f8d3e5a-81c2-43c9-b0fa-e28b0126d799&quot;,&quot;properties&quot;:{&quot;noteIndex&quot;:0},&quot;isEdited&quot;:false,&quot;manualOverride&quot;:{&quot;isManuallyOverridden&quot;:true,&quot;citeprocText&quot;:&quot;(Rana et al., 2016)&quot;,&quot;manualOverrideText&quot;:&quot;(2016)&quot;},&quot;citationTag&quot;:&quot;MENDELEY_CITATION_v3_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&quot;,&quot;citationItems&quot;:[{&quot;id&quot;:&quot;1057286a-f90b-32df-b33e-d3d29a511fa8&quot;,&quot;itemData&quot;:{&quot;type&quot;:&quot;article-journal&quot;,&quot;id&quot;:&quot;1057286a-f90b-32df-b33e-d3d29a511fa8&quot;,&quot;title&quot;:&quot;Recycling of dimensional stone waste in concrete: A review&quot;,&quot;author&quot;:[{&quot;family&quot;:&quot;Rana&quot;,&quot;given&quot;:&quot;Aditya&quot;,&quot;parse-names&quot;:false,&quot;dropping-particle&quot;:&quot;&quot;,&quot;non-dropping-particle&quot;:&quot;&quot;},{&quot;family&quot;:&quot;Kalla&quot;,&quot;given&quot;:&quot;Pawan&quot;,&quot;parse-names&quot;:false,&quot;dropping-particle&quot;:&quot;&quot;,&quot;non-dropping-particle&quot;:&quot;&quot;},{&quot;family&quot;:&quot;Verma&quot;,&quot;given&quot;:&quot;H.K.&quot;,&quot;parse-names&quot;:false,&quot;dropping-particle&quot;:&quot;&quot;,&quot;non-dropping-particle&quot;:&quot;&quot;},{&quot;family&quot;:&quot;Mohnot&quot;,&quot;given&quot;:&quot;J.K.&quot;,&quot;parse-names&quot;:false,&quot;dropping-particle&quot;:&quot;&quot;,&quot;non-dropping-particle&quot;:&quot;&quot;}],&quot;container-title&quot;:&quot;Journal of Cleaner Production&quot;,&quot;DOI&quot;:&quot;10.1016/j.jclepro.2016.06.126&quot;,&quot;ISSN&quot;:&quot;09596526&quot;,&quot;issued&quot;:{&quot;date-parts&quot;:[[2016,11]]},&quot;page&quot;:&quot;312-331&quot;,&quot;volume&quot;:&quot;135&quot;,&quot;container-title-short&quot;:&quot;J. Clean. Prod.&quot;},&quot;isTemporary&quot;:false,&quot;suppress-author&quot;:false,&quot;composite&quot;:false,&quot;author-only&quot;:false}]},{&quot;citationID&quot;:&quot;MENDELEY_CITATION_e0b42d12-01b2-49d3-b35d-a7230874d135&quot;,&quot;properties&quot;:{&quot;noteIndex&quot;:0},&quot;isEdited&quot;:false,&quot;manualOverride&quot;:{&quot;isManuallyOverridden&quot;:true,&quot;citeprocText&quot;:&quot;(Mashaly et al., 2016)&quot;,&quot;manualOverrideText&quot;:&quot;(2016)&quot;},&quot;citationTag&quot;:&quot;MENDELEY_CITATION_v3_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&quot;,&quot;citationItems&quot;:[{&quot;id&quot;:&quot;efb61604-1673-35dc-a935-7181c750154d&quot;,&quot;itemData&quot;:{&quot;type&quot;:&quot;article-journal&quot;,&quot;id&quot;:&quot;efb61604-1673-35dc-a935-7181c750154d&quot;,&quot;title&quot;:&quot;Effects of marble sludge incorporation on the properties of cement composites and concrete paving blocks&quot;,&quot;author&quot;:[{&quot;family&quot;:&quot;Mashaly&quot;,&quot;given&quot;:&quot;Ahmed O.&quot;,&quot;parse-names&quot;:false,&quot;dropping-particle&quot;:&quot;&quot;,&quot;non-dropping-particle&quot;:&quot;&quot;},{&quot;family&quot;:&quot;El-Kaliouby&quot;,&quot;given&quot;:&quot;Baher A.&quot;,&quot;parse-names&quot;:false,&quot;dropping-particle&quot;:&quot;&quot;,&quot;non-dropping-particle&quot;:&quot;&quot;},{&quot;family&quot;:&quot;Shalaby&quot;,&quot;given&quot;:&quot;Basel N.&quot;,&quot;parse-names&quot;:false,&quot;dropping-particle&quot;:&quot;&quot;,&quot;non-dropping-particle&quot;:&quot;&quot;},{&quot;family&quot;:&quot;– Gohary&quot;,&quot;given&quot;:&quot;Amr M.&quot;,&quot;parse-names&quot;:false,&quot;dropping-particle&quot;:&quot;&quot;,&quot;non-dropping-particle&quot;:&quot;El&quot;},{&quot;family&quot;:&quot;Rashwan&quot;,&quot;given&quot;:&quot;Mohammed A.&quot;,&quot;parse-names&quot;:false,&quot;dropping-particle&quot;:&quot;&quot;,&quot;non-dropping-particle&quot;:&quot;&quot;}],&quot;container-title&quot;:&quot;Journal of Cleaner Production&quot;,&quot;container-title-short&quot;:&quot;J. Clean. Prod.&quot;,&quot;DOI&quot;:&quot;10.1016/j.jclepro.2015.07.023&quot;,&quot;ISSN&quot;:&quot;09596526&quot;,&quot;issued&quot;:{&quot;date-parts&quot;:[[2016,1]]},&quot;page&quot;:&quot;731-741&quot;,&quot;volume&quot;:&quot;112&quot;},&quot;isTemporary&quot;:false,&quot;suppress-author&quot;:false,&quot;composite&quot;:false,&quot;author-only&quot;:false}]},{&quot;citationID&quot;:&quot;MENDELEY_CITATION_3e5065ab-f020-497a-bb3b-689559e73991&quot;,&quot;properties&quot;:{&quot;noteIndex&quot;:0},&quot;isEdited&quot;:false,&quot;manualOverride&quot;:{&quot;isManuallyOverridden&quot;:true,&quot;citeprocText&quot;:&quot;(Kumar &amp;#38; Kumar, 2015)&quot;,&quot;manualOverrideText&quot;:&quot;(2015)&quot;},&quot;citationTag&quot;:&quot;MENDELEY_CITATION_v3_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&quot;,&quot;citationItems&quot;:[{&quot;id&quot;:&quot;7b9ee231-97ac-3459-b839-a8aad4337f74&quot;,&quot;itemData&quot;:{&quot;type&quot;:&quot;article-journal&quot;,&quot;id&quot;:&quot;7b9ee231-97ac-3459-b839-a8aad4337f74&quot;,&quot;title&quot;:&quot;Partial Replacement of Cement with Marble Dust Powder&quot;,&quot;author&quot;:[{&quot;family&quot;:&quot;Kumar&quot;,&quot;given&quot;:&quot;Ranjan&quot;,&quot;parse-names&quot;:false,&quot;dropping-particle&quot;:&quot;&quot;,&quot;non-dropping-particle&quot;:&quot;&quot;},{&quot;family&quot;:&quot;Kumar&quot;,&quot;given&quot;:&quot;Shyam Kishor&quot;,&quot;parse-names&quot;:false,&quot;dropping-particle&quot;:&quot;&quot;,&quot;non-dropping-particle&quot;:&quot;&quot;}],&quot;container-title&quot;:&quot;International Journal of Engineering Research and Applications&quot;,&quot;ISSN&quot;:&quot;2248-9622&quot;,&quot;issued&quot;:{&quot;date-parts&quot;:[[2015]]},&quot;page&quot;:&quot;106-114&quot;,&quot;issue&quot;:&quot;8&quot;,&quot;volume&quot;:&quot;5&quot;,&quot;container-title-short&quot;:&quot;Int. J. Eng. Res. Appl.&quot;},&quot;isTemporary&quot;:false,&quot;suppress-author&quot;:false,&quot;composite&quot;:false,&quot;author-only&quot;:false}]},{&quot;citationID&quot;:&quot;MENDELEY_CITATION_e415bfd8-b976-41ef-b26a-df9cee164405&quot;,&quot;properties&quot;:{&quot;noteIndex&quot;:0},&quot;isEdited&quot;:false,&quot;manualOverride&quot;:{&quot;isManuallyOverridden&quot;:true,&quot;citeprocText&quot;:&quot;(Demirel, 2010)&quot;,&quot;manualOverrideText&quot;:&quot;(2010)&quot;},&quot;citationTag&quot;:&quot;MENDELEY_CITATION_v3_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&quot;,&quot;citationItems&quot;:[{&quot;id&quot;:&quot;975f9da1-43bc-3958-b713-518f8a66c7d9&quot;,&quot;itemData&quot;:{&quot;type&quot;:&quot;article-journal&quot;,&quot;id&quot;:&quot;975f9da1-43bc-3958-b713-518f8a66c7d9&quot;,&quot;title&quot;:&quot;The effect of the using waste marble dust as fine sand on the mechanical properties of the concrete&quot;,&quot;author&quot;:[{&quot;family&quot;:&quot;Demirel&quot;,&quot;given&quot;:&quot;Bahar&quot;,&quot;parse-names&quot;:false,&quot;dropping-particle&quot;:&quot;&quot;,&quot;non-dropping-particle&quot;:&quot;&quot;}],&quot;container-title&quot;:&quot;International Journal of the Physical Sciences&quot;,&quot;accessed&quot;:{&quot;date-parts&quot;:[[2026,7,8]]},&quot;URL&quot;:&quot;https://www.researchgate.net/publication/228506057_The_effect_of_the_using_waste_marble_dust_as_fine_sand_on_the_mechanical_properties_of_the_concrete&quot;,&quot;issued&quot;:{&quot;date-parts&quot;:[[2010,9,18]]},&quot;page&quot;:&quot;1372-1380&quot;,&quot;volume&quot;:&quot;5&quot;,&quot;container-title-short&quot;:&quot;&quot;},&quot;isTemporary&quot;:false,&quot;suppress-author&quot;:false,&quot;composite&quot;:false,&quot;author-only&quot;:false}]},{&quot;citationID&quot;:&quot;MENDELEY_CITATION_232023d4-d9ca-415f-8811-1b88416c1c86&quot;,&quot;properties&quot;:{&quot;noteIndex&quot;:0},&quot;isEdited&quot;:false,&quot;manualOverride&quot;:{&quot;isManuallyOverridden&quot;:true,&quot;citeprocText&quot;:&quot;(TAKASHINA et al., 2001)&quot;,&quot;manualOverrideText&quot;:&quot;(2001)&quot;},&quot;citationTag&quot;:&quot;MENDELEY_CITATION_v3_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&quot;,&quot;citationItems&quot;:[{&quot;id&quot;:&quot;d0b03234-2ec2-3ee4-a3ac-e35ea390b50a&quot;,&quot;itemData&quot;:{&quot;type&quot;:&quot;article-journal&quot;,&quot;id&quot;:&quot;d0b03234-2ec2-3ee4-a3ac-e35ea390b50a&quot;,&quot;title&quot;:&quot;Effect of Limestone Concentration and Particle Size on SO2 Absorption in Wet FGD Process.&quot;,&quot;author&quot;:[{&quot;family&quot;:&quot;TAKASHINA&quot;,&quot;given&quot;:&quot;TORU&quot;,&quot;parse-names&quot;:false,&quot;dropping-particle&quot;:&quot;&quot;,&quot;non-dropping-particle&quot;:&quot;&quot;},{&quot;family&quot;:&quot;HONJO&quot;,&quot;given&quot;:&quot;SHINTARO&quot;,&quot;parse-names&quot;:false,&quot;dropping-particle&quot;:&quot;&quot;,&quot;non-dropping-particle&quot;:&quot;&quot;},{&quot;family&quot;:&quot;UKAWA&quot;,&quot;given&quot;:&quot;NAOHIKO&quot;,&quot;parse-names&quot;:false,&quot;dropping-particle&quot;:&quot;&quot;,&quot;non-dropping-particle&quot;:&quot;&quot;},{&quot;family&quot;:&quot;OISHI&quot;,&quot;given&quot;:&quot;TSUYOSHI&quot;,&quot;parse-names&quot;:false,&quot;dropping-particle&quot;:&quot;&quot;,&quot;non-dropping-particle&quot;:&quot;&quot;}],&quot;container-title&quot;:&quot;JOURNAL OF CHEMICAL ENGINEERING OF JAPAN&quot;,&quot;DOI&quot;:&quot;10.1252/jcej.34.810&quot;,&quot;ISSN&quot;:&quot;0021-9592&quot;,&quot;issued&quot;:{&quot;date-parts&quot;:[[2001]]},&quot;page&quot;:&quot;810-818&quot;,&quot;issue&quot;:&quot;6&quot;,&quot;volume&quot;:&quot;34&quot;,&quot;container-title-short&quot;:&quot;&quot;},&quot;isTemporary&quot;:false,&quot;suppress-author&quot;:false,&quot;composite&quot;:false,&quot;author-only&quot;:false}]},{&quot;citationID&quot;:&quot;MENDELEY_CITATION_b68ba417-68d6-4a48-ba42-f85272253e1a&quot;,&quot;properties&quot;:{&quot;noteIndex&quot;:0},&quot;isEdited&quot;:false,&quot;manualOverride&quot;:{&quot;isManuallyOverridden&quot;:true,&quot;citeprocText&quot;:&quot;(Smith et al., 2017)&quot;,&quot;manualOverrideText&quot;:&quot;(2017)&quot;},&quot;citationTag&quot;:&quot;MENDELEY_CITATION_v3_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&quot;,&quot;citationItems&quot;:[{&quot;id&quot;:&quot;54d825e8-14b5-3987-ac05-d7e2803e2ae7&quot;,&quot;itemData&quot;:{&quot;type&quot;:&quot;article-journal&quot;,&quot;id&quot;:&quot;54d825e8-14b5-3987-ac05-d7e2803e2ae7&quot;,&quot;title&quot;:&quot;Using Lime to Beneficially Manage Wastewater Treatment Plant Residuals: A Review and Assessment of the Practice for Producing an Exceptional Quality Product&quot;,&quot;author&quot;:[{&quot;family&quot;:&quot;Smith&quot;,&quot;given&quot;:&quot;James E&quot;,&quot;parse-names&quot;:false,&quot;dropping-particle&quot;:&quot;&quot;,&quot;non-dropping-particle&quot;:&quot;&quot;},{&quot;family&quot;:&quot;Rubin&quot;,&quot;given&quot;:&quot;A. Robert&quot;,&quot;parse-names&quot;:false,&quot;dropping-particle&quot;:&quot;&quot;,&quot;non-dropping-particle&quot;:&quot;&quot;},{&quot;family&quot;:&quot;Francis&quot;,&quot;given&quot;:&quot;Harry L&quot;,&quot;parse-names&quot;:false,&quot;dropping-particle&quot;:&quot;&quot;,&quot;non-dropping-particle&quot;:&quot;&quot;},{&quot;family&quot;:&quot;Reimers&quot;,&quot;given&quot;:&quot;Robert S&quot;,&quot;parse-names&quot;:false,&quot;dropping-particle&quot;:&quot;&quot;,&quot;non-dropping-particle&quot;:&quot;&quot;}],&quot;container-title&quot;:&quot;Proceedings of the Water Environment Federation&quot;,&quot;DOI&quot;:&quot;10.2175/193864717821495429&quot;,&quot;ISSN&quot;:&quot;1938-6478&quot;,&quot;issued&quot;:{&quot;date-parts&quot;:[[2017,1,1]]},&quot;page&quot;:&quot;1032-1051&quot;,&quot;issue&quot;:&quot;1&quot;,&quot;volume&quot;:&quot;2017&quot;,&quot;container-title-short&quot;:&quot;&quot;},&quot;isTemporary&quot;:false,&quot;suppress-author&quot;:false,&quot;composite&quot;:false,&quot;author-only&quot;:false}]},{&quot;citationID&quot;:&quot;MENDELEY_CITATION_b2de8619-3fff-4588-a751-53b5fc6a577e&quot;,&quot;properties&quot;:{&quot;noteIndex&quot;:0},&quot;isEdited&quot;:false,&quot;manualOverride&quot;:{&quot;isManuallyOverridden&quot;:false,&quot;citeprocText&quot;:&quot;(Fritz et al., 2023)&quot;,&quot;manualOverrideText&quot;:&quot;&quot;},&quot;citationTag&quot;:&quot;MENDELEY_CITATION_v3_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&quot;,&quot;citationItems&quot;:[{&quot;id&quot;:&quot;5d026e03-1011-3ab8-bdd8-9857b99de30f&quot;,&quot;itemData&quot;:{&quot;type&quot;:&quot;webpage&quot;,&quot;id&quot;:&quot;5d026e03-1011-3ab8-bdd8-9857b99de30f&quot;,&quot;title&quot;:&quot;Calcium Carbonate&quot;,&quot;author&quot;:[{&quot;family&quot;:&quot;Fritz&quot;,&quot;given&quot;:&quot;Kristina&quot;,&quot;parse-names&quot;:false,&quot;dropping-particle&quot;:&quot;&quot;,&quot;non-dropping-particle&quot;:&quot;&quot;},{&quot;family&quot;:&quot;Taylor&quot;,&quot;given&quot;:&quot;Katherine&quot;,&quot;parse-names&quot;:false,&quot;dropping-particle&quot;:&quot;&quot;,&quot;non-dropping-particle&quot;:&quot;&quot;},{&quot;family&quot;:&quot;Parmar&quot;,&quot;given&quot;:&quot;Mayur&quot;,&quot;parse-names&quot;:false,&quot;dropping-particle&quot;:&quot;&quot;,&quot;non-dropping-particle&quot;:&quot;&quot;}],&quot;container-title&quot;:&quot;StatPearls Publishing&quot;,&quot;accessed&quot;:{&quot;date-parts&quot;:[[2026,7,8]]},&quot;URL&quot;:&quot;https://www.ncbi.nlm.nih.gov/books/NBK562303/&quot;,&quot;issued&quot;:{&quot;date-parts&quot;:[[2023]]},&quot;container-title-short&quot;:&quot;&quot;},&quot;isTemporary&quot;:false,&quot;suppress-author&quot;:false,&quot;composite&quot;:false,&quot;author-only&quot;:false}]},{&quot;citationID&quot;:&quot;MENDELEY_CITATION_3bc561a4-7c65-4f24-be49-9c2a386ceca8&quot;,&quot;properties&quot;:{&quot;noteIndex&quot;:0},&quot;isEdited&quot;:false,&quot;manualOverride&quot;:{&quot;isManuallyOverridden&quot;:false,&quot;citeprocText&quot;:&quot;(Alsiano, n.d.)&quot;,&quot;manualOverrideText&quot;:&quot;&quot;},&quot;citationTag&quot;:&quot;MENDELEY_CITATION_v3_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&quot;,&quot;citationItems&quot;:[{&quot;id&quot;:&quot;7d41f5cc-46d4-3568-8d99-2ae7ebcd374c&quot;,&quot;itemData&quot;:{&quot;type&quot;:&quot;webpage&quot;,&quot;id&quot;:&quot;7d41f5cc-46d4-3568-8d99-2ae7ebcd374c&quot;,&quot;title&quot;:&quot;Fillers for nutraceuticals&quot;,&quot;author&quot;:[{&quot;family&quot;:&quot;Alsiano&quot;,&quot;given&quot;:&quot;&quot;,&quot;parse-names&quot;:false,&quot;dropping-particle&quot;:&quot;&quot;,&quot;non-dropping-particle&quot;:&quot;&quot;}],&quot;container-title&quot;:&quot;Alsiano&quot;,&quot;accessed&quot;:{&quot;date-parts&quot;:[[2026,7,8]]},&quot;URL&quot;:&quot;https://www.alsiano.com/solutions/fillers-for-nutraceuticals/&quot;,&quot;container-title-short&quot;:&quot;&quot;},&quot;isTemporary&quot;:false,&quot;suppress-author&quot;:false,&quot;composite&quot;:false,&quot;author-only&quot;:false}]},{&quot;citationID&quot;:&quot;MENDELEY_CITATION_53b0f8b1-d16c-42f0-8ef1-35027efb646e&quot;,&quot;properties&quot;:{&quot;noteIndex&quot;:0},&quot;isEdited&quot;:false,&quot;manualOverride&quot;:{&quot;isManuallyOverridden&quot;:false,&quot;citeprocText&quot;:&quot;(Gaber, 2012)&quot;,&quot;manualOverrideText&quot;:&quot;&quot;},&quot;citationTag&quot;:&quot;MENDELEY_CITATION_v3_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&quot;,&quot;citationItems&quot;:[{&quot;id&quot;:&quot;4ca89af3-a783-3930-ae79-56d28fa2ace9&quot;,&quot;itemData&quot;:{&quot;type&quot;:&quot;article-journal&quot;,&quot;id&quot;:&quot;4ca89af3-a783-3930-ae79-56d28fa2ace9&quot;,&quot;title&quot;:&quot;Evaluation of Samalout and Beni Khalid “Minia” Limestone for Producing Paint Extender Pigment&quot;,&quot;author&quot;:[{&quot;family&quot;:&quot;Gaber&quot;,&quot;given&quot;:&quot;Mohamed&quot;,&quot;parse-names&quot;:false,&quot;dropping-particle&quot;:&quot;&quot;,&quot;non-dropping-particle&quot;:&quot;&quot;}],&quot;issued&quot;:{&quot;date-parts&quot;:[[2012,12,10]]},&quot;container-title-short&quot;:&quot;&quot;},&quot;isTemporary&quot;:false,&quot;suppress-author&quot;:false,&quot;composite&quot;:false,&quot;author-only&quot;:false}]},{&quot;citationID&quot;:&quot;MENDELEY_CITATION_ec270447-df26-458a-955c-9375601fd3a2&quot;,&quot;properties&quot;:{&quot;noteIndex&quot;:0},&quot;isEdited&quot;:false,&quot;manualOverride&quot;:{&quot;isManuallyOverridden&quot;:false,&quot;citeprocText&quot;:&quot;(Dölle, 2021)&quot;,&quot;manualOverrideText&quot;:&quot;&quot;},&quot;citationTag&quot;:&quot;MENDELEY_CITATION_v3_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&quot;,&quot;citationItems&quot;:[{&quot;id&quot;:&quot;36fe78ff-de78-31e2-bda2-b95afbc37a5b&quot;,&quot;itemData&quot;:{&quot;type&quot;:&quot;article-journal&quot;,&quot;id&quot;:&quot;36fe78ff-de78-31e2-bda2-b95afbc37a5b&quot;,&quot;title&quot;:&quot;In-Situ Precipitated Calcium Carbonate Paper Filler Material: A Review&quot;,&quot;author&quot;:[{&quot;family&quot;:&quot;Dölle&quot;,&quot;given&quot;:&quot;Klaus&quot;,&quot;parse-names&quot;:false,&quot;dropping-particle&quot;:&quot;&quot;,&quot;non-dropping-particle&quot;:&quot;&quot;}],&quot;container-title&quot;:&quot;Journal of Engineering Research and Reports&quot;,&quot;DOI&quot;:&quot;10.9734/jerr/2021/v21i1117502&quot;,&quot;ISSN&quot;:&quot;2582-2926&quot;,&quot;issued&quot;:{&quot;date-parts&quot;:[[2021,12,28]]},&quot;page&quot;:&quot;38-58&quot;,&quot;abstract&quot;:&quot;&lt;p&gt;Since the invention of the paper by in 105 CE to Chai Lun many improvements have been made to the paper product we know today. Today a paper machines can be over 600 m long and 11.5 m wide, running at speeds of over 2000 m/min, and producing up to 4,500 metric tons per hour. Paper as we know it today, can be characterized as an orthotropic thin plate with a thickness of over 500 μm and a basis weight of over 500 g/m² requiring additives to achieve the needed paper properties.&amp;#13; Calcium carbonate based filler additive materials have approximately 70% market share in North America, and can be added to a maximum of 20 to 25% based on fiber material.&amp;#13; In the 1970s a shift from acid to neutral papermaking started which made it possible to use precipitated calcium carbonate in the paper manufacturing process. New printing technologies required paper with superior properties. This led to an increase in filler content and specially designed filler particles. The in-situ precipitation and filler manufacturing processes are known today, can be divided into (i) mechanical method which uses high shear and centrifugal forces to load the fiber pores with the filler particle, (ii) a chemical method which is the common method in producing precipitated calcium carbonate in a solution since the 1980’s for papermaking applications, and (iii) a combination of the mechanical and chemical method which precipitates the calcium carbonate particles on and into the fiber material present in the solution.&amp;#13; All research on various in situ precipitation processes, including patented technologies, since the 1970’s showed that the achieved handsheet properties have higher brightness and opacity values as well as a coarser surface structure, lower smoothness and gloss. In-Situ processes showed improvements for the paper manufacturing process in regards to physical and mechanical handsheet paper properties.&amp;#13; However, no commercial applications of this process have been found at present time. However, mixing the filler particles with the pulp suspension and storing this suspension in the headbox feed chest, for a specific time, applies indirectly in-situ principles in today’s paper making process operations.&lt;/p&gt;&quot;,&quot;container-title-short&quot;:&quot;&quot;},&quot;isTemporary&quot;:false,&quot;suppress-author&quot;:false,&quot;composite&quot;:false,&quot;author-only&quot;:false}]},{&quot;citationID&quot;:&quot;MENDELEY_CITATION_34f9b9fa-3f6f-4892-bb1a-c13d9e99b41a&quot;,&quot;properties&quot;:{&quot;noteIndex&quot;:0},&quot;isEdited&quot;:false,&quot;manualOverride&quot;:{&quot;isManuallyOverridden&quot;:false,&quot;citeprocText&quot;:&quot;(Wongsorat et al., 2011)&quot;,&quot;manualOverrideText&quot;:&quot;&quot;},&quot;citationTag&quot;:&quot;MENDELEY_CITATION_v3_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&quot;,&quot;citationItems&quot;:[{&quot;id&quot;:&quot;789dfe88-5882-3334-912e-ba796113a07d&quot;,&quot;itemData&quot;:{&quot;type&quot;:&quot;article-journal&quot;,&quot;id&quot;:&quot;789dfe88-5882-3334-912e-ba796113a07d&quot;,&quot;title&quot;:&quot;Influence of Filler Types on Mechanical Properties and Cure Characteristics of Natural Rubber Composites&quot;,&quot;author&quot;:[{&quot;family&quot;:&quot;Wongsorat&quot;,&quot;given&quot;:&quot;Wittawat&quot;,&quot;parse-names&quot;:false,&quot;dropping-particle&quot;:&quot;&quot;,&quot;non-dropping-particle&quot;:&quot;&quot;},{&quot;family&quot;:&quot;Suppakarn&quot;,&quot;given&quot;:&quot;Nitinat&quot;,&quot;parse-names&quot;:false,&quot;dropping-particle&quot;:&quot;&quot;,&quot;non-dropping-particle&quot;:&quot;&quot;},{&quot;family&quot;:&quot;Jarukumjorn&quot;,&quot;given&quot;:&quot;Kasama&quot;,&quot;parse-names&quot;:false,&quot;dropping-particle&quot;:&quot;&quot;,&quot;non-dropping-particle&quot;:&quot;&quot;}],&quot;container-title&quot;:&quot;Advanced Materials Research&quot;,&quot;container-title-short&quot;:&quot;Adv. Mat. Res.&quot;,&quot;DOI&quot;:&quot;10.4028/www.scientific.net/AMR.264-265.646&quot;,&quot;ISSN&quot;:&quot;1662-8985&quot;,&quot;issued&quot;:{&quot;date-parts&quot;:[[2011,6,30]]},&quot;page&quot;:&quot;646-651&quot;,&quot;abstract&quot;:&quot;&lt;p&gt;Natural rubber (NR) was reinforced with three types of filler: carbon black, calcium carbonate, and sisal fiber. NR composites were prepared on a two-roll mill. Filler content was 20 phr. Mechanical properties and cure characteristics of NR composites were studied. All NR composites had higher maximum torque than NR. NR filled with carbon black showed the highest maximum torque. However, scorch time and cure time of the NR composites were not much affected by filler types. In addition, influence of fiber treatment (alkalization) on mechanical properties and cure characteristics of sisal fiber-NR composites was investigated. Alkali treated sisal fiber-NR composite exhibited higher tensile properties and hardness than untreated sisal fiber- NR composite due to improved adhesion between the fiber and NR matrix. Moreover, alkali treated sisal fiber-NR composite had superior specific modulus and strength than NR composites filled with carbon black and calcium carbonate.&lt;/p&gt;&quot;,&quot;volume&quot;:&quot;264-265&quot;},&quot;isTemporary&quot;:false,&quot;suppress-author&quot;:false,&quot;composite&quot;:false,&quot;author-only&quot;:false}]},{&quot;citationID&quot;:&quot;MENDELEY_CITATION_d3739d2b-f4b1-46b4-8457-86df14b9e3c6&quot;,&quot;properties&quot;:{&quot;noteIndex&quot;:0},&quot;isEdited&quot;:false,&quot;manualOverride&quot;:{&quot;isManuallyOverridden&quot;:false,&quot;citeprocText&quot;:&quot;(Melhem, 2014)&quot;,&quot;manualOverrideText&quot;:&quot;&quot;},&quot;citationTag&quot;:&quot;MENDELEY_CITATION_v3_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&quot;,&quot;citationItems&quot;:[{&quot;id&quot;:&quot;78546145-8dad-3635-9f76-0f0fc60e97ab&quot;,&quot;itemData&quot;:{&quot;type&quot;:&quot;paper-conference&quot;,&quot;id&quot;:&quot;78546145-8dad-3635-9f76-0f0fc60e97ab&quot;,&quot;title&quot;:&quot;The Effect of Calcite Additives on Clay for Ceramic Tile Manufactory&quot;,&quot;author&quot;:[{&quot;family&quot;:&quot;Melhem&quot;,&quot;given&quot;:&quot;Mayyasa&quot;,&quot;parse-names&quot;:false,&quot;dropping-particle&quot;:&quot;&quot;,&quot;non-dropping-particle&quot;:&quot;&quot;}],&quot;container-title&quot;:&quot; QUALICER '14 (World Congress on Ceramic Tile Quality)&quot;,&quot;accessed&quot;:{&quot;date-parts&quot;:[[2026,7,8]]},&quot;URL&quot;:&quot;https://www.qualicer.org/recopilatorio/ponencias/pdfs/37%20PON%20ING.pdf&quot;,&quot;issued&quot;:{&quot;date-parts&quot;:[[2014]]},&quot;publisher-place&quot;:&quot;Castellón, España&quot;,&quot;publisher&quot;:&quot;Damascus University, Faculty of Civil Engineering&quot;,&quot;container-title-short&quot;:&quot;&quot;},&quot;isTemporary&quot;:false,&quot;suppress-author&quot;:false,&quot;composite&quot;:false,&quot;author-only&quot;:false}]},{&quot;citationID&quot;:&quot;MENDELEY_CITATION_0f58595a-c4dc-4197-b7fb-e8a375700c95&quot;,&quot;properties&quot;:{&quot;noteIndex&quot;:0},&quot;isEdited&quot;:false,&quot;manualOverride&quot;:{&quot;isManuallyOverridden&quot;:true,&quot;citeprocText&quot;:&quot;(N. Al-Joulani &amp;#38; Salah, 2014)&quot;,&quot;manualOverrideText&quot;:&quot;(2014)&quot;},&quot;citationTag&quot;:&quot;MENDELEY_CITATION_v3_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&quot;,&quot;citationItems&quot;:[{&quot;id&quot;:&quot;2ec46712-041a-3fde-8f44-d380ddcb8eda&quot;,&quot;itemData&quot;:{&quot;type&quot;:&quot;article-journal&quot;,&quot;id&quot;:&quot;2ec46712-041a-3fde-8f44-d380ddcb8eda&quot;,&quot;title&quot;:&quot;The Stone Slurry in Palestine from Environmental Burden to Economic Opportunities—Feasibility Analysis&quot;,&quot;author&quot;:[{&quot;family&quot;:&quot;Al-Joulani&quot;,&quot;given&quot;:&quot;Nabil&quot;,&quot;parse-names&quot;:false,&quot;dropping-particle&quot;:&quot;&quot;,&quot;non-dropping-particle&quot;:&quot;&quot;},{&quot;family&quot;:&quot;Salah&quot;,&quot;given&quot;:&quot;Nidal&quot;,&quot;parse-names&quot;:false,&quot;dropping-particle&quot;:&quot;&quot;,&quot;non-dropping-particle&quot;:&quot;&quot;}],&quot;container-title&quot;:&quot;Journal of Environmental Protection&quot;,&quot;container-title-short&quot;:&quot;J. Environ. Prot. (Irvine,. Calif).&quot;,&quot;DOI&quot;:&quot;10.4236/jep.2014.512106&quot;,&quot;ISSN&quot;:&quot;2152-2197&quot;,&quot;issued&quot;:{&quot;date-parts&quot;:[[2014]]},&quot;page&quot;:&quot;1075-1090&quot;,&quot;issue&quot;:&quot;12&quot;,&quot;volume&quot;:&quot;05&quot;},&quot;isTemporary&quot;:false,&quot;suppress-author&quot;:false,&quot;composite&quot;:false,&quot;author-only&quot;:false}]},{&quot;citationID&quot;:&quot;MENDELEY_CITATION_d63710d9-ad8e-4c71-8531-f03abc231f6c&quot;,&quot;properties&quot;:{&quot;noteIndex&quot;:0},&quot;isEdited&quot;:false,&quot;manualOverride&quot;:{&quot;isManuallyOverridden&quot;:true,&quot;citeprocText&quot;:&quot;(AL - Joulani, 2014)&quot;,&quot;manualOverrideText&quot;:&quot;(2014)&quot;},&quot;citationTag&quot;:&quot;MENDELEY_CITATION_v3_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&quot;,&quot;citationItems&quot;:[{&quot;id&quot;:&quot;1140de8c-3205-315b-a76f-7bbb8303030a&quot;,&quot;itemData&quot;:{&quot;type&quot;:&quot;article-journal&quot;,&quot;id&quot;:&quot;1140de8c-3205-315b-a76f-7bbb8303030a&quot;,&quot;title&quot;:&quot;UTILIZATION OF STONE SLURRY POWDER IN PRODUCTION OF ARTIFICIAL STONES&quot;,&quot;author&quot;:[{&quot;family&quot;:&quot;- Joulani&quot;,&quot;given&quot;:&quot;Nabil&quot;,&quot;parse-names&quot;:false,&quot;dropping-particle&quot;:&quot;&quot;,&quot;non-dropping-particle&quot;:&quot;AL&quot;}],&quot;container-title&quot;:&quot;Research Journal in Engineering and Applied Sciences&quot;,&quot;issued&quot;:{&quot;date-parts&quot;:[[2014,7,1]]},&quot;page&quot;:&quot;245-249&quot;,&quot;volume&quot;:&quot;3&quot;,&quot;container-title-short&quot;:&quot;&quot;},&quot;isTemporary&quot;:false,&quot;suppress-author&quot;:false,&quot;composite&quot;:false,&quot;author-only&quot;:false}]},{&quot;citationID&quot;:&quot;MENDELEY_CITATION_d6d62da2-a8ae-423b-b921-510942160b41&quot;,&quot;properties&quot;:{&quot;noteIndex&quot;:0},&quot;isEdited&quot;:false,&quot;manualOverride&quot;:{&quot;isManuallyOverridden&quot;:true,&quot;citeprocText&quot;:&quot;(AL - Joulani, 2012)&quot;,&quot;manualOverrideText&quot;:&quot;(2012)&quot;},&quot;citationTag&quot;:&quot;MENDELEY_CITATION_v3_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&quot;,&quot;citationItems&quot;:[{&quot;id&quot;:&quot;7beb9c53-5220-34e6-b10f-d13e3f0a9c09&quot;,&quot;itemData&quot;:{&quot;type&quot;:&quot;article-journal&quot;,&quot;id&quot;:&quot;7beb9c53-5220-34e6-b10f-d13e3f0a9c09&quot;,&quot;title&quot;:&quot;Effect of Stone Powder and Lime on Strength, Compaction and CBR Properties of Fine Soils&quot;,&quot;author&quot;:[{&quot;family&quot;:&quot;- Joulani&quot;,&quot;given&quot;:&quot;Nabil&quot;,&quot;parse-names&quot;:false,&quot;dropping-particle&quot;:&quot;&quot;,&quot;non-dropping-particle&quot;:&quot;AL&quot;}],&quot;container-title&quot;:&quot;Jordan Journal of Civil Engineering, Volume 6, No. 1, 2012&quot;,&quot;issued&quot;:{&quot;date-parts&quot;:[[2012,1,1]]},&quot;volume&quot;:&quot;volume 6&quot;,&quot;container-title-short&quot;:&quot;&quot;},&quot;isTemporary&quot;:false,&quot;suppress-author&quot;:false,&quot;composite&quot;:false,&quot;author-only&quot;:false}]},{&quot;citationID&quot;:&quot;MENDELEY_CITATION_bf2c9c59-7070-42b5-9d12-2d2b7b5a5ee2&quot;,&quot;properties&quot;:{&quot;noteIndex&quot;:0},&quot;isEdited&quot;:false,&quot;manualOverride&quot;:{&quot;isManuallyOverridden&quot;:true,&quot;citeprocText&quot;:&quot;(Al-Zboon &amp;#38; Al-Zou’by, 2015)&quot;,&quot;manualOverrideText&quot;:&quot;(2015)&quot;},&quot;citationTag&quot;:&quot;MENDELEY_CITATION_v3_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&quot;,&quot;citationItems&quot;:[{&quot;id&quot;:&quot;054bfbd5-ffa6-3462-b293-7ba53c162396&quot;,&quot;itemData&quot;:{&quot;type&quot;:&quot;article-journal&quot;,&quot;id&quot;:&quot;054bfbd5-ffa6-3462-b293-7ba53c162396&quot;,&quot;title&quot;:&quot;Recycling of stone cutting slurry in concrete mixes&quot;,&quot;author&quot;:[{&quot;family&quot;:&quot;Al-Zboon&quot;,&quot;given&quot;:&quot;Kamel&quot;,&quot;parse-names&quot;:false,&quot;dropping-particle&quot;:&quot;&quot;,&quot;non-dropping-particle&quot;:&quot;&quot;},{&quot;family&quot;:&quot;Al-Zou’by&quot;,&quot;given&quot;:&quot;Jehad&quot;,&quot;parse-names&quot;:false,&quot;dropping-particle&quot;:&quot;&quot;,&quot;non-dropping-particle&quot;:&quot;&quot;}],&quot;container-title&quot;:&quot;Journal of Material Cycles and Waste Management&quot;,&quot;container-title-short&quot;:&quot;J. Mater. Cycles Waste Manag.&quot;,&quot;DOI&quot;:&quot;10.1007/s10163-014-0246-x&quot;,&quot;ISSN&quot;:&quot;1438-4957&quot;,&quot;issued&quot;:{&quot;date-parts&quot;:[[2015,4,8]]},&quot;page&quot;:&quot;324-335&quot;,&quot;issue&quot;:&quot;2&quot;,&quot;volume&quot;:&quot;17&quot;},&quot;isTemporary&quot;:false,&quot;suppress-author&quot;:false,&quot;composite&quot;:false,&quot;author-only&quot;:false}]},{&quot;citationID&quot;:&quot;MENDELEY_CITATION_6b62a50f-d978-4c7b-af1c-a5ae9329c668&quot;,&quot;properties&quot;:{&quot;noteIndex&quot;:0},&quot;isEdited&quot;:false,&quot;manualOverride&quot;:{&quot;isManuallyOverridden&quot;:true,&quot;citeprocText&quot;:&quot;(Alzboon &amp;#38; Mahasneh, 2009)&quot;,&quot;manualOverrideText&quot;:&quot;Alzboon &amp; Mahasneh, (2009)&quot;},&quot;citationTag&quot;:&quot;MENDELEY_CITATION_v3_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&quot;,&quot;citationItems&quot;:[{&quot;id&quot;:&quot;db4346cf-cc05-3371-9e1a-83ddde84b594&quot;,&quot;itemData&quot;:{&quot;type&quot;:&quot;article-journal&quot;,&quot;id&quot;:&quot;db4346cf-cc05-3371-9e1a-83ddde84b594&quot;,&quot;title&quot;:&quot;Effect of Using Stone Cutting Waste on the Compression Strength and Slump Characteristics of Concrete&quot;,&quot;author&quot;:[{&quot;family&quot;:&quot;Alzboon&quot;,&quot;given&quot;:&quot;Kamel&quot;,&quot;parse-names&quot;:false,&quot;dropping-particle&quot;:&quot;&quot;,&quot;non-dropping-particle&quot;:&quot;&quot;},{&quot;family&quot;:&quot;Mahasneh&quot;,&quot;given&quot;:&quot;Khalid&quot;,&quot;parse-names&quot;:false,&quot;dropping-particle&quot;:&quot;&quot;,&quot;non-dropping-particle&quot;:&quot;&quot;}],&quot;accessed&quot;:{&quot;date-parts&quot;:[[2026,7,8]]},&quot;URL&quot;:&quot;https://www.researchgate.net/publication/238791165_Effect_of_Using_Stone_Cutting_Waste_on_the_Compression_Strength_and_Slump_Characteristics_of_Concrete&quot;,&quot;issued&quot;:{&quot;date-parts&quot;:[[2009,1,1]]},&quot;volume&quot;:&quot;1&quot;,&quot;container-title-short&quot;:&quot;&quot;},&quot;isTemporary&quot;:false,&quot;suppress-author&quot;:false,&quot;composite&quot;:false,&quot;author-only&quot;:false}]},{&quot;citationID&quot;:&quot;MENDELEY_CITATION_94ab50fe-af1b-415a-8bb6-27e1dd8059ab&quot;,&quot;properties&quot;:{&quot;noteIndex&quot;:0},&quot;isEdited&quot;:false,&quot;manualOverride&quot;:{&quot;isManuallyOverridden&quot;:true,&quot;citeprocText&quot;:&quot;(Metaxa et al., 2025)&quot;,&quot;manualOverrideText&quot;:&quot;(2025)&quot;},&quot;citationTag&quot;:&quot;MENDELEY_CITATION_v3_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&quot;,&quot;citationItems&quot;:[{&quot;id&quot;:&quot;aea6c1d0-4c1c-3f1f-9b5d-33f6280b1c34&quot;,&quot;itemData&quot;:{&quot;type&quot;:&quot;article-journal&quot;,&quot;id&quot;:&quot;aea6c1d0-4c1c-3f1f-9b5d-33f6280b1c34&quot;,&quot;title&quot;:&quot;Waste Marble Slurry as Partial Substitution for Cement: Effect of Water-to-Cement Ratio&quot;,&quot;author&quot;:[{&quot;family&quot;:&quot;Metaxa&quot;,&quot;given&quot;:&quot;Zoi S.&quot;,&quot;parse-names&quot;:false,&quot;dropping-particle&quot;:&quot;&quot;,&quot;non-dropping-particle&quot;:&quot;&quot;},{&quot;family&quot;:&quot;Koryfidou&quot;,&quot;given&quot;:&quot;Sevasti&quot;,&quot;parse-names&quot;:false,&quot;dropping-particle&quot;:&quot;&quot;,&quot;non-dropping-particle&quot;:&quot;&quot;},{&quot;family&quot;:&quot;Grigoriadis&quot;,&quot;given&quot;:&quot;Lazaros&quot;,&quot;parse-names&quot;:false,&quot;dropping-particle&quot;:&quot;&quot;,&quot;non-dropping-particle&quot;:&quot;&quot;},{&quot;family&quot;:&quot;Christodoulou&quot;,&quot;given&quot;:&quot;Effrosyni&quot;,&quot;parse-names&quot;:false,&quot;dropping-particle&quot;:&quot;&quot;,&quot;non-dropping-particle&quot;:&quot;&quot;},{&quot;family&quot;:&quot;Ekmektsis&quot;,&quot;given&quot;:&quot;Athanasios&quot;,&quot;parse-names&quot;:false,&quot;dropping-particle&quot;:&quot;&quot;,&quot;non-dropping-particle&quot;:&quot;&quot;},{&quot;family&quot;:&quot;Mitropoulos&quot;,&quot;given&quot;:&quot;Athanasios C.&quot;,&quot;parse-names&quot;:false,&quot;dropping-particle&quot;:&quot;&quot;,&quot;non-dropping-particle&quot;:&quot;&quot;}],&quot;container-title&quot;:&quot;Applied Sciences&quot;,&quot;DOI&quot;:&quot;10.3390/app151910451&quot;,&quot;ISSN&quot;:&quot;2076-3417&quot;,&quot;issued&quot;:{&quot;date-parts&quot;:[[2025,9,26]]},&quot;page&quot;:&quot;10451&quot;,&quot;abstract&quot;:&quot;&lt;p&gt;This study investigates the potential of waste marble slurry as a partial replacement for ordinary Portland cement, with particular emphases on the influence of the water-to-cement (w/c) ratio and the objectives of determining the effect of water content and the optimum marble slurry concentration. Cement pastes were prepared with three w/c ratios (0.3, 0.4, and 0.5) and five substitution levels of marble slurry (0%, 5%, 10%, 15%, and 20%). Workability was assessed through mini slump flow tests, while mechanical performance was evaluated via compressive and flexural mechanical tests. The initial and final setting times were also investigated. Electrical resistivity measurements, combined with X-ray diffraction (XRD), Fourier-transform infrared spectroscopy (FTIR), and scanning electron microscopy (SEM), were used to examine chemical composition and microstructure. Results showed that marble slurry behaves as an inert filler, rather than a reactive component. Its incorporation, up to 10%, significantly improves the fresh properties and mechanical performance of mixes with higher w/c ratios (0.4 and 0.5). At lower w/c ratios (0.3), strength was adversely affected due to insufficient hydration. Electrical resistivity measurements indicated that pastes with w/c = 0.5 and up to 10% slurry replacement became slightly more resistant to electrical current, whereas mixes with lower w/c ratios (0.3 and 0.4) showed only minor reductions at 5% and 10% cement substitution. SEM imaging demonstrated a denser microstructure when marble slurry was incorporated, consistent with a filler effect. Marble slurry was also found to accelerate the setting of cement pastes, an effect most evident at lower w/c ratios and higher substitution levels. Overall, the findings highlight that waste marble slurry can be effectively utilized at moderate replacement levels in cement-based materials, contributing to sustainable construction practices by reducing cement consumption and marble waste disposal.&lt;/p&gt;&quot;,&quot;issue&quot;:&quot;19&quot;,&quot;volume&quot;:&quot;15&quot;,&quot;container-title-short&quot;:&quot;&quot;},&quot;isTemporary&quot;:false,&quot;suppress-author&quot;:false,&quot;composite&quot;:false,&quot;author-only&quot;:false}]},{&quot;citationID&quot;:&quot;MENDELEY_CITATION_514db772-839c-425e-a191-ca1615872cec&quot;,&quot;properties&quot;:{&quot;noteIndex&quot;:0},&quot;isEdited&quot;:false,&quot;manualOverride&quot;:{&quot;isManuallyOverridden&quot;:true,&quot;citeprocText&quot;:&quot;(Kushwah et al., 2015)&quot;,&quot;manualOverrideText&quot;:&quot;(2015)&quot;},&quot;citationTag&quot;:&quot;MENDELEY_CITATION_v3_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&quot;,&quot;citationItems&quot;:[{&quot;id&quot;:&quot;2395b5a8-a3f4-3ed5-af08-65c7177a36f9&quot;,&quot;itemData&quot;:{&quot;type&quot;:&quot;article-journal&quot;,&quot;id&quot;:&quot;2395b5a8-a3f4-3ed5-af08-65c7177a36f9&quot;,&quot;title&quot;:&quot;Utilization of \&quot;Marble Slurry\&quot; In Cement Concrete Replacing Fine Agreegate&quot;,&quot;author&quot;:[{&quot;family&quot;:&quot;Kushwah&quot;,&quot;given&quot;:&quot;Raj P. Singh&quot;,&quot;parse-names&quot;:false,&quot;dropping-particle&quot;:&quot;&quot;,&quot;non-dropping-particle&quot;:&quot;&quot;},{&quot;family&quot;:&quot;Sharma&quot;,&quot;given&quot;:&quot;Ishwar Chand&quot;,&quot;parse-names&quot;:false,&quot;dropping-particle&quot;:&quot;&quot;,&quot;non-dropping-particle&quot;:&quot;&quot;},{&quot;family&quot;:&quot;Chaurasia&quot;,&quot;given&quot;:&quot;P. B. L&quot;,&quot;parse-names&quot;:false,&quot;dropping-particle&quot;:&quot;&quot;,&quot;non-dropping-particle&quot;:&quot;&quot;}],&quot;container-title&quot;:&quot;American Journal of Engineering Research&quot;,&quot;accessed&quot;:{&quot;date-parts&quot;:[[2026,7,8]]},&quot;ISSN&quot;:&quot;2320-0936&quot;,&quot;URL&quot;:&quot;https://www.ajer.org/papers/v4(01)/H0401055058.pdf&quot;,&quot;issued&quot;:{&quot;date-parts&quot;:[[2015]]},&quot;page&quot;:&quot;55-58&quot;,&quot;issue&quot;:&quot;1&quot;,&quot;volume&quot;:&quot;4&quot;,&quot;container-title-short&quot;:&quot;&quot;},&quot;isTemporary&quot;:false,&quot;suppress-author&quot;:false,&quot;composite&quot;:false,&quot;author-only&quot;:false}]},{&quot;citationID&quot;:&quot;MENDELEY_CITATION_3869a5d2-51e9-4042-a153-3f14f52f7053&quot;,&quot;properties&quot;:{&quot;noteIndex&quot;:0},&quot;isEdited&quot;:false,&quot;manualOverride&quot;:{&quot;isManuallyOverridden&quot;:true,&quot;citeprocText&quot;:&quot;(Tozsin et al., 2014)&quot;,&quot;manualOverrideText&quot;:&quot;(2014)&quot;},&quot;citationTag&quot;:&quot;MENDELEY_CITATION_v3_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&quot;,&quot;citationItems&quot;:[{&quot;id&quot;:&quot;df746c23-7600-392d-8420-89d5f3065319&quot;,&quot;itemData&quot;:{&quot;type&quot;:&quot;article-journal&quot;,&quot;id&quot;:&quot;df746c23-7600-392d-8420-89d5f3065319&quot;,&quot;title&quot;:&quot;Using marble wastes as a soil amendment for acidic soil neutralization&quot;,&quot;author&quot;:[{&quot;family&quot;:&quot;Tozsin&quot;,&quot;given&quot;:&quot;Gulsen&quot;,&quot;parse-names&quot;:false,&quot;dropping-particle&quot;:&quot;&quot;,&quot;non-dropping-particle&quot;:&quot;&quot;},{&quot;family&quot;:&quot;Arol&quot;,&quot;given&quot;:&quot;Ali Ihsan&quot;,&quot;parse-names&quot;:false,&quot;dropping-particle&quot;:&quot;&quot;,&quot;non-dropping-particle&quot;:&quot;&quot;},{&quot;family&quot;:&quot;Oztas&quot;,&quot;given&quot;:&quot;Taskin&quot;,&quot;parse-names&quot;:false,&quot;dropping-particle&quot;:&quot;&quot;,&quot;non-dropping-particle&quot;:&quot;&quot;},{&quot;family&quot;:&quot;Kalkan&quot;,&quot;given&quot;:&quot;Ekrem&quot;,&quot;parse-names&quot;:false,&quot;dropping-particle&quot;:&quot;&quot;,&quot;non-dropping-particle&quot;:&quot;&quot;}],&quot;container-title&quot;:&quot;Journal of Environmental Management&quot;,&quot;container-title-short&quot;:&quot;J. Environ. Manage.&quot;,&quot;DOI&quot;:&quot;10.1016/j.jenvman.2013.12.022&quot;,&quot;ISSN&quot;:&quot;03014797&quot;,&quot;issued&quot;:{&quot;date-parts&quot;:[[2014,1]]},&quot;page&quot;:&quot;374-377&quot;,&quot;volume&quot;:&quot;133&quot;},&quot;isTemporary&quot;:false,&quot;suppress-author&quot;:false,&quot;composite&quot;:false,&quot;author-only&quot;:false}]},{&quot;citationID&quot;:&quot;MENDELEY_CITATION_ba12f3cd-4314-490a-ad03-a6814a88c984&quot;,&quot;properties&quot;:{&quot;noteIndex&quot;:0},&quot;isEdited&quot;:false,&quot;manualOverride&quot;:{&quot;isManuallyOverridden&quot;:true,&quot;citeprocText&quot;:&quot;(N. Al-Joulani &amp;#38; Awad, 2019)&quot;,&quot;manualOverrideText&quot;:&quot;(2019)&quot;},&quot;citationTag&quot;:&quot;MENDELEY_CITATION_v3_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&quot;,&quot;citationItems&quot;:[{&quot;id&quot;:&quot;b623984e-fff2-3939-b48d-64fecb914bcb&quot;,&quot;itemData&quot;:{&quot;type&quot;:&quot;paper-conference&quot;,&quot;id&quot;:&quot;b623984e-fff2-3939-b48d-64fecb914bcb&quot;,&quot;title&quot;:&quot;Reuse of Wastewater from the Stone Industry in Production of Cast Stone&quot;,&quot;author&quot;:[{&quot;family&quot;:&quot;Al-Joulani&quot;,&quot;given&quot;:&quot;Nabil&quot;,&quot;parse-names&quot;:false,&quot;dropping-particle&quot;:&quot;&quot;,&quot;non-dropping-particle&quot;:&quot;&quot;},{&quot;family&quot;:&quot;Awad&quot;,&quot;given&quot;:&quot;Ryad&quot;,&quot;parse-names&quot;:false,&quot;dropping-particle&quot;:&quot;&quot;,&quot;non-dropping-particle&quot;:&quot;&quot;}],&quot;container-title&quot;:&quot;International Conference on Civil Engineering - Palestine&quot;,&quot;editor&quot;:[{&quot;family&quot;:&quot;Palestine Polytechnic University&quot;,&quot;given&quot;:&quot;&quot;,&quot;parse-names&quot;:false,&quot;dropping-particle&quot;:&quot;&quot;,&quot;non-dropping-particle&quot;:&quot;&quot;},{&quot;family&quot;:&quot;An-Najah National University&quot;,&quot;given&quot;:&quot;&quot;,&quot;parse-names&quot;:false,&quot;dropping-particle&quot;:&quot;&quot;,&quot;non-dropping-particle&quot;:&quot;&quot;}],&quot;issued&quot;:{&quot;date-parts&quot;:[[2019]]},&quot;publisher-place&quot;:&quot;Palestine&quot;,&quot;publisher&quot;:&quot;Engineers Association - Palestine Palaces&quot;,&quot;container-title-short&quot;:&quot;&quot;},&quot;isTemporary&quot;:false,&quot;suppress-author&quot;:false,&quot;composite&quot;:false,&quot;author-only&quot;:false}]},{&quot;citationID&quot;:&quot;MENDELEY_CITATION_724b2784-ad6d-4ac0-9daa-61972d7ef47a&quot;,&quot;properties&quot;:{&quot;noteIndex&quot;:0},&quot;isEdited&quot;:false,&quot;manualOverride&quot;:{&quot;isManuallyOverridden&quot;:true,&quot;citeprocText&quot;:&quot;(N. Al-Joulani &amp;#38; Awad, 2019)&quot;,&quot;manualOverrideText&quot;:&quot;(Al-Joulani &amp; Awad, 2019)&quot;},&quot;citationTag&quot;:&quot;MENDELEY_CITATION_v3_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&quot;,&quot;citationItems&quot;:[{&quot;id&quot;:&quot;b623984e-fff2-3939-b48d-64fecb914bcb&quot;,&quot;itemData&quot;:{&quot;type&quot;:&quot;paper-conference&quot;,&quot;id&quot;:&quot;b623984e-fff2-3939-b48d-64fecb914bcb&quot;,&quot;title&quot;:&quot;Reuse of Wastewater from the Stone Industry in Production of Cast Stone&quot;,&quot;author&quot;:[{&quot;family&quot;:&quot;Al-Joulani&quot;,&quot;given&quot;:&quot;Nabil&quot;,&quot;parse-names&quot;:false,&quot;dropping-particle&quot;:&quot;&quot;,&quot;non-dropping-particle&quot;:&quot;&quot;},{&quot;family&quot;:&quot;Awad&quot;,&quot;given&quot;:&quot;Ryad&quot;,&quot;parse-names&quot;:false,&quot;dropping-particle&quot;:&quot;&quot;,&quot;non-dropping-particle&quot;:&quot;&quot;}],&quot;container-title&quot;:&quot;International Conference on Civil Engineering - Palestine&quot;,&quot;editor&quot;:[{&quot;family&quot;:&quot;Palestine Polytechnic University&quot;,&quot;given&quot;:&quot;&quot;,&quot;parse-names&quot;:false,&quot;dropping-particle&quot;:&quot;&quot;,&quot;non-dropping-particle&quot;:&quot;&quot;},{&quot;family&quot;:&quot;An-Najah National University&quot;,&quot;given&quot;:&quot;&quot;,&quot;parse-names&quot;:false,&quot;dropping-particle&quot;:&quot;&quot;,&quot;non-dropping-particle&quot;:&quot;&quot;}],&quot;issued&quot;:{&quot;date-parts&quot;:[[2019]]},&quot;publisher-place&quot;:&quot;Palestine&quot;,&quot;publisher&quot;:&quot;Engineers Association - Palestine Palaces&quot;,&quot;container-title-short&quot;:&quot;&quot;},&quot;isTemporary&quot;:false,&quot;suppress-author&quot;:false,&quot;composite&quot;:false,&quot;author-only&quot;:false}]},{&quot;citationID&quot;:&quot;MENDELEY_CITATION_90dd24ec-2685-4134-9003-15f11794325d&quot;,&quot;properties&quot;:{&quot;noteIndex&quot;:0},&quot;isEdited&quot;:false,&quot;manualOverride&quot;:{&quot;isManuallyOverridden&quot;:true,&quot;citeprocText&quot;:&quot;(Kabeer &amp;#38; Vyas, 2019)&quot;,&quot;manualOverrideText&quot;:&quot;(2019)&quot;},&quot;citationTag&quot;:&quot;MENDELEY_CITATION_v3_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&quot;,&quot;citationItems&quot;:[{&quot;id&quot;:&quot;75a4e12c-f1da-3683-8773-45e1ad07f5dc&quot;,&quot;itemData&quot;:{&quot;type&quot;:&quot;article-journal&quot;,&quot;id&quot;:&quot;75a4e12c-f1da-3683-8773-45e1ad07f5dc&quot;,&quot;title&quot;:&quot;Experimental investigation on utilization of dried marble slurry as fine aggregate in lean masonry mortars&quot;,&quot;author&quot;:[{&quot;family&quot;:&quot;Kabeer&quot;,&quot;given&quot;:&quot;K.I. Syed Ahmed&quot;,&quot;parse-names&quot;:false,&quot;dropping-particle&quot;:&quot;&quot;,&quot;non-dropping-particle&quot;:&quot;&quot;},{&quot;family&quot;:&quot;Vyas&quot;,&quot;given&quot;:&quot;Ashok Kumar&quot;,&quot;parse-names&quot;:false,&quot;dropping-particle&quot;:&quot;&quot;,&quot;non-dropping-particle&quot;:&quot;&quot;}],&quot;container-title&quot;:&quot;Journal of Building Engineering&quot;,&quot;DOI&quot;:&quot;10.1016/j.jobe.2019.01.034&quot;,&quot;ISSN&quot;:&quot;23527102&quot;,&quot;issued&quot;:{&quot;date-parts&quot;:[[2019,5]]},&quot;page&quot;:&quot;185-192&quot;,&quot;volume&quot;:&quot;23&quot;,&quot;container-title-short&quot;:&quot;&quot;},&quot;isTemporary&quot;:false,&quot;suppress-author&quot;:false,&quot;composite&quot;:false,&quot;author-only&quot;:false}]},{&quot;citationID&quot;:&quot;MENDELEY_CITATION_82e47fd0-c577-44dd-85b9-363b0dd425f7&quot;,&quot;properties&quot;:{&quot;noteIndex&quot;:0},&quot;isEdited&quot;:false,&quot;manualOverride&quot;:{&quot;isManuallyOverridden&quot;:true,&quot;citeprocText&quot;:&quot;(Aruntaş et al., 2010)&quot;,&quot;manualOverrideText&quot;:&quot;(2010)&quot;},&quot;citationTag&quot;:&quot;MENDELEY_CITATION_v3_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&quot;,&quot;citationItems&quot;:[{&quot;id&quot;:&quot;8aaa89e2-7691-3954-b301-7304c5619d58&quot;,&quot;itemData&quot;:{&quot;type&quot;:&quot;article-journal&quot;,&quot;id&quot;:&quot;8aaa89e2-7691-3954-b301-7304c5619d58&quot;,&quot;title&quot;:&quot;Utilization of waste marble dust as an additive in cement production&quot;,&quot;author&quot;:[{&quot;family&quot;:&quot;Aruntaş&quot;,&quot;given&quot;:&quot;Hüseyin Yılmaz&quot;,&quot;parse-names&quot;:false,&quot;dropping-particle&quot;:&quot;&quot;,&quot;non-dropping-particle&quot;:&quot;&quot;},{&quot;family&quot;:&quot;Gürü&quot;,&quot;given&quot;:&quot;Metin&quot;,&quot;parse-names&quot;:false,&quot;dropping-particle&quot;:&quot;&quot;,&quot;non-dropping-particle&quot;:&quot;&quot;},{&quot;family&quot;:&quot;Dayı&quot;,&quot;given&quot;:&quot;Mustafa&quot;,&quot;parse-names&quot;:false,&quot;dropping-particle&quot;:&quot;&quot;,&quot;non-dropping-particle&quot;:&quot;&quot;},{&quot;family&quot;:&quot;Tekin&quot;,&quot;given&quot;:&quot;İlker&quot;,&quot;parse-names&quot;:false,&quot;dropping-particle&quot;:&quot;&quot;,&quot;non-dropping-particle&quot;:&quot;&quot;}],&quot;container-title&quot;:&quot;Materials &amp; Design&quot;,&quot;container-title-short&quot;:&quot;Mater. Des.&quot;,&quot;DOI&quot;:&quot;10.1016/j.matdes.2010.03.036&quot;,&quot;ISSN&quot;:&quot;02613069&quot;,&quot;issued&quot;:{&quot;date-parts&quot;:[[2010,9]]},&quot;page&quot;:&quot;4039-4042&quot;,&quot;issue&quot;:&quot;8&quot;,&quot;volume&quot;:&quot;31&quot;},&quot;isTemporary&quot;:false,&quot;suppress-author&quot;:false,&quot;composite&quot;:false,&quot;author-only&quot;:false}]},{&quot;citationID&quot;:&quot;MENDELEY_CITATION_61251c18-ad2a-44b5-b03c-2dc800f8eda1&quot;,&quot;properties&quot;:{&quot;noteIndex&quot;:0},&quot;isEdited&quot;:false,&quot;manualOverride&quot;:{&quot;isManuallyOverridden&quot;:true,&quot;citeprocText&quot;:&quot;(ASTM, 2018)&quot;,&quot;manualOverrideText&quot;:&quot;(2018)&quot;},&quot;citationTag&quot;:&quot;MENDELEY_CITATION_v3_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&quot;,&quot;citationItems&quot;:[{&quot;id&quot;:&quot;76390fa9-ad15-3b09-82ca-65e0cfa0c3d6&quot;,&quot;itemData&quot;:{&quot;type&quot;:&quot;article&quot;,&quot;id&quot;:&quot;76390fa9-ad15-3b09-82ca-65e0cfa0c3d6&quot;,&quot;title&quot;:&quot;Specification for Concrete Aggregates&quot;,&quot;author&quot;:[{&quot;family&quot;:&quot;ASTM&quot;,&quot;given&quot;:&quot;&quot;,&quot;parse-names&quot;:false,&quot;dropping-particle&quot;:&quot;&quot;,&quot;non-dropping-particle&quot;:&quot;&quot;}],&quot;DOI&quot;:&quot;10.1520/C0033_C0033M-18&quot;,&quot;issued&quot;:{&quot;date-parts&quot;:[[2018,3,15]]},&quot;publisher-place&quot;:&quot;West Conshohocken, PA&quot;,&quot;publisher&quot;:&quot;ASTM International&quot;,&quot;container-title-short&quot;:&quot;&quot;},&quot;isTemporary&quot;:false,&quot;suppress-author&quot;:false,&quot;composite&quot;:false,&quot;author-only&quot;:false}]},{&quot;citationID&quot;:&quot;MENDELEY_CITATION_8f6ea5ba-d9fd-4754-934a-ee7b37bb2688&quot;,&quot;properties&quot;:{&quot;noteIndex&quot;:0},&quot;isEdited&quot;:false,&quot;manualOverride&quot;:{&quot;isManuallyOverridden&quot;:true,&quot;citeprocText&quot;:&quot;(EN 1340:2003: Concrete Kerb Units - Requirements and Test Methods, 2003)&quot;,&quot;manualOverrideText&quot;:&quot;(European Committee for Standardization (CEN),2003)&quot;},&quot;citationTag&quot;:&quot;MENDELEY_CITATION_v3_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&quot;,&quot;citationItems&quot;:[{&quot;id&quot;:&quot;f4def556-463c-3635-86de-40258fe6a6c6&quot;,&quot;itemData&quot;:{&quot;type&quot;:&quot;legislation&quot;,&quot;id&quot;:&quot;f4def556-463c-3635-86de-40258fe6a6c6&quot;,&quot;title&quot;:&quot;EN 1340:2003: Concrete kerb units - Requirements and test methods&quot;,&quot;author&quot;:[{&quot;family&quot;:&quot;European Committee for Standardization&quot;,&quot;given&quot;:&quot;&quot;,&quot;parse-names&quot;:false,&quot;dropping-particle&quot;:&quot;&quot;,&quot;non-dropping-particle&quot;:&quot;&quot;}],&quot;container-title&quot;:&quot;European Committee for Standardization (CEN)&quot;,&quot;accessed&quot;:{&quot;date-parts&quot;:[[2026,7,8]]},&quot;URL&quot;:&quot;https://standards.iteh.ai/catalog/standards/cen/84647ce9-386d-4a39-8406-47d56f64692b/en-1340-2003&quot;,&quot;issued&quot;:{&quot;date-parts&quot;:[[2003]]},&quot;page&quot;:&quot;78&quot;,&quot;container-title-short&quot;:&quot;&quot;},&quot;isTemporary&quot;:false,&quot;suppress-author&quot;:false,&quot;composite&quot;:false,&quot;author-only&quot;:false}]},{&quot;citationID&quot;:&quot;MENDELEY_CITATION_54fd33ff-07d2-435d-9ae3-91b2384e1843&quot;,&quot;properties&quot;:{&quot;noteIndex&quot;:0},&quot;isEdited&quot;:false,&quot;manualOverride&quot;:{&quot;isManuallyOverridden&quot;:true,&quot;citeprocText&quot;:&quot;(Janković et al., 2021)&quot;,&quot;manualOverrideText&quot;:&quot;(2021)&quot;},&quot;citationTag&quot;:&quot;MENDELEY_CITATION_v3_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&quot;,&quot;citationItems&quot;:[{&quot;id&quot;:&quot;f09d776c-80ec-33bc-ba0e-aba3b2f14235&quot;,&quot;itemData&quot;:{&quot;type&quot;:&quot;paper-conference&quot;,&quot;id&quot;:&quot;f09d776c-80ec-33bc-ba0e-aba3b2f14235&quot;,&quot;title&quot;:&quot;Properties of concrete kerbs with recycled aggregate from precast elements&quot;,&quot;author&quot;:[{&quot;family&quot;:&quot;Janković&quot;,&quot;given&quot;:&quot;Ksenija&quot;,&quot;parse-names&quot;:false,&quot;dropping-particle&quot;:&quot;&quot;,&quot;non-dropping-particle&quot;:&quot;&quot;},{&quot;family&quot;:&quot;Bojović&quot;,&quot;given&quot;:&quot;Dragan&quot;,&quot;parse-names&quot;:false,&quot;dropping-particle&quot;:&quot;&quot;,&quot;non-dropping-particle&quot;:&quot;&quot;},{&quot;family&quot;:&quot;Stojanović&quot;,&quot;given&quot;:&quot;Marko&quot;,&quot;parse-names&quot;:false,&quot;dropping-particle&quot;:&quot;&quot;,&quot;non-dropping-particle&quot;:&quot;&quot;},{&quot;family&quot;:&quot;Despotović&quot;,&quot;given&quot;:&quot;Iva&quot;,&quot;parse-names&quot;:false,&quot;dropping-particle&quot;:&quot;&quot;,&quot;non-dropping-particle&quot;:&quot;&quot;},{&quot;family&quot;:&quot;Antić Aranđelović&quot;,&quot;given&quot;:&quot;Lana&quot;,&quot;parse-names&quot;:false,&quot;dropping-particle&quot;:&quot;&quot;,&quot;non-dropping-particle&quot;:&quot;&quot;}],&quot;container-title&quot;:&quot;Proceedings of the 2nd International Conference CoMS 2020/21&quot;,&quot;accessed&quot;:{&quot;date-parts&quot;:[[2026,7,8]]},&quot;ISBN&quot;:&quot;978-961-94071-8-9&quot;,&quot;URL&quot;:&quot;https://rims.institutims.rs/handle/123456789/863&quot;,&quot;issued&quot;:{&quot;date-parts&quot;:[[2021]]},&quot;page&quot;:&quot;148-153&quot;,&quot;publisher&quot;:&quot;Ljubljana: ZAG&quot;,&quot;container-title-short&quot;:&quot;&quot;},&quot;isTemporary&quot;:false,&quot;suppress-author&quot;:false,&quot;composite&quot;:false,&quot;author-only&quot;:false}]},{&quot;citationID&quot;:&quot;MENDELEY_CITATION_4347b7f2-228b-4b0e-8915-7706385c1a9f&quot;,&quot;properties&quot;:{&quot;noteIndex&quot;:0},&quot;isEdited&quot;:false,&quot;manualOverride&quot;:{&quot;isManuallyOverridden&quot;:true,&quot;citeprocText&quot;:&quot;(Sardinha et al., 2016)&quot;,&quot;manualOverrideText&quot;:&quot;(2016)&quot;},&quot;citationTag&quot;:&quot;MENDELEY_CITATION_v3_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2LjA1LjA3MSIsIklTU04iOiIwOTUwMDYxOCIsImlzc3VlZCI6eyJkYXRlLXBhcnRzIjpbWzIwMTYsOF1dfSwicGFnZSI6IjQ1LTUyIiwidm9sdW1lIjoiMTE5In0sImlzVGVtcG9yYXJ5IjpmYWxzZSwic3VwcHJlc3MtYXV0aG9yIjpmYWxzZSwiY29tcG9zaXRlIjpmYWxzZSwiYXV0aG9yLW9ubHkiOmZhbHNlfV19&quot;,&quot;citationItems&quot;:[{&quot;id&quot;:&quot;76434e26-f753-30c3-9179-69edaafdcef4&quot;,&quot;itemData&quot;:{&quot;type&quot;:&quot;article-journal&quot;,&quot;id&quot;:&quot;76434e26-f753-30c3-9179-69edaafdcef4&quot;,&quot;title&quot;:&quot;Durability properties of structural concrete containing very fine aggregates of marble sludge&quot;,&quot;author&quot;:[{&quot;family&quot;:&quot;Sardinha&quot;,&quot;given&quot;:&quot;Manuel&quot;,&quot;parse-names&quot;:false,&quot;dropping-particle&quot;:&quot;&quot;,&quot;non-dropping-particle&quot;:&quot;&quot;},{&quot;family&quot;:&quot;Brito&quot;,&quot;given&quot;:&quot;Jorge&quot;,&quot;parse-names&quot;:false,&quot;dropping-particle&quot;:&quot;&quot;,&quot;non-dropping-particle&quot;:&quot;de&quot;},{&quot;family&quot;:&quot;Rodrigues&quot;,&quot;given&quot;:&quot;Ricardo&quot;,&quot;parse-names&quot;:false,&quot;dropping-particle&quot;:&quot;&quot;,&quot;non-dropping-particle&quot;:&quot;&quot;}],&quot;container-title&quot;:&quot;Construction and Building Materials&quot;,&quot;container-title-short&quot;:&quot;Constr. Build. Mater.&quot;,&quot;DOI&quot;:&quot;10.1016/j.conbuildmat.2016.05.071&quot;,&quot;ISSN&quot;:&quot;09500618&quot;,&quot;issued&quot;:{&quot;date-parts&quot;:[[2016,8]]},&quot;page&quot;:&quot;45-52&quot;,&quot;volume&quot;:&quot;119&quot;},&quot;isTemporary&quot;:false,&quot;suppress-author&quot;:false,&quot;composite&quot;:false,&quot;author-only&quot;:false}]},{&quot;citationID&quot;:&quot;MENDELEY_CITATION_3df2affe-9f6d-4201-83ac-eb48cc795c46&quot;,&quot;properties&quot;:{&quot;noteIndex&quot;:0},&quot;isEdited&quot;:false,&quot;manualOverride&quot;:{&quot;isManuallyOverridden&quot;:true,&quot;citeprocText&quot;:&quot;(Poon &amp;#38; Chan, 2006)&quot;,&quot;manualOverrideText&quot;:&quot;(2006)&quot;},&quot;citationTag&quot;:&quot;MENDELEY_CITATION_v3_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&quot;,&quot;citationItems&quot;:[{&quot;id&quot;:&quot;2cb20a9d-5586-3001-9e68-b0eaeb4de6a7&quot;,&quot;itemData&quot;:{&quot;type&quot;:&quot;article-journal&quot;,&quot;id&quot;:&quot;2cb20a9d-5586-3001-9e68-b0eaeb4de6a7&quot;,&quot;title&quot;:&quot;Paving blocks made with recycled concrete aggregate and crushed clay brick&quot;,&quot;author&quot;:[{&quot;family&quot;:&quot;Poon&quot;,&quot;given&quot;:&quot;Chi Sun&quot;,&quot;parse-names&quot;:false,&quot;dropping-particle&quot;:&quot;&quot;,&quot;non-dropping-particle&quot;:&quot;&quot;},{&quot;family&quot;:&quot;Chan&quot;,&quot;given&quot;:&quot;Dixon&quot;,&quot;parse-names&quot;:false,&quot;dropping-particle&quot;:&quot;&quot;,&quot;non-dropping-particle&quot;:&quot;&quot;}],&quot;container-title&quot;:&quot;Construction and Building Materials&quot;,&quot;container-title-short&quot;:&quot;Constr. Build. Mater.&quot;,&quot;DOI&quot;:&quot;10.1016/j.conbuildmat.2005.01.044&quot;,&quot;ISSN&quot;:&quot;09500618&quot;,&quot;issued&quot;:{&quot;date-parts&quot;:[[2006,10]]},&quot;page&quot;:&quot;569-577&quot;,&quot;issue&quot;:&quot;8&quot;,&quot;volume&quot;:&quot;20&quot;},&quot;isTemporary&quot;:false,&quot;suppress-author&quot;:false,&quot;composite&quot;:false,&quot;author-only&quot;:false}]},{&quot;citationID&quot;:&quot;MENDELEY_CITATION_4d900663-5e6f-4fca-8272-ca04a3f5ab01&quot;,&quot;properties&quot;:{&quot;noteIndex&quot;:0},&quot;isEdited&quot;:false,&quot;manualOverride&quot;:{&quot;isManuallyOverridden&quot;:true,&quot;citeprocText&quot;:&quot;(EN 1340:2003: Concrete Kerb Units - Requirements and Test Methods, 2003)&quot;,&quot;manualOverrideText&quot;:&quot;(2003)&quot;},&quot;citationTag&quot;:&quot;MENDELEY_CITATION_v3_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&quot;,&quot;citationItems&quot;:[{&quot;id&quot;:&quot;f4def556-463c-3635-86de-40258fe6a6c6&quot;,&quot;itemData&quot;:{&quot;type&quot;:&quot;legislation&quot;,&quot;id&quot;:&quot;f4def556-463c-3635-86de-40258fe6a6c6&quot;,&quot;title&quot;:&quot;EN 1340:2003: Concrete kerb units - Requirements and test methods&quot;,&quot;author&quot;:[{&quot;family&quot;:&quot;European Committee for Standardization&quot;,&quot;given&quot;:&quot;&quot;,&quot;parse-names&quot;:false,&quot;dropping-particle&quot;:&quot;&quot;,&quot;non-dropping-particle&quot;:&quot;&quot;}],&quot;container-title&quot;:&quot;European Committee for Standardization (CEN)&quot;,&quot;accessed&quot;:{&quot;date-parts&quot;:[[2026,7,8]]},&quot;URL&quot;:&quot;https://standards.iteh.ai/catalog/standards/cen/84647ce9-386d-4a39-8406-47d56f64692b/en-1340-2003&quot;,&quot;issued&quot;:{&quot;date-parts&quot;:[[2003]]},&quot;page&quot;:&quot;78&quot;,&quot;container-title-short&quot;:&quot;&quot;},&quot;isTemporary&quot;:false,&quot;suppress-author&quot;:false,&quot;composite&quot;:false,&quot;author-only&quot;:false}]},{&quot;citationID&quot;:&quot;MENDELEY_CITATION_2777e330-af9d-4b9a-8d88-b0df26261927&quot;,&quot;properties&quot;:{&quot;noteIndex&quot;:0},&quot;isEdited&quot;:false,&quot;manualOverride&quot;:{&quot;isManuallyOverridden&quot;:true,&quot;citeprocText&quot;:&quot;(Palestine Standards Institution (PSI), 2008)&quot;,&quot;manualOverrideText&quot;:&quot;(PSI, 2008)&quot;},&quot;citationTag&quot;:&quot;MENDELEY_CITATION_v3_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&quot;,&quot;citationItems&quot;:[{&quot;id&quot;:&quot;228d9745-316f-3266-9136-525ee412cca7&quot;,&quot;itemData&quot;:{&quot;type&quot;:&quot;report&quot;,&quot;id&quot;:&quot;228d9745-316f-3266-9136-525ee412cca7&quot;,&quot;title&quot;:&quot;PS 84-2008: Precast Concrete Kerbs and Channels&quot;,&quot;author&quot;:[{&quot;family&quot;:&quot;Palestine Standards Institution (PSI)&quot;,&quot;given&quot;:&quot;&quot;,&quot;parse-names&quot;:false,&quot;dropping-particle&quot;:&quot;&quot;,&quot;non-dropping-particle&quot;:&quot;&quot;}],&quot;issued&quot;:{&quot;date-parts&quot;:[[2008]]},&quot;number-of-pages&quot;:&quot;12-14&quot;,&quot;container-title-short&quot;:&quot;&quot;},&quot;isTemporary&quot;:false,&quot;suppress-author&quot;:false,&quot;composite&quot;:false,&quot;author-only&quot;:false}]},{&quot;citationID&quot;:&quot;MENDELEY_CITATION_65555181-ccf8-4c06-acc8-b3c90ef56529&quot;,&quot;properties&quot;:{&quot;noteIndex&quot;:0},&quot;isEdited&quot;:false,&quot;manualOverride&quot;:{&quot;isManuallyOverridden&quot;:false,&quot;citeprocText&quot;:&quot;(Palestinian Cabinet, 2013)&quot;,&quot;manualOverrideText&quot;:&quot;&quot;},&quot;citationTag&quot;:&quot;MENDELEY_CITATION_v3_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&quot;,&quot;citationItems&quot;:[{&quot;id&quot;:&quot;566bb428-8cbf-3513-a103-9c2b8ec1852c&quot;,&quot;itemData&quot;:{&quot;type&quot;:&quot;report&quot;,&quot;id&quot;:&quot;566bb428-8cbf-3513-a103-9c2b8ec1852c&quot;,&quot;title&quot;:&quot;Palestinian Cabinet Decree No. (16) of 2013 Concerning the Regulation on Connecting Housing and Facilities to the Public Sewerage Network&quot;,&quot;author&quot;:[{&quot;family&quot;:&quot;Palestinian Cabinet&quot;,&quot;given&quot;:&quot;&quot;,&quot;parse-names&quot;:false,&quot;dropping-particle&quot;:&quot;&quot;,&quot;non-dropping-particle&quot;:&quot;&quot;}],&quot;accessed&quot;:{&quot;date-parts&quot;:[[2026,7,8]]},&quot;URL&quot;:&quot;https://mjr.ogb.gov.ps/Decrees/Download/?p=467d0e05-3992-4621-bd0d-8544aef9611c.pdf&amp;d=%D9%82%D8%B1%D8%A7%D8%B1-%D9%85%D8%AC%D9%84%D8%B3-%D8%A7%D9%84%D9%88%D8%B2%D8%B1%D8%A7%D8%A1-%D8%B1%D9%82%D9%85-16-%D9%84%D8%B3%D9%86%D8%A9-2013-%D8%A8%D8%B4%D8%A7%D9%86-%D8%B1%D8%A8%D8%B7-%D8%A7%D9%84%D9%85%D8%B3%D8%A7%D9%83%D9%86-%D9%88%D8%A7%D9%84%D9%85%D9%86%D8%B4%D8%A6%D8%A7%D8%AA-%D8%A8%D8%B4%D8%A8%D9%83%D8%A9-%D8%A7%D9%84%D9%85%D8%AC%D8%A7%D8%B1%D9%8A-%D8%A7%D9%84%D8%B9%D8%A7%D9%85%D8%A9-%D9%81%D9%84%D8%B3%D8%B7%D9%8A%D9%86&quot;,&quot;issued&quot;:{&quot;date-parts&quot;:[[2013]]},&quot;container-title-short&quot;:&quot;&quot;},&quot;isTemporary&quot;:false,&quot;suppress-author&quot;:false,&quot;composite&quot;:false,&quot;author-only&quot;:false}]},{&quot;citationID&quot;:&quot;MENDELEY_CITATION_04ad3d4d-de06-40c7-ba15-da734c689b1c&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MDRhZDNkNGQtZGUwNi00MGM3LWJhMTUtZGE3MzRjNjg5YjFj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cd6990ff-c1c0-4f64-af0b-0f01ff5c1d32&quot;,&quot;properties&quot;:{&quot;noteIndex&quot;:0},&quot;isEdited&quot;:false,&quot;manualOverride&quot;:{&quot;isManuallyOverridden&quot;:false,&quot;citeprocText&quot;:&quot;(Palestinian Cabinet, 2013)&quot;,&quot;manualOverrideText&quot;:&quot;&quot;},&quot;citationTag&quot;:&quot;MENDELEY_CITATION_v3_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&quot;,&quot;citationItems&quot;:[{&quot;id&quot;:&quot;566bb428-8cbf-3513-a103-9c2b8ec1852c&quot;,&quot;itemData&quot;:{&quot;type&quot;:&quot;report&quot;,&quot;id&quot;:&quot;566bb428-8cbf-3513-a103-9c2b8ec1852c&quot;,&quot;title&quot;:&quot;Palestinian Cabinet Decree No. (16) of 2013 Concerning the Regulation on Connecting Housing and Facilities to the Public Sewerage Network&quot;,&quot;author&quot;:[{&quot;family&quot;:&quot;Palestinian Cabinet&quot;,&quot;given&quot;:&quot;&quot;,&quot;parse-names&quot;:false,&quot;dropping-particle&quot;:&quot;&quot;,&quot;non-dropping-particle&quot;:&quot;&quot;}],&quot;accessed&quot;:{&quot;date-parts&quot;:[[2026,7,8]]},&quot;URL&quot;:&quot;https://mjr.ogb.gov.ps/Decrees/Download/?p=467d0e05-3992-4621-bd0d-8544aef9611c.pdf&amp;d=%D9%82%D8%B1%D8%A7%D8%B1-%D9%85%D8%AC%D9%84%D8%B3-%D8%A7%D9%84%D9%88%D8%B2%D8%B1%D8%A7%D8%A1-%D8%B1%D9%82%D9%85-16-%D9%84%D8%B3%D9%86%D8%A9-2013-%D8%A8%D8%B4%D8%A7%D9%86-%D8%B1%D8%A8%D8%B7-%D8%A7%D9%84%D9%85%D8%B3%D8%A7%D9%83%D9%86-%D9%88%D8%A7%D9%84%D9%85%D9%86%D8%B4%D8%A6%D8%A7%D8%AA-%D8%A8%D8%B4%D8%A8%D9%83%D8%A9-%D8%A7%D9%84%D9%85%D8%AC%D8%A7%D8%B1%D9%8A-%D8%A7%D9%84%D8%B9%D8%A7%D9%85%D8%A9-%D9%81%D9%84%D8%B3%D8%B7%D9%8A%D9%86&quot;,&quot;issued&quot;:{&quot;date-parts&quot;:[[2013]]},&quot;container-title-short&quot;:&quot;&quot;},&quot;isTemporary&quot;:false,&quot;suppress-author&quot;:false,&quot;composite&quot;:false,&quot;author-only&quot;:false}]},{&quot;citationID&quot;:&quot;MENDELEY_CITATION_e74ded95-0685-46e6-9bc0-fd765f997e86&quot;,&quot;properties&quot;:{&quot;noteIndex&quot;:0},&quot;isEdited&quot;:false,&quot;manualOverride&quot;:{&quot;isManuallyOverridden&quot;:false,&quot;citeprocText&quot;:&quot;(DAI, 2014)&quot;,&quot;manualOverrideText&quot;:&quot;&quot;},&quot;citationTag&quot;:&quot;MENDELEY_CITATION_v3_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X1dfQ==&quot;,&quot;citationItems&quot;:[{&quot;id&quot;:&quot;a85b6272-54f7-3d62-96ad-36d1ce24a1a1&quot;,&quot;itemData&quot;:{&quot;type&quot;:&quot;report&quot;,&quot;id&quot;:&quot;a85b6272-54f7-3d62-96ad-36d1ce24a1a1&quot;,&quot;title&quot;:&quot;Sludge New Product Pre-Feasibility Study &amp; Analysis Project&quot;,&quot;author&quot;:[{&quot;family&quot;:&quot;DAI&quot;,&quot;given&quot;:&quot;&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ba5a5834-2af8-4816-8728-c07e6a8964dd&quot;,&quot;properties&quot;:{&quot;noteIndex&quot;:0},&quot;isEdited&quot;:false,&quot;manualOverride&quot;:{&quot;isManuallyOverridden&quot;:false,&quot;citeprocText&quot;:&quot;(Palestinian Cabinet, 2010)&quot;,&quot;manualOverrideText&quot;:&quot;&quot;},&quot;citationTag&quot;:&quot;MENDELEY_CITATION_v3_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&quot;,&quot;citationItems&quot;:[{&quot;id&quot;:&quot;18828f48-2ec7-3dc3-8e6d-2bcd4c38a4cd&quot;,&quot;itemData&quot;:{&quot;type&quot;:&quot;report&quot;,&quot;id&quot;:&quot;18828f48-2ec7-3dc3-8e6d-2bcd4c38a4cd&quot;,&quot;title&quot;:&quot;Palestinian Cabinet Decree No. (25) of 2010 Concerning the Environmental Regulation for Stone and Marble Cutters, Tile Factories, and Ready-Mix Concrete Plants&quot;,&quot;author&quot;:[{&quot;family&quot;:&quot;Palestinian Cabinet&quot;,&quot;given&quot;:&quot;&quot;,&quot;parse-names&quot;:false,&quot;dropping-particle&quot;:&quot;&quot;,&quot;non-dropping-particle&quot;:&quot;&quot;}],&quot;accessed&quot;:{&quot;date-parts&quot;:[[2026,7,8]]},&quot;URL&quot;:&quot;https://mjr.ogb.gov.ps/Decrees/ViewText/23174/%D9%82%D8%B1%D8%A7%D8%B1-%D9%85%D8%AC%D9%84%D8%B3-%D8%A7%D9%84%D9%88%D8%B2%D8%B1%D8%A7%D8%A1-%D8%B1%D9%82%D9%85-25-%D9%84%D8%B3%D9%86%D8%A9-2010%D9%85-%D8%A8%D9%86%D8%B8%D8%A7%D9%85-%D8%A7%D9%84%D8%B4%D8%B1%D9%88%D8%B7-%D8%A7%D9%84%D8%A8%D9%8A%D8%A6%D9%8A%D8%A9-%D9%84%D9%85%D9%86%D8%A7%D8%B4%D9%8A%D8%B1-%D8%A7%D9%84%D8%AD%D8%AC%D8%B1-%D9%88%D9%85%D8%B5%D8%A7%D9%86%D8%B9-%D8%A7%D9%84%D8%A8%D9%84%D8%A7%D8%B7-%D9%88%D8%A7%D9%84%D8%A8%D8%A7%D8%B7%D9%88%D9%86-%D8%A7%D9%84%D8%AC%D8%A7%D9%87%D8%B2-%D9%81%D9%84%D8%B3%D8%B7%D9%8A%D9%86&quot;,&quot;issued&quot;:{&quot;date-parts&quot;:[[2010]]},&quot;container-title-short&quot;:&quot;&quot;},&quot;isTemporary&quot;:false,&quot;suppress-author&quot;:false,&quot;composite&quot;:false,&quot;author-only&quot;:false}]},{&quot;citationID&quot;:&quot;MENDELEY_CITATION_b1b7c85f-ca58-486a-af12-29d301c3bbf4&quot;,&quot;properties&quot;:{&quot;noteIndex&quot;:0},&quot;isEdited&quot;:false,&quot;manualOverride&quot;:{&quot;isManuallyOverridden&quot;:false,&quot;citeprocText&quot;:&quot;(Palestinian Cabinet, 2019)&quot;,&quot;manualOverrideText&quot;:&quot;&quot;},&quot;citationTag&quot;:&quot;MENDELEY_CITATION_v3_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&quot;,&quot;citationItems&quot;:[{&quot;id&quot;:&quot;b07f7439-bca7-3120-8d58-e7eaf3c96f33&quot;,&quot;itemData&quot;:{&quot;type&quot;:&quot;report&quot;,&quot;id&quot;:&quot;b07f7439-bca7-3120-8d58-e7eaf3c96f33&quot;,&quot;title&quot;:&quot;Palestinian Cabinet Decree No. (3) of 2019 Concerning the Regulation on Solid Waste Management&quot;,&quot;author&quot;:[{&quot;family&quot;:&quot;Palestinian Cabinet&quot;,&quot;given&quot;:&quot;&quot;,&quot;parse-names&quot;:false,&quot;dropping-particle&quot;:&quot;&quot;,&quot;non-dropping-particle&quot;:&quot;&quot;}],&quot;accessed&quot;:{&quot;date-parts&quot;:[[2026,7,8]]},&quot;URL&quot;:&quot;https://maqam.najah.edu/legislation/456/&quot;,&quot;issued&quot;:{&quot;date-parts&quot;:[[2019]]},&quot;publisher-place&quot;:&quot;Palestine&quot;,&quot;container-title-short&quot;:&quot;&quot;},&quot;isTemporary&quot;:false,&quot;suppress-author&quot;:false,&quot;composite&quot;:false,&quot;author-only&quot;:false}]},{&quot;citationID&quot;:&quot;MENDELEY_CITATION_7fdc4943-5b34-4c2d-91ab-a894ed7a78fd&quot;,&quot;properties&quot;:{&quot;noteIndex&quot;:0},&quot;isEdited&quot;:false,&quot;manualOverride&quot;:{&quot;isManuallyOverridden&quot;:false,&quot;citeprocText&quot;:&quot;(ASTM, 2015)&quot;,&quot;manualOverrideText&quot;:&quot;&quot;},&quot;citationTag&quot;:&quot;MENDELEY_CITATION_v3_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&quot;,&quot;citationItems&quot;:[{&quot;id&quot;:&quot;c21b1429-89c1-30fd-98ae-15c4e01c7a26&quot;,&quot;itemData&quot;:{&quot;type&quot;:&quot;report&quot;,&quot;id&quot;:&quot;c21b1429-89c1-30fd-98ae-15c4e01c7a26&quot;,&quot;title&quot;:&quot;Test Method for Relative Density (Specific Gravity) and Absorption of Coarse Aggregate&quot;,&quot;author&quot;:[{&quot;family&quot;:&quot;ASTM&quot;,&quot;given&quot;:&quot;&quot;,&quot;parse-names&quot;:false,&quot;dropping-particle&quot;:&quot;&quot;,&quot;non-dropping-particle&quot;:&quot;&quot;}],&quot;DOI&quot;:&quot;10.1520/C0127-15&quot;,&quot;issued&quot;:{&quot;date-parts&quot;:[[2015,1,1]]},&quot;publisher-place&quot;:&quot;West Conshohocken, PA&quot;,&quot;container-title-short&quot;:&quot;&quot;},&quot;isTemporary&quot;:false,&quot;suppress-author&quot;:false,&quot;composite&quot;:false,&quot;author-only&quot;:false}]},{&quot;citationID&quot;:&quot;MENDELEY_CITATION_c9d15724-a668-42f0-a0a5-f9553dd6a8a2&quot;,&quot;properties&quot;:{&quot;noteIndex&quot;:0},&quot;isEdited&quot;:false,&quot;manualOverride&quot;:{&quot;isManuallyOverridden&quot;:true,&quot;citeprocText&quot;:&quot;(Palestine Standards Institution (PSI), 2019)&quot;,&quot;manualOverrideText&quot;:&quot;(PSI, 2019)&quot;},&quot;citationTag&quot;:&quot;MENDELEY_CITATION_v3_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&quot;,&quot;citationItems&quot;:[{&quot;id&quot;:&quot;0199d2e7-edcc-375b-ae1c-90a3e289dee1&quot;,&quot;itemData&quot;:{&quot;type&quot;:&quot;report&quot;,&quot;id&quot;:&quot;0199d2e7-edcc-375b-ae1c-90a3e289dee1&quot;,&quot;title&quot;:&quot;PS 48-2019: Mineral Aggregates from Natural Resources&quot;,&quot;author&quot;:[{&quot;family&quot;:&quot;Palestine Standards Institution (PSI)&quot;,&quot;given&quot;:&quot;&quot;,&quot;parse-names&quot;:false,&quot;dropping-particle&quot;:&quot;&quot;,&quot;non-dropping-particle&quot;:&quot;&quot;}],&quot;issued&quot;:{&quot;date-parts&quot;:[[2019]]},&quot;number-of-pages&quot;:&quot;29-31&quot;,&quot;container-title-short&quot;:&quot;&quot;},&quot;isTemporary&quot;:false,&quot;suppress-author&quot;:false,&quot;composite&quot;:false,&quot;author-only&quot;:false}]},{&quot;citationID&quot;:&quot;MENDELEY_CITATION_9a25d137-b9f1-4e47-adb4-293cee30bd38&quot;,&quot;properties&quot;:{&quot;noteIndex&quot;:0},&quot;isEdited&quot;:false,&quot;manualOverride&quot;:{&quot;isManuallyOverridden&quot;:false,&quot;citeprocText&quot;:&quot;(ASTM, 2014)&quot;,&quot;manualOverrideText&quot;:&quot;&quot;},&quot;citationTag&quot;:&quot;MENDELEY_CITATION_v3_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&quot;,&quot;citationItems&quot;:[{&quot;id&quot;:&quot;d4054546-ce71-3aee-accd-a7a92a94612e&quot;,&quot;itemData&quot;:{&quot;type&quot;:&quot;article&quot;,&quot;id&quot;:&quot;d4054546-ce71-3aee-accd-a7a92a94612e&quot;,&quot;title&quot;:&quot;Test Method for Sieve Analysis of Fine and Coarse Aggregates&quot;,&quot;author&quot;:[{&quot;family&quot;:&quot;ASTM&quot;,&quot;given&quot;:&quot;&quot;,&quot;parse-names&quot;:false,&quot;dropping-particle&quot;:&quot;&quot;,&quot;non-dropping-particle&quot;:&quot;&quot;}],&quot;DOI&quot;:&quot;10.1520/C0136_C0136M-14&quot;,&quot;issued&quot;:{&quot;date-parts&quot;:[[2014,12,1]]},&quot;publisher-place&quot;:&quot;West Conshohocken, PA&quot;,&quot;publisher&quot;:&quot;ASTM International&quot;,&quot;container-title-short&quot;:&quot;&quot;},&quot;isTemporary&quot;:false,&quot;suppress-author&quot;:false,&quot;composite&quot;:false,&quot;author-only&quot;:false}]},{&quot;citationID&quot;:&quot;MENDELEY_CITATION_61900862-7094-461e-961b-595ca64e8fe5&quot;,&quot;properties&quot;:{&quot;noteIndex&quot;:0},&quot;isEdited&quot;:false,&quot;manualOverride&quot;:{&quot;isManuallyOverridden&quot;:false,&quot;citeprocText&quot;:&quot;(ASTM, 2020)&quot;,&quot;manualOverrideText&quot;:&quot;&quot;},&quot;citationTag&quot;:&quot;MENDELEY_CITATION_v3_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&quot;,&quot;citationItems&quot;:[{&quot;id&quot;:&quot;379efd60-746f-3703-83e7-9fa202c3607c&quot;,&quot;itemData&quot;:{&quot;type&quot;:&quot;article&quot;,&quot;id&quot;:&quot;379efd60-746f-3703-83e7-9fa202c3607c&quot;,&quot;title&quot;:&quot;Test Method for Resistance to Degradation of Small-Size Coarse Aggregate by Abrasion and Impact in the Los Angeles Machine&quot;,&quot;author&quot;:[{&quot;family&quot;:&quot;ASTM&quot;,&quot;given&quot;:&quot;&quot;,&quot;parse-names&quot;:false,&quot;dropping-particle&quot;:&quot;&quot;,&quot;non-dropping-particle&quot;:&quot;&quot;}],&quot;DOI&quot;:&quot;10.1520/C0131_C0131M-20&quot;,&quot;issued&quot;:{&quot;date-parts&quot;:[[2020,2,15]]},&quot;publisher-place&quot;:&quot;West Conshohocken, PA&quot;,&quot;publisher&quot;:&quot;ASTM International&quot;,&quot;container-title-short&quot;:&quot;&quot;},&quot;isTemporary&quot;:false,&quot;suppress-author&quot;:false,&quot;composite&quot;:false,&quot;author-only&quot;:false}]},{&quot;citationID&quot;:&quot;MENDELEY_CITATION_d8a0510f-8047-45f7-82eb-7d6c998aacde&quot;,&quot;properties&quot;:{&quot;noteIndex&quot;:0},&quot;isEdited&quot;:false,&quot;manualOverride&quot;:{&quot;isManuallyOverridden&quot;:true,&quot;citeprocText&quot;:&quot;(ASTM, 2015)&quot;,&quot;manualOverrideText&quot;:&quot;(ASTM,2015)&quot;},&quot;citationTag&quot;:&quot;MENDELEY_CITATION_v3_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&quot;,&quot;citationItems&quot;:[{&quot;id&quot;:&quot;c21b1429-89c1-30fd-98ae-15c4e01c7a26&quot;,&quot;itemData&quot;:{&quot;type&quot;:&quot;report&quot;,&quot;id&quot;:&quot;c21b1429-89c1-30fd-98ae-15c4e01c7a26&quot;,&quot;title&quot;:&quot;Test Method for Relative Density (Specific Gravity) and Absorption of Coarse Aggregate&quot;,&quot;author&quot;:[{&quot;family&quot;:&quot;ASTM&quot;,&quot;given&quot;:&quot;&quot;,&quot;parse-names&quot;:false,&quot;dropping-particle&quot;:&quot;&quot;,&quot;non-dropping-particle&quot;:&quot;&quot;}],&quot;DOI&quot;:&quot;10.1520/C0127-15&quot;,&quot;issued&quot;:{&quot;date-parts&quot;:[[2015,1,1]]},&quot;publisher-place&quot;:&quot;West Conshohocken, PA&quot;,&quot;container-title-short&quot;:&quot;&quot;},&quot;isTemporary&quot;:false,&quot;suppress-author&quot;:false,&quot;composite&quot;:false,&quot;author-only&quot;:false}]},{&quot;citationID&quot;:&quot;MENDELEY_CITATION_77d1232f-4f46-41fe-8a14-7f397c6356cd&quot;,&quot;properties&quot;:{&quot;noteIndex&quot;:0},&quot;isEdited&quot;:false,&quot;manualOverride&quot;:{&quot;isManuallyOverridden&quot;:true,&quot;citeprocText&quot;:&quot;(ASTM, 2015)&quot;,&quot;manualOverrideText&quot;:&quot;(2015)&quot;},&quot;citationTag&quot;:&quot;MENDELEY_CITATION_v3_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&quot;,&quot;citationItems&quot;:[{&quot;id&quot;:&quot;c21b1429-89c1-30fd-98ae-15c4e01c7a26&quot;,&quot;itemData&quot;:{&quot;type&quot;:&quot;report&quot;,&quot;id&quot;:&quot;c21b1429-89c1-30fd-98ae-15c4e01c7a26&quot;,&quot;title&quot;:&quot;Test Method for Relative Density (Specific Gravity) and Absorption of Coarse Aggregate&quot;,&quot;author&quot;:[{&quot;family&quot;:&quot;ASTM&quot;,&quot;given&quot;:&quot;&quot;,&quot;parse-names&quot;:false,&quot;dropping-particle&quot;:&quot;&quot;,&quot;non-dropping-particle&quot;:&quot;&quot;}],&quot;DOI&quot;:&quot;10.1520/C0127-15&quot;,&quot;issued&quot;:{&quot;date-parts&quot;:[[2015,1,1]]},&quot;publisher-place&quot;:&quot;West Conshohocken, PA&quot;,&quot;container-title-short&quot;:&quot;&quot;},&quot;isTemporary&quot;:false,&quot;suppress-author&quot;:false,&quot;composite&quot;:false,&quot;author-only&quot;:false}]},{&quot;citationID&quot;:&quot;MENDELEY_CITATION_e4d4f6cf-5d41-42e3-b676-593c82fee632&quot;,&quot;properties&quot;:{&quot;noteIndex&quot;:0},&quot;isEdited&quot;:false,&quot;manualOverride&quot;:{&quot;isManuallyOverridden&quot;:true,&quot;citeprocText&quot;:&quot;(Palestine Standards Institution (PSI), 2019)&quot;,&quot;manualOverrideText&quot;:&quot;(PSI, 2019)&quot;},&quot;citationTag&quot;:&quot;MENDELEY_CITATION_v3_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&quot;,&quot;citationItems&quot;:[{&quot;id&quot;:&quot;0199d2e7-edcc-375b-ae1c-90a3e289dee1&quot;,&quot;itemData&quot;:{&quot;type&quot;:&quot;report&quot;,&quot;id&quot;:&quot;0199d2e7-edcc-375b-ae1c-90a3e289dee1&quot;,&quot;title&quot;:&quot;PS 48-2019: Mineral Aggregates from Natural Resources&quot;,&quot;author&quot;:[{&quot;family&quot;:&quot;Palestine Standards Institution (PSI)&quot;,&quot;given&quot;:&quot;&quot;,&quot;parse-names&quot;:false,&quot;dropping-particle&quot;:&quot;&quot;,&quot;non-dropping-particle&quot;:&quot;&quot;}],&quot;issued&quot;:{&quot;date-parts&quot;:[[2019]]},&quot;number-of-pages&quot;:&quot;29-31&quot;,&quot;container-title-short&quot;:&quot;&quot;},&quot;isTemporary&quot;:false,&quot;suppress-author&quot;:false,&quot;composite&quot;:false,&quot;author-only&quot;:false}]},{&quot;citationID&quot;:&quot;MENDELEY_CITATION_e57f2731-66c5-487e-922a-d1a9eb402559&quot;,&quot;properties&quot;:{&quot;noteIndex&quot;:0},&quot;isEdited&quot;:false,&quot;manualOverride&quot;:{&quot;isManuallyOverridden&quot;:false,&quot;citeprocText&quot;:&quot;(ASTM, 2014)&quot;,&quot;manualOverrideText&quot;:&quot;&quot;},&quot;citationTag&quot;:&quot;MENDELEY_CITATION_v3_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&quot;,&quot;citationItems&quot;:[{&quot;id&quot;:&quot;d4054546-ce71-3aee-accd-a7a92a94612e&quot;,&quot;itemData&quot;:{&quot;type&quot;:&quot;article&quot;,&quot;id&quot;:&quot;d4054546-ce71-3aee-accd-a7a92a94612e&quot;,&quot;title&quot;:&quot;Test Method for Sieve Analysis of Fine and Coarse Aggregates&quot;,&quot;author&quot;:[{&quot;family&quot;:&quot;ASTM&quot;,&quot;given&quot;:&quot;&quot;,&quot;parse-names&quot;:false,&quot;dropping-particle&quot;:&quot;&quot;,&quot;non-dropping-particle&quot;:&quot;&quot;}],&quot;DOI&quot;:&quot;10.1520/C0136_C0136M-14&quot;,&quot;issued&quot;:{&quot;date-parts&quot;:[[2014,12,1]]},&quot;publisher-place&quot;:&quot;West Conshohocken, PA&quot;,&quot;publisher&quot;:&quot;ASTM International&quot;,&quot;container-title-short&quot;:&quot;&quot;},&quot;isTemporary&quot;:false,&quot;suppress-author&quot;:false,&quot;composite&quot;:false,&quot;author-only&quot;:false}]},{&quot;citationID&quot;:&quot;MENDELEY_CITATION_2cf83989-0afb-4205-947e-05fc2f54e602&quot;,&quot;properties&quot;:{&quot;noteIndex&quot;:0},&quot;isEdited&quot;:false,&quot;manualOverride&quot;:{&quot;isManuallyOverridden&quot;:false,&quot;citeprocText&quot;:&quot;(ASTM, 2020)&quot;,&quot;manualOverrideText&quot;:&quot;&quot;},&quot;citationTag&quot;:&quot;MENDELEY_CITATION_v3_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&quot;,&quot;citationItems&quot;:[{&quot;id&quot;:&quot;379efd60-746f-3703-83e7-9fa202c3607c&quot;,&quot;itemData&quot;:{&quot;type&quot;:&quot;article&quot;,&quot;id&quot;:&quot;379efd60-746f-3703-83e7-9fa202c3607c&quot;,&quot;title&quot;:&quot;Test Method for Resistance to Degradation of Small-Size Coarse Aggregate by Abrasion and Impact in the Los Angeles Machine&quot;,&quot;author&quot;:[{&quot;family&quot;:&quot;ASTM&quot;,&quot;given&quot;:&quot;&quot;,&quot;parse-names&quot;:false,&quot;dropping-particle&quot;:&quot;&quot;,&quot;non-dropping-particle&quot;:&quot;&quot;}],&quot;DOI&quot;:&quot;10.1520/C0131_C0131M-20&quot;,&quot;issued&quot;:{&quot;date-parts&quot;:[[2020,2,15]]},&quot;publisher-place&quot;:&quot;West Conshohocken, PA&quot;,&quot;publisher&quot;:&quot;ASTM International&quot;,&quot;container-title-short&quot;:&quot;&quot;},&quot;isTemporary&quot;:false,&quot;suppress-author&quot;:false,&quot;composite&quot;:false,&quot;author-only&quot;:false}]},{&quot;citationID&quot;:&quot;MENDELEY_CITATION_ac05cc61-329e-4b13-b71f-8d1a6baf3bda&quot;,&quot;properties&quot;:{&quot;noteIndex&quot;:0},&quot;isEdited&quot;:false,&quot;manualOverride&quot;:{&quot;isManuallyOverridden&quot;:true,&quot;citeprocText&quot;:&quot;(ASTM, 2015)&quot;,&quot;manualOverrideText&quot;:&quot;(2015)&quot;},&quot;citationTag&quot;:&quot;MENDELEY_CITATION_v3_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&quot;,&quot;citationItems&quot;:[{&quot;id&quot;:&quot;c21b1429-89c1-30fd-98ae-15c4e01c7a26&quot;,&quot;itemData&quot;:{&quot;type&quot;:&quot;report&quot;,&quot;id&quot;:&quot;c21b1429-89c1-30fd-98ae-15c4e01c7a26&quot;,&quot;title&quot;:&quot;Test Method for Relative Density (Specific Gravity) and Absorption of Coarse Aggregate&quot;,&quot;author&quot;:[{&quot;family&quot;:&quot;ASTM&quot;,&quot;given&quot;:&quot;&quot;,&quot;parse-names&quot;:false,&quot;dropping-particle&quot;:&quot;&quot;,&quot;non-dropping-particle&quot;:&quot;&quot;}],&quot;DOI&quot;:&quot;10.1520/C0127-15&quot;,&quot;issued&quot;:{&quot;date-parts&quot;:[[2015,1,1]]},&quot;publisher-place&quot;:&quot;West Conshohocken, PA&quot;,&quot;container-title-short&quot;:&quot;&quot;},&quot;isTemporary&quot;:false,&quot;suppress-author&quot;:false,&quot;composite&quot;:false,&quot;author-only&quot;:false}]},{&quot;citationID&quot;:&quot;MENDELEY_CITATION_1db36517-5790-4c71-966f-28584f86c6d1&quot;,&quot;properties&quot;:{&quot;noteIndex&quot;:0},&quot;isEdited&quot;:false,&quot;manualOverride&quot;:{&quot;isManuallyOverridden&quot;:false,&quot;citeprocText&quot;:&quot;(ASTM, 2023)&quot;,&quot;manualOverrideText&quot;:&quot;&quot;},&quot;citationTag&quot;:&quot;MENDELEY_CITATION_v3_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&quot;,&quot;citationItems&quot;:[{&quot;id&quot;:&quot;1c018e49-87ad-381c-8937-477840afc9e2&quot;,&quot;itemData&quot;:{&quot;type&quot;:&quot;article&quot;,&quot;id&quot;:&quot;1c018e49-87ad-381c-8937-477840afc9e2&quot;,&quot;title&quot;:&quot;Specification for Ready-Mixed Concrete&quot;,&quot;author&quot;:[{&quot;family&quot;:&quot;ASTM&quot;,&quot;given&quot;:&quot;&quot;,&quot;parse-names&quot;:false,&quot;dropping-particle&quot;:&quot;&quot;,&quot;non-dropping-particle&quot;:&quot;&quot;}],&quot;DOI&quot;:&quot;10.1520/C0094_C0094M-23&quot;,&quot;issued&quot;:{&quot;date-parts&quot;:[[2023,6,15]]},&quot;publisher-place&quot;:&quot;West Conshohocken, PA&quot;,&quot;publisher&quot;:&quot;ASTM International&quot;,&quot;container-title-short&quot;:&quot;&quot;},&quot;isTemporary&quot;:false,&quot;suppress-author&quot;:false,&quot;composite&quot;:false,&quot;author-only&quot;:false}]},{&quot;citationID&quot;:&quot;MENDELEY_CITATION_cb380883-0ee9-4900-ae2f-0c552398f27b&quot;,&quot;properties&quot;:{&quot;noteIndex&quot;:0},&quot;isEdited&quot;:false,&quot;manualOverride&quot;:{&quot;isManuallyOverridden&quot;:false,&quot;citeprocText&quot;:&quot;(ASTM, 2018)&quot;,&quot;manualOverrideText&quot;:&quot;&quot;},&quot;citationTag&quot;:&quot;MENDELEY_CITATION_v3_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&quot;,&quot;citationItems&quot;:[{&quot;id&quot;:&quot;76390fa9-ad15-3b09-82ca-65e0cfa0c3d6&quot;,&quot;itemData&quot;:{&quot;type&quot;:&quot;report&quot;,&quot;id&quot;:&quot;76390fa9-ad15-3b09-82ca-65e0cfa0c3d6&quot;,&quot;title&quot;:&quot;Specification for Concrete Aggregates&quot;,&quot;author&quot;:[{&quot;family&quot;:&quot;ASTM&quot;,&quot;given&quot;:&quot;&quot;,&quot;parse-names&quot;:false,&quot;dropping-particle&quot;:&quot;&quot;,&quot;non-dropping-particle&quot;:&quot;&quot;}],&quot;DOI&quot;:&quot;10.1520/C0033_C0033M-18&quot;,&quot;issued&quot;:{&quot;date-parts&quot;:[[2018,3,15]]},&quot;publisher-place&quot;:&quot;West Conshohocken, PA&quot;,&quot;publisher&quot;:&quot;ASTM International&quot;,&quot;container-title-short&quot;:&quot;&quot;},&quot;isTemporary&quot;:false,&quot;suppress-author&quot;:false,&quot;composite&quot;:false,&quot;author-only&quot;:false}]},{&quot;citationID&quot;:&quot;MENDELEY_CITATION_94c29d16-bfac-4e5e-ad27-612803781ff7&quot;,&quot;properties&quot;:{&quot;noteIndex&quot;:0},&quot;isEdited&quot;:false,&quot;manualOverride&quot;:{&quot;isManuallyOverridden&quot;:true,&quot;citeprocText&quot;:&quot;(ASTM, 2019)&quot;,&quot;manualOverrideText&quot;:&quot;(ASTM,2019)&quot;},&quot;citationTag&quot;:&quot;MENDELEY_CITATION_v3_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&quot;,&quot;citationItems&quot;:[{&quot;id&quot;:&quot;4964622a-d572-380e-ada4-4d31ab9ff0de&quot;,&quot;itemData&quot;:{&quot;type&quot;:&quot;article&quot;,&quot;id&quot;:&quot;4964622a-d572-380e-ada4-4d31ab9ff0de&quot;,&quot;title&quot;:&quot;Practice for Making and Curing Concrete Test Specimens in the Laboratory&quot;,&quot;author&quot;:[{&quot;family&quot;:&quot;ASTM&quot;,&quot;given&quot;:&quot;&quot;,&quot;parse-names&quot;:false,&quot;dropping-particle&quot;:&quot;&quot;,&quot;non-dropping-particle&quot;:&quot;&quot;}],&quot;DOI&quot;:&quot;10.1520/C0192_C0192M-19&quot;,&quot;issued&quot;:{&quot;date-parts&quot;:[[2019,12,1]]},&quot;publisher-place&quot;:&quot;West Conshohocken, PA&quot;,&quot;publisher&quot;:&quot;ASTM International&quot;,&quot;container-title-short&quot;:&quot;&quot;},&quot;isTemporary&quot;:false,&quot;suppress-author&quot;:false,&quot;composite&quot;:false,&quot;author-only&quot;:false}]},{&quot;citationID&quot;:&quot;MENDELEY_CITATION_22134613-db65-4185-a102-f4006706258d&quot;,&quot;properties&quot;:{&quot;noteIndex&quot;:0},&quot;isEdited&quot;:false,&quot;manualOverride&quot;:{&quot;isManuallyOverridden&quot;:true,&quot;citeprocText&quot;:&quot;(Palestine Standards Institution (PSI), 2008)&quot;,&quot;manualOverrideText&quot;:&quot;(PSI, 2008)&quot;},&quot;citationTag&quot;:&quot;MENDELEY_CITATION_v3_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&quot;,&quot;citationItems&quot;:[{&quot;id&quot;:&quot;228d9745-316f-3266-9136-525ee412cca7&quot;,&quot;itemData&quot;:{&quot;type&quot;:&quot;report&quot;,&quot;id&quot;:&quot;228d9745-316f-3266-9136-525ee412cca7&quot;,&quot;title&quot;:&quot;PS 84-2008: Precast Concrete Kerbs and Channels&quot;,&quot;author&quot;:[{&quot;family&quot;:&quot;Palestine Standards Institution (PSI)&quot;,&quot;given&quot;:&quot;&quot;,&quot;parse-names&quot;:false,&quot;dropping-particle&quot;:&quot;&quot;,&quot;non-dropping-particle&quot;:&quot;&quot;}],&quot;issued&quot;:{&quot;date-parts&quot;:[[2008]]},&quot;number-of-pages&quot;:&quot;12-14&quot;,&quot;container-title-short&quot;:&quot;&quot;},&quot;isTemporary&quot;:false,&quot;suppress-author&quot;:false,&quot;composite&quot;:false,&quot;author-only&quot;:false}]},{&quot;citationID&quot;:&quot;MENDELEY_CITATION_f492f5fd-070f-4eb5-a311-0f1b864d0ef4&quot;,&quot;properties&quot;:{&quot;noteIndex&quot;:0},&quot;isEdited&quot;:false,&quot;manualOverride&quot;:{&quot;isManuallyOverridden&quot;:true,&quot;citeprocText&quot;:&quot;(Wasserstein &amp;#38; Lazar, 2016)&quot;,&quot;manualOverrideText&quot;:&quot;(Wasserstein &amp; Lazar, 2016).&quot;},&quot;citationTag&quot;:&quot;MENDELEY_CITATION_v3_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&quot;,&quot;citationItems&quot;:[{&quot;id&quot;:&quot;24c2b2d3-8689-3df8-8569-8b9a9b103aea&quot;,&quot;itemData&quot;:{&quot;type&quot;:&quot;article-journal&quot;,&quot;id&quot;:&quot;24c2b2d3-8689-3df8-8569-8b9a9b103aea&quot;,&quot;title&quot;:&quot;The ASA Statement on &lt;i&gt;p&lt;/i&gt; -Values: Context, Process, and Purpose&quot;,&quot;author&quot;:[{&quot;family&quot;:&quot;Wasserstein&quot;,&quot;given&quot;:&quot;Ronald L.&quot;,&quot;parse-names&quot;:false,&quot;dropping-particle&quot;:&quot;&quot;,&quot;non-dropping-particle&quot;:&quot;&quot;},{&quot;family&quot;:&quot;Lazar&quot;,&quot;given&quot;:&quot;Nicole A.&quot;,&quot;parse-names&quot;:false,&quot;dropping-particle&quot;:&quot;&quot;,&quot;non-dropping-particle&quot;:&quot;&quot;}],&quot;container-title&quot;:&quot;The American Statistician&quot;,&quot;container-title-short&quot;:&quot;Am. Stat.&quot;,&quot;DOI&quot;:&quot;10.1080/00031305.2016.1154108&quot;,&quot;ISSN&quot;:&quot;0003-1305&quot;,&quot;issued&quot;:{&quot;date-parts&quot;:[[2016,4,2]]},&quot;page&quot;:&quot;129-133&quot;,&quot;issue&quot;:&quot;2&quot;,&quot;volume&quot;:&quot;70&quot;},&quot;isTemporary&quot;:false,&quot;suppress-author&quot;:false,&quot;composite&quot;:false,&quot;author-only&quot;:false}]},{&quot;citationID&quot;:&quot;MENDELEY_CITATION_13cc064a-a0d5-4cb3-8ea5-12522c8e289f&quot;,&quot;properties&quot;:{&quot;noteIndex&quot;:0},&quot;isEdited&quot;:false,&quot;manualOverride&quot;:{&quot;isManuallyOverridden&quot;:true,&quot;citeprocText&quot;:&quot;(Palestine Standards Institution (PSI), 2008)&quot;,&quot;manualOverrideText&quot;:&quot;(PSI, 2008)&quot;},&quot;citationTag&quot;:&quot;MENDELEY_CITATION_v3_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&quot;,&quot;citationItems&quot;:[{&quot;id&quot;:&quot;228d9745-316f-3266-9136-525ee412cca7&quot;,&quot;itemData&quot;:{&quot;type&quot;:&quot;report&quot;,&quot;id&quot;:&quot;228d9745-316f-3266-9136-525ee412cca7&quot;,&quot;title&quot;:&quot;PS 84-2008: Precast Concrete Kerbs and Channels&quot;,&quot;author&quot;:[{&quot;family&quot;:&quot;Palestine Standards Institution (PSI)&quot;,&quot;given&quot;:&quot;&quot;,&quot;parse-names&quot;:false,&quot;dropping-particle&quot;:&quot;&quot;,&quot;non-dropping-particle&quot;:&quot;&quot;}],&quot;issued&quot;:{&quot;date-parts&quot;:[[2008]]},&quot;number-of-pages&quot;:&quot;12-14&quot;,&quot;container-title-short&quot;:&quot;&quot;},&quot;isTemporary&quot;:false,&quot;suppress-author&quot;:false,&quot;composite&quot;:false,&quot;author-only&quot;:false}]},{&quot;citationID&quot;:&quot;MENDELEY_CITATION_1fd50b1e-5740-47ea-9c24-72828e3929dd&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MWZkNTBiMWUtNTc0MC00N2VhLTljMjQtNzI4MjhlMzkyOWRk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LCJzdXBwcmVzcy1hdXRob3IiOmZhbHNlLCJjb21wb3NpdGUiOmZhbHNlLCJhdXRob3Itb25seSI6ZmFsc2V9XX0=&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9ad133bd-9734-4e4f-9277-76d70ff3da47&quot;,&quot;properties&quot;:{&quot;noteIndex&quot;:0},&quot;isEdited&quot;:false,&quot;manualOverride&quot;:{&quot;isManuallyOverridden&quot;:false,&quot;citeprocText&quot;:&quot;(International Energy Agency (IEA), 2025)&quot;,&quot;manualOverrideText&quot;:&quot;&quot;},&quot;citationTag&quot;:&quot;MENDELEY_CITATION_v3_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&quot;,&quot;citationItems&quot;:[{&quot;id&quot;:&quot;401ee829-a8e3-31c8-aca0-64a98328fe17&quot;,&quot;itemData&quot;:{&quot;type&quot;:&quot;report&quot;,&quot;id&quot;:&quot;401ee829-a8e3-31c8-aca0-64a98328fe17&quot;,&quot;title&quot;:&quot;Global Energy Review 2025: CO2 Emissions&quot;,&quot;author&quot;:[{&quot;family&quot;:&quot;International Energy Agency (IEA)&quot;,&quot;given&quot;:&quot;&quot;,&quot;parse-names&quot;:false,&quot;dropping-particle&quot;:&quot;&quot;,&quot;non-dropping-particle&quot;:&quot;&quot;}],&quot;accessed&quot;:{&quot;date-parts&quot;:[[2026,7,8]]},&quot;URL&quot;:&quot;https://www.iea.org/reports/global-energy-review-2025/co2-emissions&quot;,&quot;issued&quot;:{&quot;date-parts&quot;:[[2025]]},&quot;container-title-short&quot;:&quot;&quot;},&quot;isTemporary&quot;:false,&quot;suppress-author&quot;:false,&quot;composite&quot;:false,&quot;author-only&quot;:false}]},{&quot;citationID&quot;:&quot;MENDELEY_CITATION_1e7942af-a22b-449d-b710-045213ab328c&quot;,&quot;properties&quot;:{&quot;noteIndex&quot;:0},&quot;isEdited&quot;:false,&quot;manualOverride&quot;:{&quot;isManuallyOverridden&quot;:false,&quot;citeprocText&quot;:&quot;(Seureca et al., 2020)&quot;,&quot;manualOverrideText&quot;:&quot;&quot;},&quot;citationTag&quot;:&quot;MENDELEY_CITATION_v3_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&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citationID&quot;:&quot;MENDELEY_CITATION_3eac51b5-ba01-4da7-93f3-02d7f3de9747&quot;,&quot;properties&quot;:{&quot;noteIndex&quot;:0},&quot;isEdited&quot;:false,&quot;manualOverride&quot;:{&quot;isManuallyOverridden&quot;:false,&quot;citeprocText&quot;:&quot;(United States Environmental Protection Agency (EPA), 2025)&quot;,&quot;manualOverrideText&quot;:&quot;&quot;},&quot;citationTag&quot;:&quot;MENDELEY_CITATION_v3_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&quot;,&quot;citationItems&quot;:[{&quot;id&quot;:&quot;813cc32b-6f2f-32eb-97d8-d56b9e690ae2&quot;,&quot;itemData&quot;:{&quot;type&quot;:&quot;webpage&quot;,&quot;id&quot;:&quot;813cc32b-6f2f-32eb-97d8-d56b9e690ae2&quot;,&quot;title&quot;:&quot;GHG Emission Factors Hub&quot;,&quot;author&quot;:[{&quot;family&quot;:&quot;United States Environmental Protection Agency (EPA)&quot;,&quot;given&quot;:&quot;&quot;,&quot;parse-names&quot;:false,&quot;dropping-particle&quot;:&quot;&quot;,&quot;non-dropping-particle&quot;:&quot;&quot;}],&quot;container-title&quot;:&quot;EPA&quot;,&quot;issued&quot;:{&quot;date-parts&quot;:[[2025,1]]},&quot;container-title-short&quot;:&quot;&quot;},&quot;isTemporary&quot;:false,&quot;suppress-author&quot;:false,&quot;composite&quot;:false,&quot;author-only&quot;:false}]},{&quot;citationID&quot;:&quot;MENDELEY_CITATION_8d54e3b8-c403-46e9-b91d-1f8eeaabadfe&quot;,&quot;properties&quot;:{&quot;noteIndex&quot;:0},&quot;isEdited&quot;:false,&quot;manualOverride&quot;:{&quot;isManuallyOverridden&quot;:true,&quot;citeprocText&quot;:&quot;(Seureca et al., 2020)&quot;,&quot;manualOverrideText&quot;:&quot;(2020)&quot;},&quot;citationTag&quot;:&quot;MENDELEY_CITATION_v3_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&quot;,&quot;citationItems&quot;:[{&quot;id&quot;:&quot;642ee862-8d48-3123-b23a-57542ba07dc3&quot;,&quot;itemData&quot;:{&quot;type&quot;:&quot;report&quot;,&quot;id&quot;:&quot;642ee862-8d48-3123-b23a-57542ba07dc3&quot;,&quot;title&quot;:&quot;TECHNICAL ASSISTANCE FOR HEBRON WASTEWATER MANAGEMENT PROJECT GENERAL INFORMATION Title of the document Feasibility Study Final Report Project References SWS (Consortium SEURECA VEOLIA-WEE Pros-SES)&quot;,&quot;author&quot;:[{&quot;family&quot;:&quot;Seureca&quot;,&quot;given&quot;:&quot;&quot;,&quot;parse-names&quot;:false,&quot;dropping-particle&quot;:&quot;&quot;,&quot;non-dropping-particle&quot;:&quot;&quot;},{&quot;family&quot;:&quot;Veolia&quot;,&quot;given&quot;:&quot;&quot;,&quot;parse-names&quot;:false,&quot;dropping-particle&quot;:&quot;&quot;,&quot;non-dropping-particle&quot;:&quot;&quot;},{&quot;family&quot;:&quot;WEE Pros&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89b29529-7ca4-4ce9-bd49-c45007671c73&quot;,&quot;properties&quot;:{&quot;noteIndex&quot;:0},&quot;isEdited&quot;:false,&quot;manualOverride&quot;:{&quot;isManuallyOverridden&quot;:true,&quot;citeprocText&quot;:&quot;(N. Al-Joulani &amp;#38; Awad, 2019)&quot;,&quot;manualOverrideText&quot;:&quot;(2019)&quot;},&quot;citationTag&quot;:&quot;MENDELEY_CITATION_v3_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&quot;,&quot;citationItems&quot;:[{&quot;id&quot;:&quot;b623984e-fff2-3939-b48d-64fecb914bcb&quot;,&quot;itemData&quot;:{&quot;type&quot;:&quot;paper-conference&quot;,&quot;id&quot;:&quot;b623984e-fff2-3939-b48d-64fecb914bcb&quot;,&quot;title&quot;:&quot;Reuse of Wastewater from the Stone Industry in Production of Cast Stone&quot;,&quot;author&quot;:[{&quot;family&quot;:&quot;Al-Joulani&quot;,&quot;given&quot;:&quot;Nabil&quot;,&quot;parse-names&quot;:false,&quot;dropping-particle&quot;:&quot;&quot;,&quot;non-dropping-particle&quot;:&quot;&quot;},{&quot;family&quot;:&quot;Awad&quot;,&quot;given&quot;:&quot;Ryad&quot;,&quot;parse-names&quot;:false,&quot;dropping-particle&quot;:&quot;&quot;,&quot;non-dropping-particle&quot;:&quot;&quot;}],&quot;container-title&quot;:&quot;International Conference on Civil Engineering - Palestine&quot;,&quot;editor&quot;:[{&quot;family&quot;:&quot;Palestine Polytechnic University&quot;,&quot;given&quot;:&quot;&quot;,&quot;parse-names&quot;:false,&quot;dropping-particle&quot;:&quot;&quot;,&quot;non-dropping-particle&quot;:&quot;&quot;},{&quot;family&quot;:&quot;An-Najah National University&quot;,&quot;given&quot;:&quot;&quot;,&quot;parse-names&quot;:false,&quot;dropping-particle&quot;:&quot;&quot;,&quot;non-dropping-particle&quot;:&quot;&quot;}],&quot;issued&quot;:{&quot;date-parts&quot;:[[2019]]},&quot;publisher-place&quot;:&quot;Palestine&quot;,&quot;publisher&quot;:&quot;Engineers Association - Palestine Palaces&quot;,&quot;container-title-short&quot;:&quot;&quot;},&quot;isTemporary&quot;:false,&quot;suppress-author&quot;:false,&quot;composite&quot;:false,&quot;author-only&quot;:false}]},{&quot;citationID&quot;:&quot;MENDELEY_CITATION_b0122b2e-7441-4b2e-8f57-116493e82a1d&quot;,&quot;properties&quot;:{&quot;noteIndex&quot;:0},&quot;isEdited&quot;:false,&quot;manualOverride&quot;:{&quot;isManuallyOverridden&quot;:true,&quot;citeprocText&quot;:&quot;(Al-Zboon &amp;#38; Al-Zou’by, 2015)&quot;,&quot;manualOverrideText&quot;:&quot;(2015)&quot;},&quot;citationTag&quot;:&quot;MENDELEY_CITATION_v3_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&quot;,&quot;citationItems&quot;:[{&quot;id&quot;:&quot;054bfbd5-ffa6-3462-b293-7ba53c162396&quot;,&quot;itemData&quot;:{&quot;type&quot;:&quot;article-journal&quot;,&quot;id&quot;:&quot;054bfbd5-ffa6-3462-b293-7ba53c162396&quot;,&quot;title&quot;:&quot;Recycling of stone cutting slurry in concrete mixes&quot;,&quot;author&quot;:[{&quot;family&quot;:&quot;Al-Zboon&quot;,&quot;given&quot;:&quot;Kamel&quot;,&quot;parse-names&quot;:false,&quot;dropping-particle&quot;:&quot;&quot;,&quot;non-dropping-particle&quot;:&quot;&quot;},{&quot;family&quot;:&quot;Al-Zou’by&quot;,&quot;given&quot;:&quot;Jehad&quot;,&quot;parse-names&quot;:false,&quot;dropping-particle&quot;:&quot;&quot;,&quot;non-dropping-particle&quot;:&quot;&quot;}],&quot;container-title&quot;:&quot;Journal of Material Cycles and Waste Management&quot;,&quot;container-title-short&quot;:&quot;J. Mater. Cycles Waste Manag.&quot;,&quot;DOI&quot;:&quot;10.1007/s10163-014-0246-x&quot;,&quot;ISSN&quot;:&quot;1438-4957&quot;,&quot;issued&quot;:{&quot;date-parts&quot;:[[2015,4,8]]},&quot;page&quot;:&quot;324-335&quot;,&quot;issue&quot;:&quot;2&quot;,&quot;volume&quot;:&quot;17&quot;},&quot;isTemporary&quot;:false,&quot;suppress-author&quot;:false,&quot;composite&quot;:false,&quot;author-only&quot;:false}]},{&quot;citationID&quot;:&quot;MENDELEY_CITATION_6e207070-08c4-4f2f-ba9e-77ffa91b07f0&quot;,&quot;properties&quot;:{&quot;noteIndex&quot;:0},&quot;isEdited&quot;:false,&quot;manualOverride&quot;:{&quot;isManuallyOverridden&quot;:true,&quot;citeprocText&quot;:&quot;(Kabeer &amp;#38; Vyas, 2019)&quot;,&quot;manualOverrideText&quot;:&quot;(2019)&quot;},&quot;citationTag&quot;:&quot;MENDELEY_CITATION_v3_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&quot;,&quot;citationItems&quot;:[{&quot;id&quot;:&quot;75a4e12c-f1da-3683-8773-45e1ad07f5dc&quot;,&quot;itemData&quot;:{&quot;type&quot;:&quot;article-journal&quot;,&quot;id&quot;:&quot;75a4e12c-f1da-3683-8773-45e1ad07f5dc&quot;,&quot;title&quot;:&quot;Experimental investigation on utilization of dried marble slurry as fine aggregate in lean masonry mortars&quot;,&quot;author&quot;:[{&quot;family&quot;:&quot;Kabeer&quot;,&quot;given&quot;:&quot;K.I. Syed Ahmed&quot;,&quot;parse-names&quot;:false,&quot;dropping-particle&quot;:&quot;&quot;,&quot;non-dropping-particle&quot;:&quot;&quot;},{&quot;family&quot;:&quot;Vyas&quot;,&quot;given&quot;:&quot;Ashok Kumar&quot;,&quot;parse-names&quot;:false,&quot;dropping-particle&quot;:&quot;&quot;,&quot;non-dropping-particle&quot;:&quot;&quot;}],&quot;container-title&quot;:&quot;Journal of Building Engineering&quot;,&quot;DOI&quot;:&quot;10.1016/j.jobe.2019.01.034&quot;,&quot;ISSN&quot;:&quot;23527102&quot;,&quot;issued&quot;:{&quot;date-parts&quot;:[[2019,5]]},&quot;page&quot;:&quot;185-192&quot;,&quot;volume&quot;:&quot;23&quot;,&quot;container-title-short&quot;:&quot;&quot;},&quot;isTemporary&quot;:false,&quot;suppress-author&quot;:false,&quot;composite&quot;:false,&quot;author-only&quot;:false}]},{&quot;citationID&quot;:&quot;MENDELEY_CITATION_8fa26042-ecef-441f-8fee-9f9922d84461&quot;,&quot;properties&quot;:{&quot;noteIndex&quot;:0},&quot;isEdited&quot;:false,&quot;manualOverride&quot;:{&quot;isManuallyOverridden&quot;:true,&quot;citeprocText&quot;:&quot;(Metaxa et al., 2025)&quot;,&quot;manualOverrideText&quot;:&quot;(2025)&quot;},&quot;citationTag&quot;:&quot;MENDELEY_CITATION_v3_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&quot;,&quot;citationItems&quot;:[{&quot;id&quot;:&quot;aea6c1d0-4c1c-3f1f-9b5d-33f6280b1c34&quot;,&quot;itemData&quot;:{&quot;type&quot;:&quot;article-journal&quot;,&quot;id&quot;:&quot;aea6c1d0-4c1c-3f1f-9b5d-33f6280b1c34&quot;,&quot;title&quot;:&quot;Waste Marble Slurry as Partial Substitution for Cement: Effect of Water-to-Cement Ratio&quot;,&quot;author&quot;:[{&quot;family&quot;:&quot;Metaxa&quot;,&quot;given&quot;:&quot;Zoi S.&quot;,&quot;parse-names&quot;:false,&quot;dropping-particle&quot;:&quot;&quot;,&quot;non-dropping-particle&quot;:&quot;&quot;},{&quot;family&quot;:&quot;Koryfidou&quot;,&quot;given&quot;:&quot;Sevasti&quot;,&quot;parse-names&quot;:false,&quot;dropping-particle&quot;:&quot;&quot;,&quot;non-dropping-particle&quot;:&quot;&quot;},{&quot;family&quot;:&quot;Grigoriadis&quot;,&quot;given&quot;:&quot;Lazaros&quot;,&quot;parse-names&quot;:false,&quot;dropping-particle&quot;:&quot;&quot;,&quot;non-dropping-particle&quot;:&quot;&quot;},{&quot;family&quot;:&quot;Christodoulou&quot;,&quot;given&quot;:&quot;Effrosyni&quot;,&quot;parse-names&quot;:false,&quot;dropping-particle&quot;:&quot;&quot;,&quot;non-dropping-particle&quot;:&quot;&quot;},{&quot;family&quot;:&quot;Ekmektsis&quot;,&quot;given&quot;:&quot;Athanasios&quot;,&quot;parse-names&quot;:false,&quot;dropping-particle&quot;:&quot;&quot;,&quot;non-dropping-particle&quot;:&quot;&quot;},{&quot;family&quot;:&quot;Mitropoulos&quot;,&quot;given&quot;:&quot;Athanasios C.&quot;,&quot;parse-names&quot;:false,&quot;dropping-particle&quot;:&quot;&quot;,&quot;non-dropping-particle&quot;:&quot;&quot;}],&quot;container-title&quot;:&quot;Applied Sciences&quot;,&quot;DOI&quot;:&quot;10.3390/app151910451&quot;,&quot;ISSN&quot;:&quot;2076-3417&quot;,&quot;issued&quot;:{&quot;date-parts&quot;:[[2025,9,26]]},&quot;page&quot;:&quot;10451&quot;,&quot;abstract&quot;:&quot;&lt;p&gt;This study investigates the potential of waste marble slurry as a partial replacement for ordinary Portland cement, with particular emphases on the influence of the water-to-cement (w/c) ratio and the objectives of determining the effect of water content and the optimum marble slurry concentration. Cement pastes were prepared with three w/c ratios (0.3, 0.4, and 0.5) and five substitution levels of marble slurry (0%, 5%, 10%, 15%, and 20%). Workability was assessed through mini slump flow tests, while mechanical performance was evaluated via compressive and flexural mechanical tests. The initial and final setting times were also investigated. Electrical resistivity measurements, combined with X-ray diffraction (XRD), Fourier-transform infrared spectroscopy (FTIR), and scanning electron microscopy (SEM), were used to examine chemical composition and microstructure. Results showed that marble slurry behaves as an inert filler, rather than a reactive component. Its incorporation, up to 10%, significantly improves the fresh properties and mechanical performance of mixes with higher w/c ratios (0.4 and 0.5). At lower w/c ratios (0.3), strength was adversely affected due to insufficient hydration. Electrical resistivity measurements indicated that pastes with w/c = 0.5 and up to 10% slurry replacement became slightly more resistant to electrical current, whereas mixes with lower w/c ratios (0.3 and 0.4) showed only minor reductions at 5% and 10% cement substitution. SEM imaging demonstrated a denser microstructure when marble slurry was incorporated, consistent with a filler effect. Marble slurry was also found to accelerate the setting of cement pastes, an effect most evident at lower w/c ratios and higher substitution levels. Overall, the findings highlight that waste marble slurry can be effectively utilized at moderate replacement levels in cement-based materials, contributing to sustainable construction practices by reducing cement consumption and marble waste disposal.&lt;/p&gt;&quot;,&quot;issue&quot;:&quot;19&quot;,&quot;volume&quot;:&quot;15&quot;,&quot;container-title-short&quot;:&quot;&quot;},&quot;isTemporary&quot;:false,&quot;suppress-author&quot;:false,&quot;composite&quot;:false,&quot;author-only&quot;:false}]},{&quot;citationID&quot;:&quot;MENDELEY_CITATION_d950dca3-abdf-4f68-a4e0-78efe6085cb9&quot;,&quot;properties&quot;:{&quot;noteIndex&quot;:0},&quot;isEdited&quot;:false,&quot;manualOverride&quot;:{&quot;isManuallyOverridden&quot;:true,&quot;citeprocText&quot;:&quot;(Sardinha et al., 2016)&quot;,&quot;manualOverrideText&quot;:&quot;(2016)&quot;},&quot;citationTag&quot;:&quot;MENDELEY_CITATION_v3_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&quot;,&quot;citationItems&quot;:[{&quot;id&quot;:&quot;76434e26-f753-30c3-9179-69edaafdcef4&quot;,&quot;itemData&quot;:{&quot;type&quot;:&quot;article-journal&quot;,&quot;id&quot;:&quot;76434e26-f753-30c3-9179-69edaafdcef4&quot;,&quot;title&quot;:&quot;Durability properties of structural concrete containing very fine aggregates of marble sludge&quot;,&quot;author&quot;:[{&quot;family&quot;:&quot;Sardinha&quot;,&quot;given&quot;:&quot;Manuel&quot;,&quot;parse-names&quot;:false,&quot;dropping-particle&quot;:&quot;&quot;,&quot;non-dropping-particle&quot;:&quot;&quot;},{&quot;family&quot;:&quot;Brito&quot;,&quot;given&quot;:&quot;Jorge&quot;,&quot;parse-names&quot;:false,&quot;dropping-particle&quot;:&quot;&quot;,&quot;non-dropping-particle&quot;:&quot;de&quot;},{&quot;family&quot;:&quot;Rodrigues&quot;,&quot;given&quot;:&quot;Ricardo&quot;,&quot;parse-names&quot;:false,&quot;dropping-particle&quot;:&quot;&quot;,&quot;non-dropping-particle&quot;:&quot;&quot;}],&quot;container-title&quot;:&quot;Construction and Building Materials&quot;,&quot;container-title-short&quot;:&quot;Constr. Build. Mater.&quot;,&quot;DOI&quot;:&quot;10.1016/j.conbuildmat.2016.05.071&quot;,&quot;ISSN&quot;:&quot;09500618&quot;,&quot;issued&quot;:{&quot;date-parts&quot;:[[2016,8]]},&quot;page&quot;:&quot;45-52&quot;,&quot;volume&quot;:&quot;119&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7B734-1F1B-4372-BE52-C9E393A04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102</Pages>
  <Words>23494</Words>
  <Characters>133917</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Abu Taha</Company>
  <LinksUpToDate>false</LinksUpToDate>
  <CharactersWithSpaces>157097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Amer Zalloum</cp:lastModifiedBy>
  <cp:revision>23</cp:revision>
  <cp:lastPrinted>2026-07-27T20:18:00Z</cp:lastPrinted>
  <dcterms:created xsi:type="dcterms:W3CDTF">2026-07-19T08:14:00Z</dcterms:created>
  <dcterms:modified xsi:type="dcterms:W3CDTF">2026-08-12T07:54:00Z</dcterms:modified>
</cp:coreProperties>
</file>