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93A9D6" w14:textId="77777777" w:rsidR="00293E2B" w:rsidRPr="005E0B72" w:rsidRDefault="00293E2B" w:rsidP="00293E2B">
      <w:pPr>
        <w:pStyle w:val="Heading1"/>
        <w:spacing w:line="360" w:lineRule="auto"/>
        <w:jc w:val="both"/>
        <w:rPr>
          <w:rFonts w:ascii="Times New Roman" w:eastAsiaTheme="minorHAnsi" w:hAnsi="Times New Roman" w:cs="Times New Roman"/>
          <w:b/>
          <w:bCs/>
          <w:color w:val="auto"/>
          <w:sz w:val="24"/>
          <w:szCs w:val="24"/>
        </w:rPr>
      </w:pPr>
      <w:bookmarkStart w:id="0" w:name="_Toc73682892"/>
      <w:r w:rsidRPr="005E0B72">
        <w:rPr>
          <w:rFonts w:ascii="Times New Roman" w:hAnsi="Times New Roman" w:cs="Times New Roman"/>
          <w:sz w:val="24"/>
          <w:szCs w:val="24"/>
        </w:rPr>
        <w:t>Abstract</w:t>
      </w:r>
      <w:bookmarkEnd w:id="0"/>
    </w:p>
    <w:p w14:paraId="30E770E1" w14:textId="77777777" w:rsidR="00293E2B" w:rsidRPr="005E0B72" w:rsidRDefault="00293E2B" w:rsidP="00293E2B">
      <w:pPr>
        <w:spacing w:line="360" w:lineRule="auto"/>
        <w:jc w:val="both"/>
        <w:rPr>
          <w:rFonts w:ascii="Times New Roman" w:hAnsi="Times New Roman" w:cs="Times New Roman"/>
          <w:sz w:val="24"/>
          <w:szCs w:val="24"/>
        </w:rPr>
      </w:pPr>
      <w:r w:rsidRPr="005E0B72">
        <w:rPr>
          <w:rFonts w:ascii="Times New Roman" w:hAnsi="Times New Roman" w:cs="Times New Roman"/>
          <w:sz w:val="24"/>
          <w:szCs w:val="24"/>
        </w:rPr>
        <w:t xml:space="preserve">Instead of only relying on technical upgrades, the sluggish and inadequate environmental efficiency of universities attracts researchers' consideration for behavioral alteration in workers. Centered on the Ability-Motivation-Opportunity (AMO) theory, the goal of this research is first to investigate the effect of Green Human Resource Management (GHRM) practices on academic staff's organizational citizenship actions towards the environment (OCBE) (green skills building practices, green motivation enhancing practices, and green employee engagement practices) and its effect on the environmental performance. Second, between each of the Green HRM practices and environmental performance, the intervention impact of OCBE is measured. Data from numerous universities in Palestine, interviews and questionnaires </w:t>
      </w:r>
      <w:r>
        <w:rPr>
          <w:rFonts w:ascii="Times New Roman" w:hAnsi="Times New Roman" w:cs="Times New Roman"/>
          <w:sz w:val="24"/>
          <w:szCs w:val="24"/>
        </w:rPr>
        <w:t>were</w:t>
      </w:r>
      <w:r w:rsidRPr="005E0B72">
        <w:rPr>
          <w:rFonts w:ascii="Times New Roman" w:hAnsi="Times New Roman" w:cs="Times New Roman"/>
          <w:sz w:val="24"/>
          <w:szCs w:val="24"/>
        </w:rPr>
        <w:t xml:space="preserve"> obtained using a mixed methodology. A standardized questionnaire </w:t>
      </w:r>
      <w:r>
        <w:rPr>
          <w:rFonts w:ascii="Times New Roman" w:hAnsi="Times New Roman" w:cs="Times New Roman"/>
          <w:sz w:val="24"/>
          <w:szCs w:val="24"/>
        </w:rPr>
        <w:t>was</w:t>
      </w:r>
      <w:r w:rsidRPr="005E0B72">
        <w:rPr>
          <w:rFonts w:ascii="Times New Roman" w:hAnsi="Times New Roman" w:cs="Times New Roman"/>
          <w:sz w:val="24"/>
          <w:szCs w:val="24"/>
        </w:rPr>
        <w:t xml:space="preserve"> used among the universities' academic personnel using quantitative analysis design. To pick the respondents from the universities, convenience sampling </w:t>
      </w:r>
      <w:r>
        <w:rPr>
          <w:rFonts w:ascii="Times New Roman" w:hAnsi="Times New Roman" w:cs="Times New Roman"/>
          <w:sz w:val="24"/>
          <w:szCs w:val="24"/>
        </w:rPr>
        <w:t>was</w:t>
      </w:r>
      <w:r w:rsidRPr="005E0B72">
        <w:rPr>
          <w:rFonts w:ascii="Times New Roman" w:hAnsi="Times New Roman" w:cs="Times New Roman"/>
          <w:sz w:val="24"/>
          <w:szCs w:val="24"/>
        </w:rPr>
        <w:t xml:space="preserve"> used and the Partial Least Squares (PLS) modeling technique </w:t>
      </w:r>
      <w:r>
        <w:rPr>
          <w:rFonts w:ascii="Times New Roman" w:hAnsi="Times New Roman" w:cs="Times New Roman"/>
          <w:sz w:val="24"/>
          <w:szCs w:val="24"/>
        </w:rPr>
        <w:t>was</w:t>
      </w:r>
      <w:r w:rsidRPr="005E0B72">
        <w:rPr>
          <w:rFonts w:ascii="Times New Roman" w:hAnsi="Times New Roman" w:cs="Times New Roman"/>
          <w:sz w:val="24"/>
          <w:szCs w:val="24"/>
        </w:rPr>
        <w:t xml:space="preserve"> used to evaluate the results. The originality of this research lies in shining light on Green HRM practices in Palestine's higher education sector and highlighting the crucial role of the environmentally sustainable behavior of academic employees in enhancing a university's environmental performance.</w:t>
      </w:r>
    </w:p>
    <w:p w14:paraId="25993B28" w14:textId="27A21950" w:rsidR="00293E2B" w:rsidRDefault="00293E2B"/>
    <w:p w14:paraId="10B1EA1B" w14:textId="146ED1B2" w:rsidR="00293E2B" w:rsidRDefault="00293E2B"/>
    <w:p w14:paraId="7A6F62DE" w14:textId="1E30CA3F" w:rsidR="00293E2B" w:rsidRDefault="00293E2B"/>
    <w:p w14:paraId="50CBA66E" w14:textId="2FBCB81B" w:rsidR="00293E2B" w:rsidRDefault="00293E2B"/>
    <w:p w14:paraId="75EFBE18" w14:textId="095C9A34" w:rsidR="00293E2B" w:rsidRDefault="00293E2B"/>
    <w:p w14:paraId="40947D8E" w14:textId="1BA18110" w:rsidR="00293E2B" w:rsidRDefault="00293E2B"/>
    <w:p w14:paraId="1DE0F970" w14:textId="5ACE011F" w:rsidR="00293E2B" w:rsidRDefault="00293E2B"/>
    <w:p w14:paraId="2C0DEE63" w14:textId="2D7F0390" w:rsidR="00293E2B" w:rsidRDefault="00293E2B"/>
    <w:p w14:paraId="7CB87C9B" w14:textId="4C914995" w:rsidR="00293E2B" w:rsidRDefault="00293E2B"/>
    <w:p w14:paraId="7CC0BBF5" w14:textId="08F79640" w:rsidR="00293E2B" w:rsidRDefault="00293E2B"/>
    <w:p w14:paraId="1D4BCCA0" w14:textId="7FF5D283" w:rsidR="00293E2B" w:rsidRDefault="00293E2B"/>
    <w:p w14:paraId="1499FB3B" w14:textId="571369CF" w:rsidR="00293E2B" w:rsidRDefault="00293E2B" w:rsidP="00293E2B">
      <w:pPr>
        <w:bidi/>
        <w:rPr>
          <w:b/>
          <w:bCs/>
          <w:sz w:val="32"/>
          <w:szCs w:val="32"/>
          <w:rtl/>
        </w:rPr>
      </w:pPr>
      <w:r w:rsidRPr="00293E2B">
        <w:rPr>
          <w:rFonts w:hint="cs"/>
          <w:b/>
          <w:bCs/>
          <w:sz w:val="32"/>
          <w:szCs w:val="32"/>
          <w:rtl/>
        </w:rPr>
        <w:lastRenderedPageBreak/>
        <w:t>ملخص</w:t>
      </w:r>
    </w:p>
    <w:p w14:paraId="1ECF1F04" w14:textId="77777777" w:rsidR="00293E2B" w:rsidRPr="00293E2B" w:rsidRDefault="00293E2B" w:rsidP="00293E2B">
      <w:pPr>
        <w:bidi/>
        <w:rPr>
          <w:b/>
          <w:bCs/>
          <w:sz w:val="32"/>
          <w:szCs w:val="32"/>
          <w:rtl/>
        </w:rPr>
      </w:pPr>
    </w:p>
    <w:p w14:paraId="09D5B173" w14:textId="795F4628" w:rsidR="00293E2B" w:rsidRPr="00293E2B" w:rsidRDefault="00293E2B" w:rsidP="00293E2B">
      <w:pPr>
        <w:bidi/>
        <w:rPr>
          <w:rFonts w:hint="cs"/>
          <w:sz w:val="28"/>
          <w:szCs w:val="28"/>
          <w:rtl/>
        </w:rPr>
      </w:pPr>
      <w:r w:rsidRPr="00293E2B">
        <w:rPr>
          <w:rFonts w:cs="Arial"/>
          <w:sz w:val="28"/>
          <w:szCs w:val="28"/>
          <w:rtl/>
        </w:rPr>
        <w:t>بدلاً من الاعتماد فقط على التحديثات التقنية ، فإن الكفاءة البيئية البطيئة وغير الملائمة للجامعات تجذب اهتمام الباحثين للتغيير السلوكي لدى العمال. تركز على نظرية القدرة - الدافع - الفرص (</w:t>
      </w:r>
      <w:r w:rsidRPr="00293E2B">
        <w:rPr>
          <w:sz w:val="28"/>
          <w:szCs w:val="28"/>
        </w:rPr>
        <w:t>AMO</w:t>
      </w:r>
      <w:r w:rsidRPr="00293E2B">
        <w:rPr>
          <w:rFonts w:cs="Arial"/>
          <w:sz w:val="28"/>
          <w:szCs w:val="28"/>
          <w:rtl/>
        </w:rPr>
        <w:t>) ، الهدف من هذا البحث هو أولاً التحقيق في تأثير ممارسات إدارة الموارد البشرية الخضراء (</w:t>
      </w:r>
      <w:r w:rsidRPr="00293E2B">
        <w:rPr>
          <w:sz w:val="28"/>
          <w:szCs w:val="28"/>
        </w:rPr>
        <w:t>GHRM</w:t>
      </w:r>
      <w:r w:rsidRPr="00293E2B">
        <w:rPr>
          <w:rFonts w:cs="Arial"/>
          <w:sz w:val="28"/>
          <w:szCs w:val="28"/>
          <w:rtl/>
        </w:rPr>
        <w:t>) على إجراءات المواطنة التنظيمية للموظفين الأكاديميين تجاه البيئة (</w:t>
      </w:r>
      <w:r w:rsidRPr="00293E2B">
        <w:rPr>
          <w:sz w:val="28"/>
          <w:szCs w:val="28"/>
        </w:rPr>
        <w:t>OCBE</w:t>
      </w:r>
      <w:r w:rsidRPr="00293E2B">
        <w:rPr>
          <w:rFonts w:cs="Arial"/>
          <w:sz w:val="28"/>
          <w:szCs w:val="28"/>
          <w:rtl/>
        </w:rPr>
        <w:t xml:space="preserve">) (ممارسات بناء المهارات الخضراء ، وممارسات تعزيز الدافع الأخضر ، وممارسات إشراك الموظفين الخضراء) وتأثيرها على الأداء البيئي. ثانيًا ، بين كل من ممارسات إدارة الموارد البشرية الخضراء والأداء البيئي ، يتم قياس تأثير تدخل </w:t>
      </w:r>
      <w:r w:rsidRPr="00293E2B">
        <w:rPr>
          <w:sz w:val="28"/>
          <w:szCs w:val="28"/>
        </w:rPr>
        <w:t>OCBE</w:t>
      </w:r>
      <w:r w:rsidRPr="00293E2B">
        <w:rPr>
          <w:rFonts w:cs="Arial"/>
          <w:sz w:val="28"/>
          <w:szCs w:val="28"/>
          <w:rtl/>
        </w:rPr>
        <w:t>. تم الحصول على البيانات من العديد من الجامعات في فلسطين والمقابلات والاستبيانات باستخدام منهجية مختلطة. تم استخدام استبيان موحد بين أعضاء هيئة التدريس بالجامعات باستخدام تصميم التحليل الكمي. لاختيار المستجيبين من الجامعات ، تم استخدام أخذ العينات المريحة واستخدمت تقنية نمذجة المربعات الصغرى الجزئية (</w:t>
      </w:r>
      <w:r w:rsidRPr="00293E2B">
        <w:rPr>
          <w:sz w:val="28"/>
          <w:szCs w:val="28"/>
        </w:rPr>
        <w:t>PLS</w:t>
      </w:r>
      <w:r w:rsidRPr="00293E2B">
        <w:rPr>
          <w:rFonts w:cs="Arial"/>
          <w:sz w:val="28"/>
          <w:szCs w:val="28"/>
          <w:rtl/>
        </w:rPr>
        <w:t>) لتقييم النتائج. تكمن أصالة هذا البحث في تسليط الضوء على ممارسات إدارة الموارد البشرية الخضراء في قطاع التعليم العالي الفلسطيني وإبراز الدور الحاسم للسلوك المستدام بيئيًا للموظفين الأكاديميين في تعزيز الأداء البيئي للجامعة.</w:t>
      </w:r>
    </w:p>
    <w:sectPr w:rsidR="00293E2B" w:rsidRPr="00293E2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E2B"/>
    <w:rsid w:val="00293E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B05BA"/>
  <w15:chartTrackingRefBased/>
  <w15:docId w15:val="{82E67FB4-F193-4689-8F8A-50DDAB85C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3E2B"/>
  </w:style>
  <w:style w:type="paragraph" w:styleId="Heading1">
    <w:name w:val="heading 1"/>
    <w:basedOn w:val="Normal"/>
    <w:next w:val="Normal"/>
    <w:link w:val="Heading1Char"/>
    <w:uiPriority w:val="9"/>
    <w:qFormat/>
    <w:rsid w:val="00293E2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3E2B"/>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379</Words>
  <Characters>2162</Characters>
  <Application>Microsoft Office Word</Application>
  <DocSecurity>0</DocSecurity>
  <Lines>18</Lines>
  <Paragraphs>5</Paragraphs>
  <ScaleCrop>false</ScaleCrop>
  <Company/>
  <LinksUpToDate>false</LinksUpToDate>
  <CharactersWithSpaces>2536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2022-01-17T09:47:00Z</dcterms:created>
  <dcterms:modified xsi:type="dcterms:W3CDTF">2022-01-17T09:51:00Z</dcterms:modified>
</cp:coreProperties>
</file>