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B245B9">
      <w:pPr>
        <w:spacing w:after="100"/>
        <w:jc w:val="center"/>
        <w:rPr>
          <w:sz w:val="40"/>
          <w:szCs w:val="40"/>
        </w:rPr>
      </w:pPr>
      <w:r>
        <w:rPr>
          <w:rFonts w:ascii="Arial" w:hAnsi="Arial" w:eastAsia="Arial" w:cs="Arial"/>
          <w:b/>
          <w:bCs/>
          <w:sz w:val="36"/>
          <w:szCs w:val="36"/>
        </w:rPr>
        <w:t>جامعة النجاح الوطنية</w:t>
      </w:r>
    </w:p>
    <w:p w14:paraId="72FC922E">
      <w:pPr>
        <w:spacing w:after="100"/>
        <w:jc w:val="center"/>
        <w:rPr>
          <w:sz w:val="32"/>
          <w:szCs w:val="32"/>
        </w:rPr>
      </w:pPr>
      <w:r>
        <w:rPr>
          <w:rFonts w:ascii="Arial" w:hAnsi="Arial" w:eastAsia="Arial" w:cs="Arial"/>
          <w:sz w:val="32"/>
          <w:szCs w:val="32"/>
        </w:rPr>
        <w:t>كلية الهندسة وتكنولوجيا المعلومات – قسم هندسة الحاسوب</w:t>
      </w:r>
    </w:p>
    <w:p w14:paraId="0A6D6EBC">
      <w:pPr>
        <w:spacing w:after="400"/>
        <w:jc w:val="center"/>
        <w:rPr>
          <w:sz w:val="32"/>
          <w:szCs w:val="32"/>
        </w:rPr>
      </w:pPr>
      <w:r>
        <w:rPr>
          <w:rFonts w:ascii="Arial" w:hAnsi="Arial" w:eastAsia="Arial" w:cs="Arial"/>
          <w:sz w:val="32"/>
          <w:szCs w:val="32"/>
        </w:rPr>
        <w:t>مشروع تخرج هاردوير – الفصل الصيفي 2025/2026</w:t>
      </w:r>
    </w:p>
    <w:p w14:paraId="32FE343C">
      <w:pPr>
        <w:spacing w:after="100"/>
        <w:jc w:val="center"/>
        <w:rPr>
          <w:sz w:val="32"/>
          <w:szCs w:val="32"/>
        </w:rPr>
      </w:pPr>
      <w:r>
        <w:rPr>
          <w:rFonts w:ascii="Arial" w:hAnsi="Arial" w:eastAsia="Arial" w:cs="Arial"/>
          <w:b/>
          <w:bCs/>
          <w:color w:val="8B4513"/>
          <w:sz w:val="44"/>
          <w:szCs w:val="44"/>
        </w:rPr>
        <w:t>PopMatic</w:t>
      </w:r>
    </w:p>
    <w:p w14:paraId="7DBAB85B">
      <w:pPr>
        <w:spacing w:after="100"/>
        <w:jc w:val="center"/>
      </w:pPr>
      <w:r>
        <w:rPr>
          <w:rFonts w:ascii="Arial" w:hAnsi="Arial" w:eastAsia="Arial" w:cs="Arial"/>
          <w:b/>
          <w:bCs/>
          <w:color w:val="8B4513"/>
          <w:sz w:val="36"/>
          <w:szCs w:val="36"/>
        </w:rPr>
        <w:t>ماكينة فشار أوتوماتيكية</w:t>
      </w:r>
    </w:p>
    <w:p w14:paraId="777CA021">
      <w:pPr>
        <w:pStyle w:val="2"/>
      </w:pPr>
    </w:p>
    <w:p w14:paraId="764D48E0">
      <w:pPr>
        <w:pStyle w:val="2"/>
        <w:jc w:val="right"/>
        <w:rPr>
          <w:sz w:val="36"/>
          <w:szCs w:val="36"/>
        </w:rPr>
      </w:pPr>
      <w:r>
        <w:rPr>
          <w:sz w:val="36"/>
          <w:szCs w:val="36"/>
        </w:rPr>
        <w:t>نظرة عامة على المشروع</w:t>
      </w:r>
    </w:p>
    <w:p w14:paraId="27694AFB">
      <w:pPr>
        <w:spacing w:after="200"/>
        <w:jc w:val="right"/>
        <w:rPr>
          <w:rFonts w:hint="default"/>
          <w:lang w:val="en-US"/>
        </w:rPr>
      </w:pPr>
      <w:r>
        <w:rPr>
          <w:rFonts w:ascii="Arial" w:hAnsi="Arial" w:eastAsia="Arial" w:cs="Arial"/>
          <w:sz w:val="28"/>
          <w:szCs w:val="28"/>
        </w:rPr>
        <w:t>بوبماتيك (PopMatic) هو خط إنتاج آلي للفشار المُنكَّه، مصمَّم لتحضير أكواب فشار بنكهات مختلفة بأقل قدر ممكن من التدخل البشري. يتحكم في النظام بالكامل متحكم Arduino Mega، الذي يدير منظومة متكاملة من المحركات، والمضخات، وأجهزة الاستشعار، والمرحّلات لتنفيذ دورة إنتاج فشار كاملة من البداية حتى التقديم</w:t>
      </w:r>
    </w:p>
    <w:p w14:paraId="21A3C242">
      <w:pPr>
        <w:pStyle w:val="2"/>
        <w:jc w:val="right"/>
      </w:pPr>
    </w:p>
    <w:p w14:paraId="424A6EC9">
      <w:pPr>
        <w:pStyle w:val="2"/>
        <w:jc w:val="right"/>
        <w:rPr>
          <w:sz w:val="40"/>
          <w:szCs w:val="40"/>
        </w:rPr>
      </w:pPr>
      <w:r>
        <w:rPr>
          <w:sz w:val="40"/>
          <w:szCs w:val="40"/>
        </w:rPr>
        <w:t>المشكلة والدافع</w:t>
      </w:r>
    </w:p>
    <w:p w14:paraId="0ACBEDF3">
      <w:pPr>
        <w:spacing w:after="200"/>
        <w:jc w:val="right"/>
        <w:rPr>
          <w:sz w:val="32"/>
          <w:szCs w:val="32"/>
        </w:rPr>
      </w:pPr>
      <w:r>
        <w:rPr>
          <w:rFonts w:ascii="Arial" w:hAnsi="Arial" w:eastAsia="Arial" w:cs="Arial"/>
          <w:sz w:val="32"/>
          <w:szCs w:val="32"/>
        </w:rPr>
        <w:t>يتطلب تحضير الفشار المُنكَّه في البيئات التجارية والمنزلية خطوات يدوية متعددة: توزيع الذرة، والزيت، والبهارات، والطهي، والتقديم. هذه العملية مستهلِكة للوقت، وغير متسقة النتائج، وعرضة للخطأ البشري. جاء بوبماتيك ليوفر نظاماً مدمجاً وفعّالاً يضمن نتائج متسقة مع خيارات نكهات متعددة.</w:t>
      </w:r>
    </w:p>
    <w:p w14:paraId="158AC21A">
      <w:pPr>
        <w:pStyle w:val="2"/>
        <w:jc w:val="right"/>
        <w:rPr>
          <w:sz w:val="40"/>
          <w:szCs w:val="40"/>
        </w:rPr>
      </w:pPr>
    </w:p>
    <w:p w14:paraId="195E4325">
      <w:pPr>
        <w:pStyle w:val="2"/>
        <w:jc w:val="right"/>
        <w:rPr>
          <w:sz w:val="40"/>
          <w:szCs w:val="40"/>
        </w:rPr>
      </w:pPr>
      <w:r>
        <w:rPr>
          <w:sz w:val="40"/>
          <w:szCs w:val="40"/>
        </w:rPr>
        <w:t>أوضاع التشغيل</w:t>
      </w:r>
    </w:p>
    <w:p w14:paraId="22703655">
      <w:pPr>
        <w:spacing w:after="60"/>
        <w:jc w:val="right"/>
        <w:rPr>
          <w:sz w:val="32"/>
          <w:szCs w:val="32"/>
        </w:rPr>
      </w:pPr>
      <w:r>
        <w:rPr>
          <w:rFonts w:ascii="Arial" w:hAnsi="Arial" w:eastAsia="Arial" w:cs="Arial"/>
          <w:sz w:val="32"/>
          <w:szCs w:val="32"/>
        </w:rPr>
        <w:t>يدعم النظام ثلاثة أوضاع تشغيل يختارها المستخدم عبر لوحة المفاتيح أو تطبيق الويب:</w:t>
      </w:r>
    </w:p>
    <w:p w14:paraId="32A431F7">
      <w:pPr>
        <w:pStyle w:val="16"/>
        <w:numPr>
          <w:numId w:val="0"/>
        </w:numPr>
        <w:ind w:left="360" w:leftChars="0"/>
        <w:jc w:val="right"/>
        <w:rPr>
          <w:rFonts w:hint="default" w:cs="Arial"/>
          <w:sz w:val="32"/>
          <w:szCs w:val="32"/>
          <w:lang w:val="en-US" w:bidi="ar-JO"/>
        </w:rPr>
      </w:pPr>
      <w:r>
        <w:rPr>
          <w:rFonts w:ascii="Arial" w:hAnsi="Arial" w:eastAsia="Arial" w:cs="Arial"/>
          <w:sz w:val="32"/>
          <w:szCs w:val="32"/>
        </w:rPr>
        <w:t>الوضع الأول: ذرة + ملح + بابريكا</w:t>
      </w:r>
    </w:p>
    <w:p w14:paraId="0D30CA17">
      <w:pPr>
        <w:pStyle w:val="16"/>
        <w:numPr>
          <w:numId w:val="0"/>
        </w:numPr>
        <w:ind w:left="360" w:leftChars="0"/>
        <w:jc w:val="right"/>
        <w:rPr>
          <w:sz w:val="32"/>
          <w:szCs w:val="32"/>
        </w:rPr>
      </w:pPr>
      <w:r>
        <w:rPr>
          <w:rFonts w:ascii="Arial" w:hAnsi="Arial" w:eastAsia="Arial" w:cs="Arial"/>
          <w:sz w:val="32"/>
          <w:szCs w:val="32"/>
        </w:rPr>
        <w:t>الوضع الثاني: ذرة + ملح فقط</w:t>
      </w:r>
    </w:p>
    <w:p w14:paraId="76159E4B">
      <w:pPr>
        <w:pStyle w:val="16"/>
        <w:numPr>
          <w:numId w:val="0"/>
        </w:numPr>
        <w:spacing w:after="200"/>
        <w:ind w:left="360" w:leftChars="0"/>
        <w:jc w:val="right"/>
        <w:rPr>
          <w:sz w:val="32"/>
          <w:szCs w:val="32"/>
        </w:rPr>
      </w:pPr>
      <w:r>
        <w:rPr>
          <w:rFonts w:ascii="Arial" w:hAnsi="Arial" w:eastAsia="Arial" w:cs="Arial"/>
          <w:sz w:val="32"/>
          <w:szCs w:val="32"/>
        </w:rPr>
        <w:t>الوضع الثالث: ذرة + ملح + ضعف البابريكا</w:t>
      </w:r>
    </w:p>
    <w:p w14:paraId="32CA45D2">
      <w:pPr>
        <w:pStyle w:val="2"/>
        <w:jc w:val="right"/>
        <w:rPr>
          <w:sz w:val="40"/>
          <w:szCs w:val="40"/>
        </w:rPr>
      </w:pPr>
    </w:p>
    <w:p w14:paraId="030290A2">
      <w:pPr>
        <w:pStyle w:val="2"/>
        <w:keepNext w:val="0"/>
        <w:keepLines w:val="0"/>
        <w:pageBreakBefore w:val="0"/>
        <w:widowControl/>
        <w:kinsoku/>
        <w:wordWrap/>
        <w:overflowPunct/>
        <w:topLinePunct w:val="0"/>
        <w:autoSpaceDE/>
        <w:autoSpaceDN/>
        <w:bidi w:val="0"/>
        <w:adjustRightInd/>
        <w:snapToGrid/>
        <w:jc w:val="right"/>
        <w:textAlignment w:val="auto"/>
        <w:rPr>
          <w:sz w:val="40"/>
          <w:szCs w:val="40"/>
        </w:rPr>
      </w:pPr>
    </w:p>
    <w:p w14:paraId="5C4A9DB2">
      <w:pPr>
        <w:pStyle w:val="2"/>
        <w:keepNext w:val="0"/>
        <w:keepLines w:val="0"/>
        <w:pageBreakBefore w:val="0"/>
        <w:widowControl/>
        <w:kinsoku/>
        <w:wordWrap/>
        <w:overflowPunct/>
        <w:topLinePunct w:val="0"/>
        <w:autoSpaceDE/>
        <w:autoSpaceDN/>
        <w:bidi w:val="0"/>
        <w:adjustRightInd/>
        <w:snapToGrid/>
        <w:jc w:val="right"/>
        <w:textAlignment w:val="auto"/>
      </w:pPr>
      <w:r>
        <w:rPr>
          <w:sz w:val="40"/>
          <w:szCs w:val="40"/>
        </w:rPr>
        <w:t>مراحل عملية الإنتاج</w:t>
      </w:r>
    </w:p>
    <w:p w14:paraId="10D78B61"/>
    <w:p w14:paraId="1855909C">
      <w:pPr>
        <w:pStyle w:val="16"/>
        <w:numPr>
          <w:ilvl w:val="0"/>
          <w:numId w:val="1"/>
        </w:numPr>
        <w:wordWrap w:val="0"/>
        <w:ind w:left="720" w:leftChars="0"/>
        <w:jc w:val="right"/>
        <w:rPr>
          <w:sz w:val="32"/>
          <w:szCs w:val="32"/>
        </w:rPr>
      </w:pPr>
      <w:r>
        <w:rPr>
          <w:rFonts w:ascii="Arial" w:hAnsi="Arial" w:eastAsia="Arial" w:cs="Arial"/>
          <w:sz w:val="32"/>
          <w:szCs w:val="32"/>
        </w:rPr>
        <w:t>تجهيز الوعاء وتوزيع المكوّنات</w:t>
      </w:r>
      <w:r>
        <w:rPr>
          <w:rFonts w:hint="cs" w:cs="Arial"/>
          <w:sz w:val="32"/>
          <w:szCs w:val="32"/>
          <w:rtl/>
          <w:lang w:val="en-US" w:bidi="ar-JO"/>
        </w:rPr>
        <w:t xml:space="preserve"> </w:t>
      </w:r>
    </w:p>
    <w:p w14:paraId="559A109F">
      <w:pPr>
        <w:pStyle w:val="16"/>
        <w:numPr>
          <w:ilvl w:val="0"/>
          <w:numId w:val="1"/>
        </w:numPr>
        <w:ind w:left="720" w:leftChars="0"/>
        <w:jc w:val="right"/>
        <w:rPr>
          <w:sz w:val="32"/>
          <w:szCs w:val="32"/>
        </w:rPr>
      </w:pPr>
      <w:r>
        <w:rPr>
          <w:rFonts w:ascii="Arial" w:hAnsi="Arial" w:eastAsia="Arial" w:cs="Arial"/>
          <w:sz w:val="32"/>
          <w:szCs w:val="32"/>
        </w:rPr>
        <w:t>تشغيل عنصر التسخين (1500W – 220V) والمحرك الخلاط</w:t>
      </w:r>
    </w:p>
    <w:p w14:paraId="6C065ED2">
      <w:pPr>
        <w:pStyle w:val="16"/>
        <w:numPr>
          <w:ilvl w:val="0"/>
          <w:numId w:val="1"/>
        </w:numPr>
        <w:ind w:left="720" w:leftChars="0"/>
        <w:jc w:val="right"/>
        <w:rPr>
          <w:sz w:val="32"/>
          <w:szCs w:val="32"/>
        </w:rPr>
      </w:pPr>
      <w:r>
        <w:rPr>
          <w:rFonts w:ascii="Arial" w:hAnsi="Arial" w:eastAsia="Arial" w:cs="Arial"/>
          <w:sz w:val="32"/>
          <w:szCs w:val="32"/>
        </w:rPr>
        <w:t>آلية DVD تدفع كوباً على سير ناقل يتوقف تلقائياً بكشف الكوب عبر حساس IR</w:t>
      </w:r>
    </w:p>
    <w:p w14:paraId="3EAB6751">
      <w:pPr>
        <w:pStyle w:val="16"/>
        <w:numPr>
          <w:ilvl w:val="0"/>
          <w:numId w:val="1"/>
        </w:numPr>
        <w:ind w:left="720" w:leftChars="0"/>
        <w:jc w:val="right"/>
        <w:rPr>
          <w:sz w:val="32"/>
          <w:szCs w:val="32"/>
        </w:rPr>
      </w:pPr>
      <w:r>
        <w:rPr>
          <w:rFonts w:ascii="Arial" w:hAnsi="Arial" w:eastAsia="Arial" w:cs="Arial"/>
          <w:sz w:val="32"/>
          <w:szCs w:val="32"/>
        </w:rPr>
        <w:t>محرك خطوي (NEMA 23) يميل الوعاء لصبّ الفشار في الكوب</w:t>
      </w:r>
    </w:p>
    <w:p w14:paraId="73FED699">
      <w:pPr>
        <w:pStyle w:val="16"/>
        <w:numPr>
          <w:ilvl w:val="0"/>
          <w:numId w:val="1"/>
        </w:numPr>
        <w:spacing w:after="200"/>
        <w:ind w:left="720" w:leftChars="0"/>
        <w:jc w:val="right"/>
        <w:rPr>
          <w:sz w:val="32"/>
          <w:szCs w:val="32"/>
        </w:rPr>
      </w:pPr>
      <w:r>
        <w:rPr>
          <w:rFonts w:ascii="Arial" w:hAnsi="Arial" w:eastAsia="Arial" w:cs="Arial"/>
          <w:sz w:val="32"/>
          <w:szCs w:val="32"/>
        </w:rPr>
        <w:t>السير الناقل ينقل الكوب المملوء إلى منفذ الاستلام</w:t>
      </w:r>
    </w:p>
    <w:p w14:paraId="55ADCA8D">
      <w:pPr>
        <w:pStyle w:val="2"/>
        <w:jc w:val="right"/>
        <w:rPr>
          <w:sz w:val="40"/>
          <w:szCs w:val="40"/>
        </w:rPr>
      </w:pPr>
    </w:p>
    <w:p w14:paraId="22FD71C8">
      <w:pPr>
        <w:pStyle w:val="2"/>
        <w:jc w:val="right"/>
        <w:rPr>
          <w:sz w:val="40"/>
          <w:szCs w:val="40"/>
        </w:rPr>
      </w:pPr>
      <w:r>
        <w:rPr>
          <w:sz w:val="40"/>
          <w:szCs w:val="40"/>
        </w:rPr>
        <w:t>المكوّنات الرئيسية</w:t>
      </w:r>
    </w:p>
    <w:p w14:paraId="085B4EA6">
      <w:pPr>
        <w:pStyle w:val="3"/>
        <w:jc w:val="right"/>
        <w:rPr>
          <w:sz w:val="32"/>
          <w:szCs w:val="32"/>
        </w:rPr>
      </w:pPr>
      <w:r>
        <w:rPr>
          <w:sz w:val="32"/>
          <w:szCs w:val="32"/>
        </w:rPr>
        <w:t>وحدات التحكم</w:t>
      </w:r>
    </w:p>
    <w:p w14:paraId="05D4960C">
      <w:pPr>
        <w:pStyle w:val="16"/>
        <w:numPr>
          <w:ilvl w:val="0"/>
          <w:numId w:val="1"/>
        </w:numPr>
        <w:ind w:left="720" w:leftChars="0"/>
        <w:jc w:val="right"/>
        <w:rPr>
          <w:sz w:val="32"/>
          <w:szCs w:val="32"/>
        </w:rPr>
      </w:pPr>
      <w:r>
        <w:rPr>
          <w:rFonts w:ascii="Arial" w:hAnsi="Arial" w:eastAsia="Arial" w:cs="Arial"/>
          <w:sz w:val="32"/>
          <w:szCs w:val="32"/>
        </w:rPr>
        <w:t>Arduino Mega 2560: المتحكم الرئيسي لجميع عمليات النظام (محركات، حساسات، مرحّلات، شاشة)</w:t>
      </w:r>
    </w:p>
    <w:p w14:paraId="77C5BF16">
      <w:pPr>
        <w:pStyle w:val="16"/>
        <w:numPr>
          <w:ilvl w:val="0"/>
          <w:numId w:val="1"/>
        </w:numPr>
        <w:spacing w:after="120"/>
        <w:ind w:left="720" w:leftChars="0"/>
        <w:jc w:val="right"/>
        <w:rPr>
          <w:sz w:val="32"/>
          <w:szCs w:val="32"/>
        </w:rPr>
      </w:pPr>
      <w:r>
        <w:rPr>
          <w:rFonts w:ascii="Arial" w:hAnsi="Arial" w:eastAsia="Arial" w:cs="Arial"/>
          <w:sz w:val="32"/>
          <w:szCs w:val="32"/>
        </w:rPr>
        <w:t>ESP32: يتولى اتصال تطبيق الويب عبر Wi-Fi لاختيار الأوضاع والمراقبة عن بُعد</w:t>
      </w:r>
    </w:p>
    <w:p w14:paraId="5A2EFB33">
      <w:pPr>
        <w:pStyle w:val="3"/>
        <w:jc w:val="right"/>
        <w:rPr>
          <w:sz w:val="32"/>
          <w:szCs w:val="32"/>
        </w:rPr>
      </w:pPr>
      <w:r>
        <w:rPr>
          <w:sz w:val="32"/>
          <w:szCs w:val="32"/>
        </w:rPr>
        <w:t>المحركات والمشغّلات</w:t>
      </w:r>
    </w:p>
    <w:p w14:paraId="4263D127">
      <w:pPr>
        <w:pStyle w:val="16"/>
        <w:numPr>
          <w:ilvl w:val="0"/>
          <w:numId w:val="1"/>
        </w:numPr>
        <w:ind w:left="720" w:leftChars="0"/>
        <w:jc w:val="right"/>
        <w:rPr>
          <w:sz w:val="32"/>
          <w:szCs w:val="32"/>
        </w:rPr>
      </w:pPr>
      <w:r>
        <w:rPr>
          <w:rFonts w:ascii="Arial" w:hAnsi="Arial" w:eastAsia="Arial" w:cs="Arial"/>
          <w:sz w:val="32"/>
          <w:szCs w:val="32"/>
        </w:rPr>
        <w:t>محرك NEMA 23 مع قائد TB6600: لإمالة وعاء الطهي</w:t>
      </w:r>
    </w:p>
    <w:p w14:paraId="2072CD19">
      <w:pPr>
        <w:pStyle w:val="16"/>
        <w:numPr>
          <w:ilvl w:val="0"/>
          <w:numId w:val="1"/>
        </w:numPr>
        <w:ind w:left="720" w:leftChars="0"/>
        <w:jc w:val="right"/>
        <w:rPr>
          <w:sz w:val="32"/>
          <w:szCs w:val="32"/>
        </w:rPr>
      </w:pPr>
      <w:r>
        <w:rPr>
          <w:rFonts w:ascii="Arial" w:hAnsi="Arial" w:eastAsia="Arial" w:cs="Arial"/>
          <w:sz w:val="32"/>
          <w:szCs w:val="32"/>
        </w:rPr>
        <w:t>محرك NEMA 17 مع قائد A4988: لقلب حاوية الذرة وإسقاطها في الوعاء</w:t>
      </w:r>
    </w:p>
    <w:p w14:paraId="0FE6DC2B">
      <w:pPr>
        <w:pStyle w:val="16"/>
        <w:numPr>
          <w:ilvl w:val="0"/>
          <w:numId w:val="1"/>
        </w:numPr>
        <w:ind w:left="720" w:leftChars="0"/>
        <w:jc w:val="right"/>
        <w:rPr>
          <w:sz w:val="32"/>
          <w:szCs w:val="32"/>
        </w:rPr>
      </w:pPr>
      <w:r>
        <w:rPr>
          <w:rFonts w:ascii="Arial" w:hAnsi="Arial" w:eastAsia="Arial" w:cs="Arial"/>
          <w:sz w:val="32"/>
          <w:szCs w:val="32"/>
        </w:rPr>
        <w:t>محركان DC 12V: أحدهما للخلط داخل الوعاء، والآخر لتحريك السير الناقل</w:t>
      </w:r>
    </w:p>
    <w:p w14:paraId="74969247">
      <w:pPr>
        <w:pStyle w:val="16"/>
        <w:numPr>
          <w:ilvl w:val="0"/>
          <w:numId w:val="1"/>
        </w:numPr>
        <w:ind w:left="720" w:leftChars="0"/>
        <w:jc w:val="right"/>
        <w:rPr>
          <w:sz w:val="32"/>
          <w:szCs w:val="32"/>
        </w:rPr>
      </w:pPr>
      <w:r>
        <w:rPr>
          <w:rFonts w:ascii="Arial" w:hAnsi="Arial" w:eastAsia="Arial" w:cs="Arial"/>
          <w:sz w:val="32"/>
          <w:szCs w:val="32"/>
        </w:rPr>
        <w:t>محركان سيرفو MG996R: بمثابة بوابات توزيع الملح والبابريكا</w:t>
      </w:r>
    </w:p>
    <w:p w14:paraId="5940A212">
      <w:pPr>
        <w:pStyle w:val="16"/>
        <w:numPr>
          <w:ilvl w:val="0"/>
          <w:numId w:val="1"/>
        </w:numPr>
        <w:spacing w:after="120"/>
        <w:ind w:left="720" w:leftChars="0"/>
        <w:jc w:val="right"/>
        <w:rPr>
          <w:sz w:val="32"/>
          <w:szCs w:val="32"/>
        </w:rPr>
      </w:pPr>
      <w:r>
        <w:rPr>
          <w:rFonts w:ascii="Arial" w:hAnsi="Arial" w:eastAsia="Arial" w:cs="Arial"/>
          <w:sz w:val="32"/>
          <w:szCs w:val="32"/>
        </w:rPr>
        <w:t>مضخة زيت 12V: لضخ الزيت في الوعاء قبل التسخين</w:t>
      </w:r>
    </w:p>
    <w:p w14:paraId="5F7F847D">
      <w:pPr>
        <w:pStyle w:val="3"/>
        <w:jc w:val="right"/>
        <w:rPr>
          <w:sz w:val="32"/>
          <w:szCs w:val="32"/>
        </w:rPr>
      </w:pPr>
      <w:r>
        <w:rPr>
          <w:sz w:val="32"/>
          <w:szCs w:val="32"/>
        </w:rPr>
        <w:t>الحساسات وعناصر السلامة</w:t>
      </w:r>
    </w:p>
    <w:p w14:paraId="4FAA5095">
      <w:pPr>
        <w:pStyle w:val="16"/>
        <w:numPr>
          <w:ilvl w:val="0"/>
          <w:numId w:val="1"/>
        </w:numPr>
        <w:ind w:left="720" w:leftChars="0"/>
        <w:jc w:val="right"/>
        <w:rPr>
          <w:sz w:val="32"/>
          <w:szCs w:val="32"/>
        </w:rPr>
      </w:pPr>
      <w:r>
        <w:rPr>
          <w:rFonts w:ascii="Arial" w:hAnsi="Arial" w:eastAsia="Arial" w:cs="Arial"/>
          <w:sz w:val="32"/>
          <w:szCs w:val="32"/>
        </w:rPr>
        <w:t>حساس IR: لاكتشاف وجود الكوب على السير الناقل وإيقافه</w:t>
      </w:r>
    </w:p>
    <w:p w14:paraId="1E16E337">
      <w:pPr>
        <w:pStyle w:val="16"/>
        <w:numPr>
          <w:ilvl w:val="0"/>
          <w:numId w:val="1"/>
        </w:numPr>
        <w:ind w:left="720" w:leftChars="0"/>
        <w:jc w:val="right"/>
        <w:rPr>
          <w:sz w:val="32"/>
          <w:szCs w:val="32"/>
        </w:rPr>
      </w:pPr>
      <w:r>
        <w:rPr>
          <w:rFonts w:ascii="Arial" w:hAnsi="Arial" w:eastAsia="Arial" w:cs="Arial"/>
          <w:sz w:val="32"/>
          <w:szCs w:val="32"/>
        </w:rPr>
        <w:t xml:space="preserve">حساس </w:t>
      </w:r>
      <w:r>
        <w:rPr>
          <w:rFonts w:hint="default" w:cs="Arial"/>
          <w:sz w:val="32"/>
          <w:szCs w:val="32"/>
          <w:lang w:val="en-US"/>
        </w:rPr>
        <w:t>ultra sonic :</w:t>
      </w:r>
      <w:r>
        <w:rPr>
          <w:rFonts w:ascii="Arial" w:hAnsi="Arial" w:eastAsia="Arial" w:cs="Arial"/>
          <w:sz w:val="32"/>
          <w:szCs w:val="32"/>
        </w:rPr>
        <w:t xml:space="preserve"> لقياس مستوى الذرة في الحاوية</w:t>
      </w:r>
    </w:p>
    <w:p w14:paraId="5B2DED1C">
      <w:pPr>
        <w:pStyle w:val="16"/>
        <w:numPr>
          <w:ilvl w:val="0"/>
          <w:numId w:val="1"/>
        </w:numPr>
        <w:ind w:left="720" w:leftChars="0"/>
        <w:jc w:val="right"/>
        <w:rPr>
          <w:sz w:val="32"/>
          <w:szCs w:val="32"/>
        </w:rPr>
      </w:pPr>
      <w:r>
        <w:rPr>
          <w:rFonts w:ascii="Arial" w:hAnsi="Arial" w:eastAsia="Arial" w:cs="Arial"/>
          <w:sz w:val="32"/>
          <w:szCs w:val="32"/>
        </w:rPr>
        <w:t>مرحّلان ثنائيا القناة: لعزل التحكم في عنصر التسخين (220V) عن الدوائر الإلكترونية</w:t>
      </w:r>
    </w:p>
    <w:p w14:paraId="5B7ACD78">
      <w:pPr>
        <w:pStyle w:val="16"/>
        <w:numPr>
          <w:ilvl w:val="0"/>
          <w:numId w:val="1"/>
        </w:numPr>
        <w:ind w:left="720" w:leftChars="0"/>
        <w:jc w:val="right"/>
        <w:rPr>
          <w:sz w:val="32"/>
          <w:szCs w:val="32"/>
        </w:rPr>
      </w:pPr>
      <w:r>
        <w:rPr>
          <w:rFonts w:ascii="Arial" w:hAnsi="Arial" w:eastAsia="Arial" w:cs="Arial"/>
          <w:sz w:val="32"/>
          <w:szCs w:val="32"/>
        </w:rPr>
        <w:t xml:space="preserve">مروحة </w:t>
      </w:r>
      <w:r>
        <w:rPr>
          <w:rFonts w:hint="default" w:cs="Arial"/>
          <w:sz w:val="32"/>
          <w:szCs w:val="32"/>
          <w:lang w:val="en-US"/>
        </w:rPr>
        <w:t>v</w:t>
      </w:r>
      <w:r>
        <w:rPr>
          <w:rFonts w:ascii="Arial" w:hAnsi="Arial" w:eastAsia="Arial" w:cs="Arial"/>
          <w:sz w:val="32"/>
          <w:szCs w:val="32"/>
        </w:rPr>
        <w:t>12: للتهوية وإزالة الدخان أثناء الطهي</w:t>
      </w:r>
    </w:p>
    <w:p w14:paraId="1739D7CC">
      <w:pPr>
        <w:pStyle w:val="16"/>
        <w:numPr>
          <w:ilvl w:val="0"/>
          <w:numId w:val="1"/>
        </w:numPr>
        <w:ind w:left="720" w:leftChars="0"/>
        <w:jc w:val="right"/>
        <w:rPr>
          <w:sz w:val="32"/>
          <w:szCs w:val="32"/>
        </w:rPr>
      </w:pPr>
      <w:r>
        <w:rPr>
          <w:rFonts w:ascii="Arial" w:hAnsi="Arial" w:eastAsia="Arial" w:cs="Arial"/>
          <w:sz w:val="32"/>
          <w:szCs w:val="32"/>
        </w:rPr>
        <w:t>شاشة LCD I2C: تعرض مرحلة التشغيل الحالية في الوقت الفعلي</w:t>
      </w:r>
    </w:p>
    <w:p w14:paraId="0E931E21">
      <w:pPr>
        <w:pStyle w:val="16"/>
        <w:numPr>
          <w:ilvl w:val="0"/>
          <w:numId w:val="1"/>
        </w:numPr>
        <w:spacing w:after="200"/>
        <w:ind w:left="720" w:leftChars="0"/>
        <w:jc w:val="right"/>
        <w:rPr>
          <w:sz w:val="32"/>
          <w:szCs w:val="32"/>
        </w:rPr>
      </w:pPr>
      <w:r>
        <w:rPr>
          <w:rFonts w:ascii="Arial" w:hAnsi="Arial" w:eastAsia="Arial" w:cs="Arial"/>
          <w:sz w:val="32"/>
          <w:szCs w:val="32"/>
        </w:rPr>
        <w:t>آلية DVD: تدفع الأكواب إلى السير الناقل عند الطلب</w:t>
      </w:r>
    </w:p>
    <w:p w14:paraId="0F74FEFE">
      <w:pPr>
        <w:pStyle w:val="2"/>
        <w:jc w:val="right"/>
        <w:rPr>
          <w:sz w:val="40"/>
          <w:szCs w:val="40"/>
        </w:rPr>
      </w:pPr>
    </w:p>
    <w:p w14:paraId="4E3EE8F4">
      <w:pPr>
        <w:pStyle w:val="2"/>
        <w:jc w:val="right"/>
        <w:rPr>
          <w:sz w:val="40"/>
          <w:szCs w:val="40"/>
        </w:rPr>
      </w:pPr>
    </w:p>
    <w:p w14:paraId="5C9F6C9F">
      <w:pPr>
        <w:pStyle w:val="2"/>
        <w:jc w:val="right"/>
      </w:pPr>
      <w:r>
        <w:rPr>
          <w:sz w:val="40"/>
          <w:szCs w:val="40"/>
        </w:rPr>
        <w:t>القيود والتحديات</w:t>
      </w:r>
    </w:p>
    <w:p w14:paraId="19F1E170">
      <w:pPr>
        <w:pStyle w:val="16"/>
        <w:numPr>
          <w:ilvl w:val="0"/>
          <w:numId w:val="1"/>
        </w:numPr>
        <w:ind w:left="720" w:leftChars="0"/>
        <w:jc w:val="right"/>
        <w:rPr>
          <w:sz w:val="32"/>
          <w:szCs w:val="32"/>
        </w:rPr>
      </w:pPr>
      <w:r>
        <w:rPr>
          <w:rFonts w:ascii="Arial" w:hAnsi="Arial" w:eastAsia="Arial" w:cs="Arial"/>
          <w:sz w:val="32"/>
          <w:szCs w:val="32"/>
        </w:rPr>
        <w:t>تقييد الميزانية: استدعى اختيار مكوّنات اقتصادية وفعّالة في آنٍ واحد</w:t>
      </w:r>
    </w:p>
    <w:p w14:paraId="1CFE694E">
      <w:pPr>
        <w:pStyle w:val="16"/>
        <w:numPr>
          <w:ilvl w:val="0"/>
          <w:numId w:val="1"/>
        </w:numPr>
        <w:ind w:left="720" w:leftChars="0"/>
        <w:jc w:val="right"/>
        <w:rPr>
          <w:sz w:val="32"/>
          <w:szCs w:val="32"/>
        </w:rPr>
      </w:pPr>
      <w:r>
        <w:rPr>
          <w:rFonts w:ascii="Arial" w:hAnsi="Arial" w:eastAsia="Arial" w:cs="Arial"/>
          <w:sz w:val="32"/>
          <w:szCs w:val="32"/>
        </w:rPr>
        <w:t>التعامل مع التيار العالي (220V) واشتراطات السلامة الكهربائية الصارمة</w:t>
      </w:r>
    </w:p>
    <w:p w14:paraId="7504AF71">
      <w:pPr>
        <w:pStyle w:val="16"/>
        <w:numPr>
          <w:ilvl w:val="0"/>
          <w:numId w:val="1"/>
        </w:numPr>
        <w:ind w:left="720" w:leftChars="0"/>
        <w:jc w:val="right"/>
        <w:rPr>
          <w:sz w:val="32"/>
          <w:szCs w:val="32"/>
        </w:rPr>
      </w:pPr>
      <w:r>
        <w:rPr>
          <w:rFonts w:ascii="Arial" w:hAnsi="Arial" w:eastAsia="Arial" w:cs="Arial"/>
          <w:sz w:val="32"/>
          <w:szCs w:val="32"/>
        </w:rPr>
        <w:t>تنسيق الاتصال التسلسلي بين Arduino Mega وESP32</w:t>
      </w:r>
    </w:p>
    <w:p w14:paraId="2395F931">
      <w:pPr>
        <w:pStyle w:val="16"/>
        <w:numPr>
          <w:ilvl w:val="0"/>
          <w:numId w:val="1"/>
        </w:numPr>
        <w:ind w:left="720" w:leftChars="0"/>
        <w:jc w:val="right"/>
        <w:rPr>
          <w:sz w:val="32"/>
          <w:szCs w:val="32"/>
        </w:rPr>
      </w:pPr>
      <w:r>
        <w:rPr>
          <w:rFonts w:ascii="Arial" w:hAnsi="Arial" w:eastAsia="Arial" w:cs="Arial"/>
          <w:sz w:val="32"/>
          <w:szCs w:val="32"/>
        </w:rPr>
        <w:t>انسداد موزّعات البهارات استدعى تعديل زوايا السيرفو وفتحات التوزيع</w:t>
      </w:r>
    </w:p>
    <w:p w14:paraId="700C6A92">
      <w:pPr>
        <w:pStyle w:val="16"/>
        <w:numPr>
          <w:ilvl w:val="0"/>
          <w:numId w:val="1"/>
        </w:numPr>
        <w:ind w:left="720" w:leftChars="0"/>
        <w:jc w:val="right"/>
        <w:rPr>
          <w:sz w:val="32"/>
          <w:szCs w:val="32"/>
        </w:rPr>
      </w:pPr>
      <w:r>
        <w:rPr>
          <w:rFonts w:ascii="Arial" w:hAnsi="Arial" w:eastAsia="Arial" w:cs="Arial"/>
          <w:sz w:val="32"/>
          <w:szCs w:val="32"/>
        </w:rPr>
        <w:t>عدم توافق ارتفاع الأكواب أُصلح باستخدام أكواب أقصر تناسب فتحة الصبّ</w:t>
      </w:r>
    </w:p>
    <w:p w14:paraId="31B06F67">
      <w:pPr>
        <w:pStyle w:val="16"/>
        <w:numPr>
          <w:ilvl w:val="0"/>
          <w:numId w:val="1"/>
        </w:numPr>
        <w:spacing w:after="200"/>
        <w:ind w:left="720" w:leftChars="0"/>
        <w:jc w:val="right"/>
        <w:rPr>
          <w:sz w:val="32"/>
          <w:szCs w:val="32"/>
        </w:rPr>
      </w:pPr>
      <w:r>
        <w:rPr>
          <w:rFonts w:ascii="Arial" w:hAnsi="Arial" w:eastAsia="Arial" w:cs="Arial"/>
          <w:sz w:val="32"/>
          <w:szCs w:val="32"/>
        </w:rPr>
        <w:t>ضعف الطاقة لمحرك NEMA 23 حُلَّ بتحسين توزيع الطاقة الكلي للنظام</w:t>
      </w:r>
    </w:p>
    <w:p w14:paraId="685A1F98">
      <w:pPr>
        <w:pStyle w:val="2"/>
        <w:jc w:val="both"/>
        <w:rPr>
          <w:rFonts w:hint="default"/>
          <w:sz w:val="40"/>
          <w:szCs w:val="40"/>
          <w:lang w:val="en-US"/>
        </w:rPr>
      </w:pPr>
    </w:p>
    <w:p w14:paraId="1A705694">
      <w:pPr>
        <w:rPr>
          <w:rFonts w:hint="default"/>
          <w:lang w:val="en-US"/>
        </w:rPr>
      </w:pPr>
    </w:p>
    <w:p w14:paraId="1F27C5D4">
      <w:pPr>
        <w:pStyle w:val="2"/>
        <w:jc w:val="right"/>
        <w:rPr>
          <w:rFonts w:hint="default"/>
          <w:sz w:val="40"/>
          <w:szCs w:val="40"/>
          <w:lang w:val="en-US"/>
        </w:rPr>
      </w:pPr>
      <w:r>
        <w:rPr>
          <w:sz w:val="40"/>
          <w:szCs w:val="40"/>
        </w:rPr>
        <w:t>نتائج الاختبار</w:t>
      </w:r>
    </w:p>
    <w:p w14:paraId="5C17FF1D">
      <w:pPr>
        <w:pStyle w:val="16"/>
        <w:numPr>
          <w:ilvl w:val="0"/>
          <w:numId w:val="1"/>
        </w:numPr>
        <w:ind w:left="720" w:leftChars="0"/>
        <w:jc w:val="right"/>
        <w:rPr>
          <w:sz w:val="32"/>
          <w:szCs w:val="32"/>
        </w:rPr>
      </w:pPr>
      <w:r>
        <w:rPr>
          <w:rFonts w:ascii="Arial" w:hAnsi="Arial" w:eastAsia="Arial" w:cs="Arial"/>
          <w:sz w:val="32"/>
          <w:szCs w:val="32"/>
        </w:rPr>
        <w:t>أداء الطهي: متسق وكامل مع إيقاف تلقائي فوري للسخان بعد الانتهاء</w:t>
      </w:r>
    </w:p>
    <w:p w14:paraId="6B75BF1D">
      <w:pPr>
        <w:pStyle w:val="16"/>
        <w:numPr>
          <w:ilvl w:val="0"/>
          <w:numId w:val="1"/>
        </w:numPr>
        <w:ind w:left="720" w:leftChars="0"/>
        <w:jc w:val="right"/>
        <w:rPr>
          <w:sz w:val="32"/>
          <w:szCs w:val="32"/>
        </w:rPr>
      </w:pPr>
      <w:r>
        <w:rPr>
          <w:rFonts w:ascii="Arial" w:hAnsi="Arial" w:eastAsia="Arial" w:cs="Arial"/>
          <w:sz w:val="32"/>
          <w:szCs w:val="32"/>
        </w:rPr>
        <w:t>دقة التوزيع: ذرة، ملح، بابريكا تُصرَف بشكل صحيح لكل وضع</w:t>
      </w:r>
    </w:p>
    <w:p w14:paraId="08FF3D22">
      <w:pPr>
        <w:pStyle w:val="16"/>
        <w:numPr>
          <w:ilvl w:val="0"/>
          <w:numId w:val="1"/>
        </w:numPr>
        <w:ind w:left="720" w:leftChars="0"/>
        <w:jc w:val="right"/>
        <w:rPr>
          <w:sz w:val="32"/>
          <w:szCs w:val="32"/>
        </w:rPr>
      </w:pPr>
      <w:r>
        <w:rPr>
          <w:rFonts w:ascii="Arial" w:hAnsi="Arial" w:eastAsia="Arial" w:cs="Arial"/>
          <w:sz w:val="32"/>
          <w:szCs w:val="32"/>
        </w:rPr>
        <w:t>التعامل مع الأكواب: آلية DVD تضع الكوب بدقة، وحساس IR يوقف السير بموثوقية</w:t>
      </w:r>
    </w:p>
    <w:p w14:paraId="50F86E31">
      <w:pPr>
        <w:pStyle w:val="16"/>
        <w:numPr>
          <w:ilvl w:val="0"/>
          <w:numId w:val="1"/>
        </w:numPr>
        <w:ind w:left="720" w:leftChars="0"/>
        <w:jc w:val="right"/>
        <w:rPr>
          <w:sz w:val="32"/>
          <w:szCs w:val="32"/>
        </w:rPr>
      </w:pPr>
      <w:r>
        <w:rPr>
          <w:rFonts w:ascii="Arial" w:hAnsi="Arial" w:eastAsia="Arial" w:cs="Arial"/>
          <w:sz w:val="32"/>
          <w:szCs w:val="32"/>
        </w:rPr>
        <w:t>دقة الحساسات: قياس مستوى الذرة والكشف عن الكوب عملا بكفاءة بعد المعايرة</w:t>
      </w:r>
    </w:p>
    <w:p w14:paraId="6F9158A2">
      <w:pPr>
        <w:pStyle w:val="16"/>
        <w:numPr>
          <w:ilvl w:val="0"/>
          <w:numId w:val="1"/>
        </w:numPr>
        <w:spacing w:after="200"/>
        <w:ind w:left="720" w:leftChars="0"/>
        <w:jc w:val="right"/>
        <w:rPr>
          <w:sz w:val="32"/>
          <w:szCs w:val="32"/>
        </w:rPr>
      </w:pPr>
      <w:r>
        <w:rPr>
          <w:rFonts w:ascii="Arial" w:hAnsi="Arial" w:eastAsia="Arial" w:cs="Arial"/>
          <w:sz w:val="32"/>
          <w:szCs w:val="32"/>
        </w:rPr>
        <w:t>واجهة المستخدم: الشاشة LCD تعرض المراحل بوضوح، وتطبيق الويب يتيح التحكم عن بُعد</w:t>
      </w:r>
    </w:p>
    <w:p w14:paraId="0CDAA816">
      <w:pPr>
        <w:pStyle w:val="2"/>
        <w:jc w:val="right"/>
        <w:rPr>
          <w:sz w:val="40"/>
          <w:szCs w:val="40"/>
        </w:rPr>
      </w:pPr>
    </w:p>
    <w:p w14:paraId="4D08999A">
      <w:pPr>
        <w:pStyle w:val="2"/>
        <w:jc w:val="right"/>
        <w:rPr>
          <w:sz w:val="40"/>
          <w:szCs w:val="40"/>
        </w:rPr>
      </w:pPr>
      <w:r>
        <w:rPr>
          <w:sz w:val="40"/>
          <w:szCs w:val="40"/>
        </w:rPr>
        <w:t>التوصيات المستقبلية</w:t>
      </w:r>
    </w:p>
    <w:p w14:paraId="071E8905">
      <w:pPr>
        <w:pStyle w:val="16"/>
        <w:numPr>
          <w:ilvl w:val="0"/>
          <w:numId w:val="1"/>
        </w:numPr>
        <w:ind w:left="720" w:leftChars="0"/>
        <w:jc w:val="right"/>
        <w:rPr>
          <w:sz w:val="32"/>
          <w:szCs w:val="32"/>
        </w:rPr>
      </w:pPr>
      <w:r>
        <w:rPr>
          <w:rFonts w:ascii="Arial" w:hAnsi="Arial" w:eastAsia="Arial" w:cs="Arial"/>
          <w:sz w:val="32"/>
          <w:szCs w:val="32"/>
        </w:rPr>
        <w:t>استبدال آلية DVD بنظام دفع مُحرَّك أكثر موثوقية</w:t>
      </w:r>
    </w:p>
    <w:p w14:paraId="51041F5B">
      <w:pPr>
        <w:pStyle w:val="16"/>
        <w:numPr>
          <w:ilvl w:val="0"/>
          <w:numId w:val="1"/>
        </w:numPr>
        <w:ind w:left="720" w:leftChars="0"/>
        <w:jc w:val="right"/>
        <w:rPr>
          <w:sz w:val="32"/>
          <w:szCs w:val="32"/>
        </w:rPr>
      </w:pPr>
      <w:r>
        <w:rPr>
          <w:rFonts w:ascii="Arial" w:hAnsi="Arial" w:eastAsia="Arial" w:cs="Arial"/>
          <w:sz w:val="32"/>
          <w:szCs w:val="32"/>
        </w:rPr>
        <w:t>توسيع تطبيق الجوال ليشمل سجلات التشغيل وتنبيهات الصيانة</w:t>
      </w:r>
    </w:p>
    <w:p w14:paraId="1D7B1239">
      <w:pPr>
        <w:pStyle w:val="16"/>
        <w:numPr>
          <w:ilvl w:val="0"/>
          <w:numId w:val="1"/>
        </w:numPr>
        <w:ind w:left="720" w:leftChars="0"/>
        <w:jc w:val="right"/>
        <w:rPr>
          <w:sz w:val="32"/>
          <w:szCs w:val="32"/>
        </w:rPr>
      </w:pPr>
      <w:r>
        <w:rPr>
          <w:rFonts w:ascii="Arial" w:hAnsi="Arial" w:eastAsia="Arial" w:cs="Arial"/>
          <w:sz w:val="32"/>
          <w:szCs w:val="32"/>
        </w:rPr>
        <w:t>إضافة حاويات بهارات جديدة لخيارات نكهات أوسع</w:t>
      </w:r>
    </w:p>
    <w:p w14:paraId="3BF710F5">
      <w:pPr>
        <w:pStyle w:val="16"/>
        <w:numPr>
          <w:ilvl w:val="0"/>
          <w:numId w:val="1"/>
        </w:numPr>
        <w:ind w:left="720" w:leftChars="0"/>
        <w:jc w:val="right"/>
        <w:rPr>
          <w:sz w:val="32"/>
          <w:szCs w:val="32"/>
        </w:rPr>
      </w:pPr>
      <w:r>
        <w:rPr>
          <w:rFonts w:ascii="Arial" w:hAnsi="Arial" w:eastAsia="Arial" w:cs="Arial"/>
          <w:sz w:val="32"/>
          <w:szCs w:val="32"/>
        </w:rPr>
        <w:t>تطوير نظام تهوية أقوى (مراوح مزدوجة) للتعامل مع الدخان بكفاءة أعلى</w:t>
      </w:r>
    </w:p>
    <w:p w14:paraId="0E0ADD5F">
      <w:pPr>
        <w:pStyle w:val="16"/>
        <w:numPr>
          <w:ilvl w:val="0"/>
          <w:numId w:val="1"/>
        </w:numPr>
        <w:spacing w:after="200"/>
        <w:ind w:left="720" w:leftChars="0"/>
        <w:jc w:val="right"/>
        <w:rPr>
          <w:sz w:val="32"/>
          <w:szCs w:val="32"/>
        </w:rPr>
      </w:pPr>
      <w:r>
        <w:rPr>
          <w:rFonts w:ascii="Arial" w:hAnsi="Arial" w:eastAsia="Arial" w:cs="Arial"/>
          <w:sz w:val="32"/>
          <w:szCs w:val="32"/>
        </w:rPr>
        <w:t>دمج رؤية حاسوبية (ESP32-CAM) للتحكم في جودة التعبئة</w:t>
      </w:r>
    </w:p>
    <w:p w14:paraId="7009C6C3">
      <w:pPr>
        <w:pStyle w:val="2"/>
        <w:jc w:val="right"/>
        <w:rPr>
          <w:sz w:val="40"/>
          <w:szCs w:val="40"/>
        </w:rPr>
      </w:pPr>
    </w:p>
    <w:p w14:paraId="70F382D3">
      <w:pPr>
        <w:pStyle w:val="2"/>
        <w:jc w:val="right"/>
        <w:rPr>
          <w:sz w:val="40"/>
          <w:szCs w:val="40"/>
        </w:rPr>
      </w:pPr>
    </w:p>
    <w:p w14:paraId="6DFC712B">
      <w:pPr>
        <w:pStyle w:val="2"/>
        <w:jc w:val="right"/>
        <w:rPr>
          <w:sz w:val="40"/>
          <w:szCs w:val="40"/>
        </w:rPr>
      </w:pPr>
    </w:p>
    <w:p w14:paraId="0B0DC0DF">
      <w:pPr>
        <w:pStyle w:val="2"/>
        <w:jc w:val="right"/>
      </w:pPr>
      <w:bookmarkStart w:id="0" w:name="_GoBack"/>
      <w:bookmarkEnd w:id="0"/>
      <w:r>
        <w:rPr>
          <w:sz w:val="40"/>
          <w:szCs w:val="40"/>
        </w:rPr>
        <w:t>الخلاصة</w:t>
      </w:r>
    </w:p>
    <w:p w14:paraId="4324B0ED">
      <w:pPr>
        <w:spacing w:after="200"/>
        <w:jc w:val="right"/>
        <w:rPr>
          <w:rFonts w:ascii="Arial" w:hAnsi="Arial" w:eastAsia="Arial" w:cs="Arial"/>
          <w:sz w:val="32"/>
          <w:szCs w:val="32"/>
        </w:rPr>
      </w:pPr>
      <w:r>
        <w:rPr>
          <w:rFonts w:ascii="Arial" w:hAnsi="Arial" w:eastAsia="Arial" w:cs="Arial"/>
          <w:sz w:val="32"/>
          <w:szCs w:val="32"/>
        </w:rPr>
        <w:t>يُثبت بوبماتيك كيف يمكن للأنظمة المدمجة والميكاترونيك والأتمتة أن تُوظَّف معاً لتصميم نموذج أولي مدمج ومنخفض التكلفة وفعّال لخط إنتاج غذائي. يجمع المشروع بين الإلكترونيات ونظم التحكم والأتمتة وإنترنت الأشياء ومعالجة الأغذية في تطبيق هندسي متكامل يخدم أغراضاً تعليمية وصناعية على حدٍّ سواء</w:t>
      </w:r>
    </w:p>
    <w:p w14:paraId="720328FE">
      <w:pPr>
        <w:pBdr>
          <w:bottom w:val="single" w:color="8B4513" w:sz="6" w:space="1"/>
        </w:pBdr>
        <w:spacing w:after="400"/>
        <w:jc w:val="both"/>
        <w:rPr>
          <w:rFonts w:hint="default"/>
          <w:color w:val="FF0000"/>
          <w:lang w:val="en-US"/>
        </w:rPr>
      </w:pPr>
    </w:p>
    <w:p w14:paraId="28E1306E">
      <w:pPr>
        <w:pStyle w:val="16"/>
        <w:numPr>
          <w:numId w:val="0"/>
        </w:numPr>
        <w:spacing w:after="400"/>
        <w:ind w:left="360" w:leftChars="0"/>
        <w:jc w:val="right"/>
        <w:rPr>
          <w:rFonts w:hint="cs" w:cs="Arial"/>
          <w:b/>
          <w:bCs/>
          <w:color w:val="FF0000"/>
          <w:sz w:val="36"/>
          <w:szCs w:val="36"/>
          <w:rtl/>
          <w:lang w:val="en-US" w:bidi="ar-JO"/>
        </w:rPr>
      </w:pPr>
      <w:r>
        <w:rPr>
          <w:rFonts w:hint="cs" w:cs="Arial"/>
          <w:b/>
          <w:bCs/>
          <w:color w:val="FF0000"/>
          <w:sz w:val="36"/>
          <w:szCs w:val="36"/>
          <w:rtl/>
          <w:lang w:bidi="ar-JO"/>
        </w:rPr>
        <w:t>إعداد</w:t>
      </w:r>
      <w:r>
        <w:rPr>
          <w:rFonts w:hint="cs" w:cs="Arial"/>
          <w:b/>
          <w:bCs/>
          <w:color w:val="FF0000"/>
          <w:sz w:val="36"/>
          <w:szCs w:val="36"/>
          <w:rtl/>
          <w:lang w:val="en-US" w:bidi="ar-JO"/>
        </w:rPr>
        <w:t xml:space="preserve"> :</w:t>
      </w:r>
    </w:p>
    <w:p w14:paraId="24E0B792">
      <w:pPr>
        <w:pStyle w:val="16"/>
        <w:numPr>
          <w:numId w:val="0"/>
        </w:numPr>
        <w:spacing w:after="400"/>
        <w:ind w:left="360" w:leftChars="0"/>
        <w:jc w:val="right"/>
        <w:rPr>
          <w:rFonts w:hint="cs" w:cs="Arial"/>
          <w:b/>
          <w:bCs/>
          <w:sz w:val="36"/>
          <w:szCs w:val="36"/>
          <w:rtl/>
          <w:lang w:val="en-US" w:bidi="ar-JO"/>
        </w:rPr>
      </w:pPr>
      <w:r>
        <w:rPr>
          <w:rFonts w:hint="cs" w:cs="Arial"/>
          <w:b/>
          <w:bCs/>
          <w:sz w:val="36"/>
          <w:szCs w:val="36"/>
          <w:rtl/>
          <w:lang w:val="en-US" w:bidi="ar-JO"/>
        </w:rPr>
        <w:t xml:space="preserve">- أنور بكر </w:t>
      </w:r>
    </w:p>
    <w:p w14:paraId="67E9196F">
      <w:pPr>
        <w:pStyle w:val="16"/>
        <w:numPr>
          <w:numId w:val="0"/>
        </w:numPr>
        <w:spacing w:after="400"/>
        <w:ind w:left="360" w:leftChars="0"/>
        <w:jc w:val="right"/>
        <w:rPr>
          <w:rFonts w:hint="cs" w:cs="Arial"/>
          <w:b/>
          <w:bCs/>
          <w:sz w:val="36"/>
          <w:szCs w:val="36"/>
          <w:rtl/>
          <w:lang w:val="en-US" w:bidi="ar-JO"/>
        </w:rPr>
      </w:pPr>
      <w:r>
        <w:rPr>
          <w:rFonts w:hint="cs" w:cs="Arial"/>
          <w:b/>
          <w:bCs/>
          <w:sz w:val="36"/>
          <w:szCs w:val="36"/>
          <w:rtl/>
          <w:lang w:val="en-US" w:bidi="ar-JO"/>
        </w:rPr>
        <w:t>- يزن صالح</w:t>
      </w:r>
    </w:p>
    <w:p w14:paraId="6E663D76">
      <w:pPr>
        <w:pStyle w:val="16"/>
        <w:numPr>
          <w:numId w:val="0"/>
        </w:numPr>
        <w:spacing w:after="400"/>
        <w:ind w:left="360" w:leftChars="0"/>
        <w:jc w:val="right"/>
        <w:rPr>
          <w:rFonts w:hint="cs" w:cs="Arial"/>
          <w:b/>
          <w:bCs/>
          <w:color w:val="FF0000"/>
          <w:sz w:val="36"/>
          <w:szCs w:val="36"/>
          <w:rtl/>
          <w:lang w:val="en-US" w:bidi="ar-JO"/>
        </w:rPr>
      </w:pPr>
      <w:r>
        <w:rPr>
          <w:rFonts w:hint="cs" w:cs="Arial"/>
          <w:b/>
          <w:bCs/>
          <w:color w:val="FF0000"/>
          <w:sz w:val="36"/>
          <w:szCs w:val="36"/>
          <w:rtl/>
          <w:lang w:val="en-US" w:bidi="ar-JO"/>
        </w:rPr>
        <w:t>إشراف :</w:t>
      </w:r>
    </w:p>
    <w:p w14:paraId="5743655A">
      <w:pPr>
        <w:pStyle w:val="16"/>
        <w:numPr>
          <w:numId w:val="0"/>
        </w:numPr>
        <w:spacing w:after="400"/>
        <w:ind w:left="360" w:leftChars="0"/>
        <w:jc w:val="right"/>
        <w:rPr>
          <w:rFonts w:hint="default" w:cs="Arial"/>
          <w:b/>
          <w:bCs/>
          <w:sz w:val="36"/>
          <w:szCs w:val="36"/>
          <w:rtl/>
          <w:lang w:val="en-US" w:bidi="ar-JO"/>
        </w:rPr>
      </w:pPr>
      <w:r>
        <w:rPr>
          <w:rFonts w:hint="cs" w:cs="Arial"/>
          <w:b/>
          <w:bCs/>
          <w:sz w:val="36"/>
          <w:szCs w:val="36"/>
          <w:rtl/>
          <w:lang w:val="en-US" w:bidi="ar-JO"/>
        </w:rPr>
        <w:t>د.لؤي ملحيس</w:t>
      </w:r>
    </w:p>
    <w:p w14:paraId="1BD78168">
      <w:pPr>
        <w:spacing w:after="200"/>
        <w:jc w:val="right"/>
      </w:pPr>
      <w:r>
        <w:rPr>
          <w:rFonts w:ascii="Arial" w:hAnsi="Arial" w:eastAsia="Arial" w:cs="Arial"/>
          <w:sz w:val="24"/>
          <w:szCs w:val="24"/>
        </w:rPr>
        <w:t>.</w:t>
      </w:r>
    </w:p>
    <w:sectPr>
      <w:pgSz w:w="11906" w:h="16838"/>
      <w:pgMar w:top="1440" w:right="1440" w:bottom="1440" w:left="1440" w:header="708" w:footer="708"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86"/>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bullet"/>
      <w:lvlText w:val="•"/>
      <w:lvlJc w:val="left"/>
      <w:pPr>
        <w:tabs>
          <w:tab w:val="left" w:pos="0"/>
        </w:tabs>
        <w:ind w:left="720" w:hanging="36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displayBackgroundShape w:val="1"/>
  <w:documentProtection w:enforcement="0"/>
  <w:compat>
    <w:compatSetting w:name="compatibilityMode" w:uri="http://schemas.microsoft.com/office/word" w:val="15"/>
  </w:compat>
  <w:rsids>
    <w:rsidRoot w:val="00000000"/>
    <w:rsid w:val="6D651B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qFormat="1" w:uiPriority="99" w:name="endnote reference"/>
    <w:lsdException w:qFormat="1" w:uiPriority="99"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Arial" w:hAnsi="Arial" w:eastAsia="Arial" w:cs="Arial"/>
      <w:sz w:val="24"/>
      <w:szCs w:val="24"/>
    </w:rPr>
  </w:style>
  <w:style w:type="paragraph" w:styleId="2">
    <w:name w:val="heading 1"/>
    <w:next w:val="1"/>
    <w:qFormat/>
    <w:uiPriority w:val="0"/>
    <w:pPr>
      <w:spacing w:before="300" w:after="150"/>
      <w:outlineLvl w:val="0"/>
    </w:pPr>
    <w:rPr>
      <w:rFonts w:ascii="Arial" w:hAnsi="Arial" w:eastAsia="Arial" w:cs="Arial"/>
      <w:b/>
      <w:bCs/>
      <w:color w:val="8B4513"/>
      <w:sz w:val="32"/>
      <w:szCs w:val="32"/>
    </w:rPr>
  </w:style>
  <w:style w:type="paragraph" w:styleId="3">
    <w:name w:val="heading 2"/>
    <w:next w:val="1"/>
    <w:qFormat/>
    <w:uiPriority w:val="0"/>
    <w:pPr>
      <w:spacing w:before="200" w:after="100"/>
      <w:outlineLvl w:val="1"/>
    </w:pPr>
    <w:rPr>
      <w:rFonts w:ascii="Arial" w:hAnsi="Arial" w:eastAsia="Arial" w:cs="Arial"/>
      <w:b/>
      <w:bCs/>
      <w:color w:val="8B4513"/>
      <w:sz w:val="26"/>
      <w:szCs w:val="26"/>
    </w:rPr>
  </w:style>
  <w:style w:type="paragraph" w:styleId="4">
    <w:name w:val="heading 3"/>
    <w:next w:val="1"/>
    <w:qFormat/>
    <w:uiPriority w:val="0"/>
    <w:rPr>
      <w:rFonts w:ascii="Arial" w:hAnsi="Arial" w:eastAsia="Arial" w:cs="Arial"/>
      <w:color w:val="1F4D78"/>
      <w:sz w:val="24"/>
      <w:szCs w:val="24"/>
    </w:rPr>
  </w:style>
  <w:style w:type="paragraph" w:styleId="5">
    <w:name w:val="heading 4"/>
    <w:next w:val="1"/>
    <w:qFormat/>
    <w:uiPriority w:val="0"/>
    <w:rPr>
      <w:rFonts w:ascii="Arial" w:hAnsi="Arial" w:eastAsia="Arial" w:cs="Arial"/>
      <w:i/>
      <w:iCs/>
      <w:color w:val="2E74B5"/>
      <w:sz w:val="24"/>
      <w:szCs w:val="24"/>
    </w:rPr>
  </w:style>
  <w:style w:type="paragraph" w:styleId="6">
    <w:name w:val="heading 5"/>
    <w:next w:val="1"/>
    <w:qFormat/>
    <w:uiPriority w:val="0"/>
    <w:rPr>
      <w:rFonts w:ascii="Arial" w:hAnsi="Arial" w:eastAsia="Arial" w:cs="Arial"/>
      <w:color w:val="2E74B5"/>
      <w:sz w:val="24"/>
      <w:szCs w:val="24"/>
    </w:rPr>
  </w:style>
  <w:style w:type="paragraph" w:styleId="7">
    <w:name w:val="heading 6"/>
    <w:next w:val="1"/>
    <w:qFormat/>
    <w:uiPriority w:val="0"/>
    <w:rPr>
      <w:rFonts w:ascii="Arial" w:hAnsi="Arial" w:eastAsia="Arial" w:cs="Arial"/>
      <w:color w:val="1F4D78"/>
      <w:sz w:val="24"/>
      <w:szCs w:val="24"/>
    </w:rPr>
  </w:style>
  <w:style w:type="character" w:default="1" w:styleId="8">
    <w:name w:val="Default Paragraph Font"/>
    <w:semiHidden/>
    <w:qFormat/>
    <w:uiPriority w:val="0"/>
  </w:style>
  <w:style w:type="table" w:default="1" w:styleId="9">
    <w:name w:val="Normal Table"/>
    <w:semiHidden/>
    <w:uiPriority w:val="0"/>
    <w:tblPr>
      <w:tblCellMar>
        <w:top w:w="0" w:type="dxa"/>
        <w:left w:w="108" w:type="dxa"/>
        <w:bottom w:w="0" w:type="dxa"/>
        <w:right w:w="108" w:type="dxa"/>
      </w:tblCellMar>
    </w:tblPr>
  </w:style>
  <w:style w:type="character" w:styleId="10">
    <w:name w:val="endnote reference"/>
    <w:semiHidden/>
    <w:unhideWhenUsed/>
    <w:qFormat/>
    <w:uiPriority w:val="99"/>
    <w:rPr>
      <w:vertAlign w:val="superscript"/>
    </w:rPr>
  </w:style>
  <w:style w:type="paragraph" w:styleId="11">
    <w:name w:val="endnote text"/>
    <w:link w:val="18"/>
    <w:semiHidden/>
    <w:unhideWhenUsed/>
    <w:qFormat/>
    <w:uiPriority w:val="99"/>
    <w:pPr>
      <w:spacing w:after="0" w:line="240" w:lineRule="auto"/>
    </w:pPr>
    <w:rPr>
      <w:rFonts w:ascii="Arial" w:hAnsi="Arial" w:eastAsia="Arial" w:cs="Arial"/>
      <w:sz w:val="20"/>
      <w:szCs w:val="20"/>
    </w:rPr>
  </w:style>
  <w:style w:type="character" w:styleId="12">
    <w:name w:val="footnote reference"/>
    <w:semiHidden/>
    <w:unhideWhenUsed/>
    <w:qFormat/>
    <w:uiPriority w:val="99"/>
    <w:rPr>
      <w:vertAlign w:val="superscript"/>
    </w:rPr>
  </w:style>
  <w:style w:type="paragraph" w:styleId="13">
    <w:name w:val="footnote text"/>
    <w:link w:val="17"/>
    <w:semiHidden/>
    <w:unhideWhenUsed/>
    <w:qFormat/>
    <w:uiPriority w:val="99"/>
    <w:pPr>
      <w:spacing w:after="0" w:line="240" w:lineRule="auto"/>
    </w:pPr>
    <w:rPr>
      <w:rFonts w:ascii="Arial" w:hAnsi="Arial" w:eastAsia="Arial" w:cs="Arial"/>
      <w:sz w:val="20"/>
      <w:szCs w:val="20"/>
    </w:rPr>
  </w:style>
  <w:style w:type="character" w:styleId="14">
    <w:name w:val="Hyperlink"/>
    <w:unhideWhenUsed/>
    <w:qFormat/>
    <w:uiPriority w:val="99"/>
    <w:rPr>
      <w:color w:val="0563C1"/>
      <w:u w:val="single"/>
    </w:rPr>
  </w:style>
  <w:style w:type="paragraph" w:styleId="15">
    <w:name w:val="Title"/>
    <w:qFormat/>
    <w:uiPriority w:val="0"/>
    <w:rPr>
      <w:rFonts w:ascii="Arial" w:hAnsi="Arial" w:eastAsia="Arial" w:cs="Arial"/>
      <w:sz w:val="56"/>
      <w:szCs w:val="56"/>
    </w:rPr>
  </w:style>
  <w:style w:type="paragraph" w:styleId="16">
    <w:name w:val="List Paragraph"/>
    <w:qFormat/>
    <w:uiPriority w:val="0"/>
    <w:rPr>
      <w:rFonts w:ascii="Arial" w:hAnsi="Arial" w:eastAsia="Arial" w:cs="Arial"/>
      <w:sz w:val="24"/>
      <w:szCs w:val="24"/>
    </w:rPr>
  </w:style>
  <w:style w:type="character" w:customStyle="1" w:styleId="17">
    <w:name w:val="Footnote Text Char"/>
    <w:link w:val="13"/>
    <w:semiHidden/>
    <w:unhideWhenUsed/>
    <w:qFormat/>
    <w:uiPriority w:val="99"/>
    <w:rPr>
      <w:sz w:val="20"/>
      <w:szCs w:val="20"/>
    </w:rPr>
  </w:style>
  <w:style w:type="character" w:customStyle="1" w:styleId="18">
    <w:name w:val="Endnote Text Char"/>
    <w:link w:val="11"/>
    <w:semiHidden/>
    <w:unhideWhenUsed/>
    <w:qFormat/>
    <w:uiPriority w:val="99"/>
    <w:rPr>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Pages>
  <Words>556</Words>
  <Characters>2873</Characters>
  <TotalTime>17</TotalTime>
  <ScaleCrop>false</ScaleCrop>
  <LinksUpToDate>false</LinksUpToDate>
  <CharactersWithSpaces>3365</CharactersWithSpaces>
  <Application>WPS Office_12.1.0.26372_F1E327BC-269C-435d-A152-05C5408002CA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2026-06-01T18:35:00Z</dcterms:created>
  <dc:creator>Un-named</dc:creator>
  <cp:lastModifiedBy>انور بكر</cp:lastModifiedBy>
  <dcterms:modified xsi:type="dcterms:W3CDTF">2026-06-01T19:02:54Z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eyJoZGlkIjoiZTFmNGJiNDgwMDgzZWI1ZGE3MmNkZjc3Yzk2N2Y3ODkiLCJ1c2VySWQiOiI5NTAxMTQ1NDk3ODIzIn0=</vt:lpwstr>
  </property>
  <property fmtid="{D5CDD505-2E9C-101B-9397-08002B2CF9AE}" pid="3" name="KSOProductBuildVer">
    <vt:lpwstr>1033-12.1.0.26372</vt:lpwstr>
  </property>
  <property fmtid="{D5CDD505-2E9C-101B-9397-08002B2CF9AE}" pid="4" name="ICV">
    <vt:lpwstr>210298A8B21C4E829C8C4D1B51CE47FD_12</vt:lpwstr>
  </property>
</Properties>
</file>