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77777777" w:rsidR="000F5BF8" w:rsidRDefault="00144B42" w:rsidP="000F5BF8">
      <w:pPr>
        <w:bidi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  <w:r w:rsidR="000F5BF8" w:rsidRPr="000F5BF8">
        <w:rPr>
          <w:rFonts w:ascii="Arial" w:hAnsi="Arial" w:cs="Arial"/>
          <w:color w:val="000000"/>
          <w:sz w:val="20"/>
          <w:szCs w:val="20"/>
          <w:rtl/>
        </w:rPr>
        <w:t xml:space="preserve"> </w:t>
      </w:r>
    </w:p>
    <w:p w14:paraId="2A4BEF90" w14:textId="2F1EB1AA" w:rsidR="00F424AF" w:rsidRPr="000F5BF8" w:rsidRDefault="00821AE4" w:rsidP="00821AE4">
      <w:pPr>
        <w:bidi/>
        <w:rPr>
          <w:rFonts w:hint="cs"/>
          <w:sz w:val="36"/>
          <w:szCs w:val="36"/>
        </w:rPr>
      </w:pPr>
      <w:r w:rsidRPr="00821AE4">
        <w:rPr>
          <w:rFonts w:ascii="Arial" w:hAnsi="Arial" w:cs="Arial"/>
          <w:color w:val="000000"/>
          <w:sz w:val="36"/>
          <w:szCs w:val="36"/>
          <w:rtl/>
        </w:rPr>
        <w:t>إن نطاق اتصالات شبكات الاستشعار اللاسلكية تحت الماء</w:t>
      </w:r>
      <w:r w:rsidRPr="00821AE4">
        <w:rPr>
          <w:rFonts w:ascii="Arial" w:hAnsi="Arial" w:cs="Arial"/>
          <w:color w:val="000000"/>
          <w:sz w:val="36"/>
          <w:szCs w:val="36"/>
        </w:rPr>
        <w:t xml:space="preserve"> (UWSNs) </w:t>
      </w:r>
      <w:r w:rsidRPr="00821AE4">
        <w:rPr>
          <w:rFonts w:ascii="Arial" w:hAnsi="Arial" w:cs="Arial"/>
          <w:color w:val="000000"/>
          <w:sz w:val="36"/>
          <w:szCs w:val="36"/>
          <w:rtl/>
        </w:rPr>
        <w:t>محدود ، والعقد مجهزة ببطارية ذو طاقة محدودة يكون استبدالها باهظًا بسبب البيئة القاسية تحت الماء. وعلاوة على ذلك ، فإن الشبكات ، بما في ذلك عدد قليل من العقد ، تعاني من مشاكل في الاتصال للنطاقات الطويلة. في هذا البحث ، قمنا بتقييم أداء ثلاثة بروتوكولات قائمة على الموقع</w:t>
      </w:r>
      <w:r w:rsidRPr="00821AE4">
        <w:rPr>
          <w:rFonts w:ascii="Arial" w:hAnsi="Arial" w:cs="Arial"/>
          <w:color w:val="000000"/>
          <w:sz w:val="36"/>
          <w:szCs w:val="36"/>
        </w:rPr>
        <w:t xml:space="preserve"> (</w:t>
      </w:r>
      <w:r w:rsidRPr="00821AE4">
        <w:rPr>
          <w:rFonts w:ascii="Arial" w:hAnsi="Arial" w:cs="Arial"/>
          <w:color w:val="000000"/>
          <w:sz w:val="36"/>
          <w:szCs w:val="36"/>
          <w:rtl/>
        </w:rPr>
        <w:t>وبالتحديد</w:t>
      </w:r>
      <w:r w:rsidRPr="00821AE4">
        <w:rPr>
          <w:rFonts w:ascii="Arial" w:hAnsi="Arial" w:cs="Arial"/>
          <w:color w:val="000000"/>
          <w:sz w:val="36"/>
          <w:szCs w:val="36"/>
        </w:rPr>
        <w:t xml:space="preserve"> VBF </w:t>
      </w:r>
      <w:r w:rsidRPr="00821AE4">
        <w:rPr>
          <w:rFonts w:ascii="Arial" w:hAnsi="Arial" w:cs="Arial"/>
          <w:color w:val="000000"/>
          <w:sz w:val="36"/>
          <w:szCs w:val="36"/>
          <w:rtl/>
        </w:rPr>
        <w:t>و</w:t>
      </w:r>
      <w:r w:rsidRPr="00821AE4">
        <w:rPr>
          <w:rFonts w:ascii="Arial" w:hAnsi="Arial" w:cs="Arial"/>
          <w:color w:val="000000"/>
          <w:sz w:val="36"/>
          <w:szCs w:val="36"/>
        </w:rPr>
        <w:t xml:space="preserve"> HH-VBF </w:t>
      </w:r>
      <w:r w:rsidRPr="00821AE4">
        <w:rPr>
          <w:rFonts w:ascii="Arial" w:hAnsi="Arial" w:cs="Arial"/>
          <w:color w:val="000000"/>
          <w:sz w:val="36"/>
          <w:szCs w:val="36"/>
          <w:rtl/>
        </w:rPr>
        <w:t>و</w:t>
      </w:r>
      <w:r w:rsidRPr="00821AE4">
        <w:rPr>
          <w:rFonts w:ascii="Arial" w:hAnsi="Arial" w:cs="Arial"/>
          <w:color w:val="000000"/>
          <w:sz w:val="36"/>
          <w:szCs w:val="36"/>
        </w:rPr>
        <w:t xml:space="preserve"> VBVA) </w:t>
      </w:r>
      <w:r w:rsidRPr="00821AE4">
        <w:rPr>
          <w:rFonts w:ascii="Arial" w:hAnsi="Arial" w:cs="Arial"/>
          <w:color w:val="000000"/>
          <w:sz w:val="36"/>
          <w:szCs w:val="36"/>
          <w:rtl/>
        </w:rPr>
        <w:t>لتوجيه شبكات الاستشعار اللاسلكية تحت الماء لطوبولوجيا الشبكة الديناميكية. تشمل المقارنة الخاصة بنا استهلاك الطاقة ، والتأخير من النهاية إلى النهاية ، ونسبة توصيل الحزم</w:t>
      </w:r>
      <w:r w:rsidRPr="00821AE4">
        <w:rPr>
          <w:rFonts w:ascii="Arial" w:hAnsi="Arial" w:cs="Arial"/>
          <w:color w:val="000000"/>
          <w:sz w:val="36"/>
          <w:szCs w:val="36"/>
        </w:rPr>
        <w:t>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0F5BF8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43641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B7FAD"/>
    <w:rsid w:val="00FD2170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81</Words>
  <Characters>466</Characters>
  <Application>Microsoft Office Word</Application>
  <DocSecurity>0</DocSecurity>
  <Lines>3</Lines>
  <Paragraphs>1</Paragraphs>
  <ScaleCrop>false</ScaleCrop>
  <Company/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74</cp:revision>
  <dcterms:created xsi:type="dcterms:W3CDTF">2020-06-02T09:03:00Z</dcterms:created>
  <dcterms:modified xsi:type="dcterms:W3CDTF">2020-06-04T09:49:00Z</dcterms:modified>
</cp:coreProperties>
</file>