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234FD" w:rsidRPr="003741B9" w:rsidRDefault="005234FD" w:rsidP="005234FD">
      <w:pPr>
        <w:jc w:val="center"/>
        <w:rPr>
          <w:rFonts w:asciiTheme="minorBidi" w:hAnsiTheme="minorBidi"/>
          <w:sz w:val="24"/>
          <w:szCs w:val="24"/>
          <w:lang w:val="en-GB"/>
        </w:rPr>
      </w:pPr>
      <w:r w:rsidRPr="003741B9">
        <w:rPr>
          <w:rFonts w:asciiTheme="minorBidi" w:hAnsiTheme="minorBidi"/>
          <w:noProof/>
          <w:sz w:val="24"/>
          <w:szCs w:val="24"/>
        </w:rPr>
        <w:drawing>
          <wp:inline distT="0" distB="0" distL="0" distR="0">
            <wp:extent cx="1866900" cy="1876425"/>
            <wp:effectExtent l="0" t="0" r="0" b="9525"/>
            <wp:docPr id="1" name="Picture 1" descr="Image result for جامعة النجاح الوطنية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age result for جامعة النجاح الوطنية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6900" cy="1876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41B9" w:rsidRPr="003741B9" w:rsidRDefault="005234FD" w:rsidP="003741B9">
      <w:pPr>
        <w:jc w:val="center"/>
        <w:rPr>
          <w:rFonts w:asciiTheme="minorBidi" w:hAnsiTheme="minorBidi"/>
          <w:sz w:val="24"/>
          <w:szCs w:val="24"/>
          <w:rtl/>
          <w:lang w:val="en-GB"/>
        </w:rPr>
      </w:pPr>
      <w:r w:rsidRPr="003741B9">
        <w:rPr>
          <w:rFonts w:asciiTheme="minorBidi" w:hAnsiTheme="minorBidi"/>
          <w:sz w:val="24"/>
          <w:szCs w:val="24"/>
          <w:rtl/>
          <w:lang w:val="en-GB"/>
        </w:rPr>
        <w:t>جامعة النجاح الوطنية</w:t>
      </w:r>
    </w:p>
    <w:p w:rsidR="005234FD" w:rsidRPr="003741B9" w:rsidRDefault="005234FD" w:rsidP="00D05E10">
      <w:pPr>
        <w:rPr>
          <w:rFonts w:asciiTheme="minorBidi" w:hAnsiTheme="minorBidi"/>
          <w:sz w:val="24"/>
          <w:szCs w:val="24"/>
          <w:rtl/>
          <w:lang w:val="en-GB"/>
        </w:rPr>
      </w:pPr>
      <w:bookmarkStart w:id="0" w:name="_GoBack"/>
      <w:bookmarkEnd w:id="0"/>
    </w:p>
    <w:p w:rsidR="005234FD" w:rsidRPr="003741B9" w:rsidRDefault="005234FD" w:rsidP="005234FD">
      <w:pPr>
        <w:jc w:val="center"/>
        <w:rPr>
          <w:rFonts w:asciiTheme="minorBidi" w:hAnsiTheme="minorBidi"/>
          <w:sz w:val="24"/>
          <w:szCs w:val="24"/>
          <w:rtl/>
          <w:lang w:val="en-GB"/>
        </w:rPr>
      </w:pPr>
      <w:r w:rsidRPr="003741B9">
        <w:rPr>
          <w:rFonts w:asciiTheme="minorBidi" w:hAnsiTheme="minorBidi"/>
          <w:sz w:val="24"/>
          <w:szCs w:val="24"/>
          <w:rtl/>
          <w:lang w:val="en-GB"/>
        </w:rPr>
        <w:t>إعداد الطالبات:</w:t>
      </w:r>
    </w:p>
    <w:p w:rsidR="005234FD" w:rsidRPr="003741B9" w:rsidRDefault="005234FD" w:rsidP="005234FD">
      <w:pPr>
        <w:jc w:val="center"/>
        <w:rPr>
          <w:rFonts w:asciiTheme="minorBidi" w:hAnsiTheme="minorBidi"/>
          <w:sz w:val="24"/>
          <w:szCs w:val="24"/>
          <w:rtl/>
          <w:lang w:val="en-GB"/>
        </w:rPr>
      </w:pPr>
      <w:r w:rsidRPr="003741B9">
        <w:rPr>
          <w:rFonts w:asciiTheme="minorBidi" w:hAnsiTheme="minorBidi"/>
          <w:sz w:val="24"/>
          <w:szCs w:val="24"/>
          <w:rtl/>
          <w:lang w:val="en-GB"/>
        </w:rPr>
        <w:t>لينا كلبونة</w:t>
      </w:r>
    </w:p>
    <w:p w:rsidR="005234FD" w:rsidRPr="003741B9" w:rsidRDefault="005234FD" w:rsidP="005234FD">
      <w:pPr>
        <w:jc w:val="center"/>
        <w:rPr>
          <w:rFonts w:asciiTheme="minorBidi" w:hAnsiTheme="minorBidi"/>
          <w:sz w:val="24"/>
          <w:szCs w:val="24"/>
          <w:rtl/>
          <w:lang w:val="en-GB"/>
        </w:rPr>
      </w:pPr>
      <w:r w:rsidRPr="003741B9">
        <w:rPr>
          <w:rFonts w:asciiTheme="minorBidi" w:hAnsiTheme="minorBidi"/>
          <w:sz w:val="24"/>
          <w:szCs w:val="24"/>
          <w:rtl/>
          <w:lang w:val="en-GB"/>
        </w:rPr>
        <w:t>هند ابو زعرور</w:t>
      </w:r>
    </w:p>
    <w:p w:rsidR="005234FD" w:rsidRPr="003741B9" w:rsidRDefault="005234FD" w:rsidP="005234FD">
      <w:pPr>
        <w:jc w:val="center"/>
        <w:rPr>
          <w:rFonts w:asciiTheme="minorBidi" w:hAnsiTheme="minorBidi"/>
          <w:sz w:val="24"/>
          <w:szCs w:val="24"/>
          <w:rtl/>
          <w:lang w:val="en-GB"/>
        </w:rPr>
      </w:pPr>
      <w:r w:rsidRPr="003741B9">
        <w:rPr>
          <w:rFonts w:asciiTheme="minorBidi" w:hAnsiTheme="minorBidi"/>
          <w:sz w:val="24"/>
          <w:szCs w:val="24"/>
          <w:rtl/>
          <w:lang w:val="en-GB"/>
        </w:rPr>
        <w:t>شيماء ريحان</w:t>
      </w:r>
    </w:p>
    <w:p w:rsidR="005234FD" w:rsidRPr="003741B9" w:rsidRDefault="005234FD" w:rsidP="005234FD">
      <w:pPr>
        <w:jc w:val="center"/>
        <w:rPr>
          <w:rFonts w:asciiTheme="minorBidi" w:hAnsiTheme="minorBidi"/>
          <w:sz w:val="24"/>
          <w:szCs w:val="24"/>
          <w:rtl/>
          <w:lang w:val="en-GB"/>
        </w:rPr>
      </w:pPr>
      <w:r w:rsidRPr="003741B9">
        <w:rPr>
          <w:rFonts w:asciiTheme="minorBidi" w:hAnsiTheme="minorBidi"/>
          <w:sz w:val="24"/>
          <w:szCs w:val="24"/>
          <w:rtl/>
          <w:lang w:val="en-GB"/>
        </w:rPr>
        <w:t>سجى حمارشة</w:t>
      </w:r>
    </w:p>
    <w:p w:rsidR="005234FD" w:rsidRPr="003741B9" w:rsidRDefault="005234FD" w:rsidP="005234FD">
      <w:pPr>
        <w:jc w:val="center"/>
        <w:rPr>
          <w:rFonts w:asciiTheme="minorBidi" w:hAnsiTheme="minorBidi"/>
          <w:sz w:val="24"/>
          <w:szCs w:val="24"/>
          <w:rtl/>
          <w:lang w:val="en-GB"/>
        </w:rPr>
      </w:pPr>
    </w:p>
    <w:p w:rsidR="005234FD" w:rsidRPr="003741B9" w:rsidRDefault="005234FD" w:rsidP="005234FD">
      <w:pPr>
        <w:jc w:val="center"/>
        <w:rPr>
          <w:rFonts w:asciiTheme="minorBidi" w:hAnsiTheme="minorBidi"/>
          <w:sz w:val="24"/>
          <w:szCs w:val="24"/>
          <w:rtl/>
          <w:lang w:val="en-GB"/>
        </w:rPr>
      </w:pPr>
      <w:r w:rsidRPr="003741B9">
        <w:rPr>
          <w:rFonts w:asciiTheme="minorBidi" w:hAnsiTheme="minorBidi"/>
          <w:sz w:val="24"/>
          <w:szCs w:val="24"/>
          <w:rtl/>
          <w:lang w:val="en-GB"/>
        </w:rPr>
        <w:t>بإشراف الدكتور:</w:t>
      </w:r>
    </w:p>
    <w:p w:rsidR="005234FD" w:rsidRPr="003741B9" w:rsidRDefault="005234FD" w:rsidP="005234FD">
      <w:pPr>
        <w:jc w:val="center"/>
        <w:rPr>
          <w:rFonts w:asciiTheme="minorBidi" w:hAnsiTheme="minorBidi"/>
          <w:sz w:val="24"/>
          <w:szCs w:val="24"/>
          <w:lang w:val="en-GB"/>
        </w:rPr>
      </w:pPr>
      <w:r w:rsidRPr="003741B9">
        <w:rPr>
          <w:rFonts w:asciiTheme="minorBidi" w:hAnsiTheme="minorBidi"/>
          <w:sz w:val="24"/>
          <w:szCs w:val="24"/>
          <w:rtl/>
          <w:lang w:val="en-GB"/>
        </w:rPr>
        <w:t>م.سليمان الضعيفي</w:t>
      </w:r>
      <w:r w:rsidRPr="003741B9">
        <w:rPr>
          <w:rFonts w:asciiTheme="minorBidi" w:hAnsiTheme="minorBidi"/>
          <w:sz w:val="24"/>
          <w:szCs w:val="24"/>
          <w:lang w:val="en-GB"/>
        </w:rPr>
        <w:br w:type="page"/>
      </w:r>
    </w:p>
    <w:p w:rsidR="005234FD" w:rsidRPr="003741B9" w:rsidRDefault="005234FD" w:rsidP="005234FD">
      <w:pPr>
        <w:jc w:val="right"/>
        <w:rPr>
          <w:rFonts w:asciiTheme="minorBidi" w:hAnsiTheme="minorBidi"/>
          <w:sz w:val="24"/>
          <w:szCs w:val="24"/>
          <w:rtl/>
          <w:lang w:val="en-GB"/>
        </w:rPr>
      </w:pPr>
    </w:p>
    <w:p w:rsidR="005234FD" w:rsidRPr="003741B9" w:rsidRDefault="005234FD" w:rsidP="005234FD">
      <w:pPr>
        <w:jc w:val="right"/>
        <w:rPr>
          <w:rFonts w:asciiTheme="minorBidi" w:hAnsiTheme="minorBidi"/>
          <w:sz w:val="24"/>
          <w:szCs w:val="24"/>
          <w:rtl/>
          <w:lang w:val="en-GB"/>
        </w:rPr>
      </w:pPr>
      <w:r w:rsidRPr="003741B9">
        <w:rPr>
          <w:rFonts w:asciiTheme="minorBidi" w:hAnsiTheme="minorBidi"/>
          <w:sz w:val="24"/>
          <w:szCs w:val="24"/>
          <w:rtl/>
          <w:lang w:val="en-GB"/>
        </w:rPr>
        <w:t>هناك حاجة ماسة ومستمرة للمنظمات التعليمية لتقييم الدرجة التي تفي بها بمتطلبات المتعلمين والمستفيدين الآخرين ، وكذلك الأطراف المعنية الأخرى ذات الصلة وتحسين قدرتها على الاستمرار في القيام بذلك.</w:t>
      </w:r>
    </w:p>
    <w:p w:rsidR="005234FD" w:rsidRPr="003741B9" w:rsidRDefault="005234FD" w:rsidP="005234FD">
      <w:pPr>
        <w:jc w:val="right"/>
        <w:rPr>
          <w:rFonts w:asciiTheme="minorBidi" w:hAnsiTheme="minorBidi"/>
          <w:sz w:val="24"/>
          <w:szCs w:val="24"/>
          <w:rtl/>
          <w:lang w:val="en-GB"/>
        </w:rPr>
      </w:pPr>
      <w:r w:rsidRPr="003741B9">
        <w:rPr>
          <w:rFonts w:asciiTheme="minorBidi" w:hAnsiTheme="minorBidi"/>
          <w:sz w:val="24"/>
          <w:szCs w:val="24"/>
          <w:rtl/>
          <w:lang w:val="en-GB"/>
        </w:rPr>
        <w:t>بناءً على سياسة قسم الهندسة الصناعية المتمثلة في التحسين المستمر لجودة التعليم ، هناك حاجة إلى تنفيذ نظام جودة فعال لتلبية متطلبات المتعلمين والمستفيدين الآخرين.</w:t>
      </w:r>
    </w:p>
    <w:p w:rsidR="005234FD" w:rsidRPr="003741B9" w:rsidRDefault="005234FD" w:rsidP="005234FD">
      <w:pPr>
        <w:bidi/>
        <w:rPr>
          <w:rFonts w:asciiTheme="minorBidi" w:hAnsiTheme="minorBidi"/>
          <w:sz w:val="24"/>
          <w:szCs w:val="24"/>
          <w:lang w:val="en-GB"/>
        </w:rPr>
      </w:pPr>
      <w:r w:rsidRPr="003741B9">
        <w:rPr>
          <w:rFonts w:asciiTheme="minorBidi" w:hAnsiTheme="minorBidi"/>
          <w:sz w:val="24"/>
          <w:szCs w:val="24"/>
          <w:rtl/>
          <w:lang w:val="en-GB"/>
        </w:rPr>
        <w:t>يحدد هذا المشروع متطلبات نظام إدارة المؤسسات التعليمية</w:t>
      </w:r>
      <w:r w:rsidRPr="003741B9">
        <w:rPr>
          <w:rFonts w:asciiTheme="minorBidi" w:hAnsiTheme="minorBidi"/>
          <w:sz w:val="24"/>
          <w:szCs w:val="24"/>
          <w:lang w:val="en-GB"/>
        </w:rPr>
        <w:t xml:space="preserve"> (EOMS) -ISO 21001: 2018</w:t>
      </w:r>
      <w:r w:rsidRPr="003741B9">
        <w:rPr>
          <w:rFonts w:asciiTheme="minorBidi" w:hAnsiTheme="minorBidi"/>
          <w:sz w:val="24"/>
          <w:szCs w:val="24"/>
          <w:rtl/>
          <w:lang w:val="en-GB"/>
        </w:rPr>
        <w:t xml:space="preserve"> ، في قسم الهندسة الصناعية في جامعة النجاح الوطنية</w:t>
      </w:r>
      <w:r w:rsidRPr="003741B9">
        <w:rPr>
          <w:rFonts w:asciiTheme="minorBidi" w:hAnsiTheme="minorBidi"/>
          <w:sz w:val="24"/>
          <w:szCs w:val="24"/>
          <w:lang w:val="en-GB"/>
        </w:rPr>
        <w:t>.</w:t>
      </w:r>
    </w:p>
    <w:p w:rsidR="008D5E89" w:rsidRPr="003741B9" w:rsidRDefault="005234FD" w:rsidP="005234FD">
      <w:pPr>
        <w:bidi/>
        <w:rPr>
          <w:rFonts w:asciiTheme="minorBidi" w:hAnsiTheme="minorBidi"/>
          <w:sz w:val="24"/>
          <w:szCs w:val="24"/>
          <w:rtl/>
          <w:lang w:val="en-GB"/>
        </w:rPr>
      </w:pPr>
      <w:r w:rsidRPr="003741B9">
        <w:rPr>
          <w:rFonts w:asciiTheme="minorBidi" w:hAnsiTheme="minorBidi"/>
          <w:sz w:val="24"/>
          <w:szCs w:val="24"/>
          <w:lang w:val="en-GB"/>
        </w:rPr>
        <w:t xml:space="preserve">ISO 21001: 2018 </w:t>
      </w:r>
      <w:r w:rsidRPr="003741B9">
        <w:rPr>
          <w:rFonts w:asciiTheme="minorBidi" w:hAnsiTheme="minorBidi"/>
          <w:sz w:val="24"/>
          <w:szCs w:val="24"/>
          <w:rtl/>
          <w:lang w:val="en-GB"/>
        </w:rPr>
        <w:t>هو المعيار الدولي لأنظمة المنظمات التعليمية ، تعمل أنظمة إدارة المنظمات التعليمية</w:t>
      </w:r>
      <w:r w:rsidRPr="003741B9">
        <w:rPr>
          <w:rFonts w:asciiTheme="minorBidi" w:hAnsiTheme="minorBidi"/>
          <w:sz w:val="24"/>
          <w:szCs w:val="24"/>
          <w:lang w:val="en-GB"/>
        </w:rPr>
        <w:t xml:space="preserve"> (EOMS) </w:t>
      </w:r>
      <w:r w:rsidRPr="003741B9">
        <w:rPr>
          <w:rFonts w:asciiTheme="minorBidi" w:hAnsiTheme="minorBidi"/>
          <w:sz w:val="24"/>
          <w:szCs w:val="24"/>
          <w:rtl/>
          <w:lang w:val="en-GB"/>
        </w:rPr>
        <w:t>كأداة إدارة مشتركة للمنظمات التي تقدم منتجات وخدمات تعليمية قادرة على تلبية متطلبات المتعلمين والمستفيدين الآخرين</w:t>
      </w:r>
      <w:r w:rsidRPr="003741B9">
        <w:rPr>
          <w:rFonts w:asciiTheme="minorBidi" w:hAnsiTheme="minorBidi"/>
          <w:sz w:val="24"/>
          <w:szCs w:val="24"/>
          <w:rtl/>
          <w:lang w:val="en-GB"/>
        </w:rPr>
        <w:t>.</w:t>
      </w:r>
    </w:p>
    <w:p w:rsidR="005234FD" w:rsidRPr="003741B9" w:rsidRDefault="005234FD" w:rsidP="005234FD">
      <w:pPr>
        <w:bidi/>
        <w:rPr>
          <w:rFonts w:asciiTheme="minorBidi" w:hAnsiTheme="minorBidi"/>
          <w:sz w:val="24"/>
          <w:szCs w:val="24"/>
          <w:rtl/>
          <w:lang w:val="en-GB"/>
        </w:rPr>
      </w:pPr>
      <w:r w:rsidRPr="003741B9">
        <w:rPr>
          <w:rFonts w:asciiTheme="minorBidi" w:hAnsiTheme="minorBidi"/>
          <w:sz w:val="24"/>
          <w:szCs w:val="24"/>
          <w:rtl/>
          <w:lang w:val="en-GB"/>
        </w:rPr>
        <w:t>لا ينطبق هذا المعيار على المؤسسات التي تنتج أو تصنع المنتجات التعليمية فقط</w:t>
      </w:r>
      <w:r w:rsidRPr="003741B9">
        <w:rPr>
          <w:rFonts w:asciiTheme="minorBidi" w:hAnsiTheme="minorBidi"/>
          <w:sz w:val="24"/>
          <w:szCs w:val="24"/>
          <w:lang w:val="en-GB"/>
        </w:rPr>
        <w:t>.</w:t>
      </w:r>
      <w:r w:rsidRPr="003741B9">
        <w:rPr>
          <w:rFonts w:asciiTheme="minorBidi" w:hAnsiTheme="minorBidi"/>
          <w:sz w:val="24"/>
          <w:szCs w:val="24"/>
          <w:rtl/>
          <w:lang w:val="en-GB"/>
        </w:rPr>
        <w:t xml:space="preserve">، </w:t>
      </w:r>
      <w:r w:rsidRPr="003741B9">
        <w:rPr>
          <w:rFonts w:asciiTheme="minorBidi" w:hAnsiTheme="minorBidi"/>
          <w:sz w:val="24"/>
          <w:szCs w:val="24"/>
          <w:rtl/>
          <w:lang w:val="en-GB"/>
        </w:rPr>
        <w:t xml:space="preserve">يجب توضيح هذا المعيار بأنه ينطبق على جميع أنواع مقدمي الخدمات التعليمية ، بما في ذلك المدارس الابتدائية والمتوسطة والثانوية ، وإعدادات الجامعات ، ومقدمي التدريب ، وقطاعات التعليم العام والخاص ، وما إلى ذلك. لا تنطبق </w:t>
      </w:r>
      <w:r w:rsidRPr="003741B9">
        <w:rPr>
          <w:rFonts w:asciiTheme="minorBidi" w:hAnsiTheme="minorBidi"/>
          <w:sz w:val="24"/>
          <w:szCs w:val="24"/>
          <w:lang w:val="en-GB"/>
        </w:rPr>
        <w:t>EOMS</w:t>
      </w:r>
      <w:r w:rsidRPr="003741B9">
        <w:rPr>
          <w:rFonts w:asciiTheme="minorBidi" w:hAnsiTheme="minorBidi"/>
          <w:sz w:val="24"/>
          <w:szCs w:val="24"/>
          <w:rtl/>
          <w:lang w:val="en-GB"/>
        </w:rPr>
        <w:t xml:space="preserve"> فقط على ا</w:t>
      </w:r>
      <w:r w:rsidRPr="003741B9">
        <w:rPr>
          <w:rFonts w:asciiTheme="minorBidi" w:hAnsiTheme="minorBidi"/>
          <w:sz w:val="24"/>
          <w:szCs w:val="24"/>
          <w:rtl/>
          <w:lang w:val="en-GB"/>
        </w:rPr>
        <w:t>لمدارس أو مؤسسات التعليم العالي</w:t>
      </w:r>
      <w:r w:rsidRPr="003741B9">
        <w:rPr>
          <w:rFonts w:asciiTheme="minorBidi" w:hAnsiTheme="minorBidi"/>
          <w:sz w:val="24"/>
          <w:szCs w:val="24"/>
          <w:rtl/>
          <w:lang w:val="en-GB"/>
        </w:rPr>
        <w:t>؛ يشير أيضًا إلى أي منظمة تستخدم منهجًا لتقديم المعلومات والمعرفة ومشاركتها ونقلها.</w:t>
      </w:r>
    </w:p>
    <w:p w:rsidR="005234FD" w:rsidRPr="003741B9" w:rsidRDefault="005234FD" w:rsidP="005234FD">
      <w:pPr>
        <w:bidi/>
        <w:rPr>
          <w:rFonts w:asciiTheme="minorBidi" w:hAnsiTheme="minorBidi"/>
          <w:sz w:val="24"/>
          <w:szCs w:val="24"/>
          <w:rtl/>
          <w:lang w:val="en-GB"/>
        </w:rPr>
      </w:pPr>
      <w:r w:rsidRPr="003741B9">
        <w:rPr>
          <w:rFonts w:asciiTheme="minorBidi" w:hAnsiTheme="minorBidi"/>
          <w:sz w:val="24"/>
          <w:szCs w:val="24"/>
          <w:rtl/>
          <w:lang w:val="en-GB"/>
        </w:rPr>
        <w:t>سيوفر تطبيق هذا المعيار في الأنشطة التعليمية أساسًا منهجيًا لمعالجة قضايا جودة التعليم وإمكانية الوصول إليه</w:t>
      </w:r>
      <w:r w:rsidRPr="003741B9">
        <w:rPr>
          <w:rFonts w:asciiTheme="minorBidi" w:hAnsiTheme="minorBidi"/>
          <w:sz w:val="24"/>
          <w:szCs w:val="24"/>
          <w:lang w:val="en-GB"/>
        </w:rPr>
        <w:t>.</w:t>
      </w:r>
    </w:p>
    <w:p w:rsidR="005234FD" w:rsidRPr="003741B9" w:rsidRDefault="005234FD" w:rsidP="005234FD">
      <w:pPr>
        <w:bidi/>
        <w:rPr>
          <w:rFonts w:asciiTheme="minorBidi" w:hAnsiTheme="minorBidi"/>
          <w:sz w:val="24"/>
          <w:szCs w:val="24"/>
          <w:rtl/>
          <w:lang w:val="en-GB"/>
        </w:rPr>
      </w:pPr>
      <w:r w:rsidRPr="003741B9">
        <w:rPr>
          <w:rFonts w:asciiTheme="minorBidi" w:hAnsiTheme="minorBidi"/>
          <w:sz w:val="24"/>
          <w:szCs w:val="24"/>
          <w:rtl/>
          <w:lang w:val="en-GB"/>
        </w:rPr>
        <w:t xml:space="preserve">بدأت فكرة تطبيق </w:t>
      </w:r>
      <w:r w:rsidRPr="003741B9">
        <w:rPr>
          <w:rFonts w:asciiTheme="minorBidi" w:hAnsiTheme="minorBidi"/>
          <w:sz w:val="24"/>
          <w:szCs w:val="24"/>
          <w:lang w:val="en-GB"/>
        </w:rPr>
        <w:t>ISO 21001: 2018</w:t>
      </w:r>
      <w:r w:rsidRPr="003741B9">
        <w:rPr>
          <w:rFonts w:asciiTheme="minorBidi" w:hAnsiTheme="minorBidi"/>
          <w:sz w:val="24"/>
          <w:szCs w:val="24"/>
          <w:rtl/>
          <w:lang w:val="en-GB"/>
        </w:rPr>
        <w:t xml:space="preserve"> من دراسة النقطة الرابعة في أهداف التنمية المستدامة وهي جودة التعليم ، ولأن هذا المعيار لم يطبق في الجامعة تم العمل على تنفيذه ، فتم تقسيمه على فصلين دراسيين ( المشروع 1 والمشروع 2) وفق خطة منهجية لاستكمال جميع الخطوات والبنود في </w:t>
      </w:r>
      <w:r w:rsidRPr="003741B9">
        <w:rPr>
          <w:rFonts w:asciiTheme="minorBidi" w:hAnsiTheme="minorBidi"/>
          <w:sz w:val="24"/>
          <w:szCs w:val="24"/>
          <w:lang w:val="en-GB"/>
        </w:rPr>
        <w:t>ISO 21001: 2018</w:t>
      </w:r>
      <w:r w:rsidRPr="003741B9">
        <w:rPr>
          <w:rFonts w:asciiTheme="minorBidi" w:hAnsiTheme="minorBidi"/>
          <w:sz w:val="24"/>
          <w:szCs w:val="24"/>
          <w:rtl/>
          <w:lang w:val="en-GB"/>
        </w:rPr>
        <w:t xml:space="preserve"> ، باستثناء النقاط المتعلقة </w:t>
      </w:r>
      <w:r w:rsidRPr="003741B9">
        <w:rPr>
          <w:rFonts w:asciiTheme="minorBidi" w:hAnsiTheme="minorBidi"/>
          <w:sz w:val="24"/>
          <w:szCs w:val="24"/>
          <w:rtl/>
          <w:lang w:val="en-GB"/>
        </w:rPr>
        <w:t xml:space="preserve"> </w:t>
      </w:r>
      <w:r w:rsidRPr="003741B9">
        <w:rPr>
          <w:rFonts w:asciiTheme="minorBidi" w:hAnsiTheme="minorBidi"/>
          <w:sz w:val="24"/>
          <w:szCs w:val="24"/>
          <w:rtl/>
          <w:lang w:val="en-GB"/>
        </w:rPr>
        <w:t>ب</w:t>
      </w:r>
      <w:r w:rsidRPr="003741B9">
        <w:rPr>
          <w:rFonts w:asciiTheme="minorBidi" w:hAnsiTheme="minorBidi"/>
          <w:sz w:val="24"/>
          <w:szCs w:val="24"/>
          <w:rtl/>
          <w:lang w:val="en-GB"/>
        </w:rPr>
        <w:t>المتعلمين ذوي الاحتياجات الخاصة لأنه لا توجد فرصة من</w:t>
      </w:r>
      <w:r w:rsidRPr="003741B9">
        <w:rPr>
          <w:rFonts w:asciiTheme="minorBidi" w:hAnsiTheme="minorBidi"/>
          <w:sz w:val="24"/>
          <w:szCs w:val="24"/>
          <w:rtl/>
          <w:lang w:val="en-GB"/>
        </w:rPr>
        <w:t xml:space="preserve"> البداية للتعلم في كلية الهندسة.</w:t>
      </w:r>
    </w:p>
    <w:p w:rsidR="005234FD" w:rsidRPr="003741B9" w:rsidRDefault="005234FD" w:rsidP="005234FD">
      <w:pPr>
        <w:bidi/>
        <w:rPr>
          <w:rFonts w:asciiTheme="minorBidi" w:hAnsiTheme="minorBidi"/>
          <w:sz w:val="24"/>
          <w:szCs w:val="24"/>
          <w:rtl/>
          <w:lang w:val="en-GB"/>
        </w:rPr>
      </w:pPr>
      <w:r w:rsidRPr="003741B9">
        <w:rPr>
          <w:rFonts w:asciiTheme="minorBidi" w:hAnsiTheme="minorBidi"/>
          <w:sz w:val="24"/>
          <w:szCs w:val="24"/>
          <w:rtl/>
          <w:lang w:val="en-GB"/>
        </w:rPr>
        <w:t>تتم عملية تطبيق معيار مشروع التخرج 1 بالترتيب التالي:</w:t>
      </w:r>
    </w:p>
    <w:p w:rsidR="005234FD" w:rsidRPr="003741B9" w:rsidRDefault="005234FD" w:rsidP="005234FD">
      <w:pPr>
        <w:bidi/>
        <w:rPr>
          <w:rFonts w:asciiTheme="minorBidi" w:hAnsiTheme="minorBidi"/>
          <w:sz w:val="24"/>
          <w:szCs w:val="24"/>
          <w:lang w:val="en-GB"/>
        </w:rPr>
      </w:pPr>
      <w:r w:rsidRPr="003741B9">
        <w:rPr>
          <w:rFonts w:asciiTheme="minorBidi" w:hAnsiTheme="minorBidi"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 wp14:anchorId="5A975E56" wp14:editId="7C0AF895">
            <wp:simplePos x="0" y="0"/>
            <wp:positionH relativeFrom="column">
              <wp:posOffset>457200</wp:posOffset>
            </wp:positionH>
            <wp:positionV relativeFrom="paragraph">
              <wp:posOffset>0</wp:posOffset>
            </wp:positionV>
            <wp:extent cx="5486400" cy="1949450"/>
            <wp:effectExtent l="0" t="0" r="0" b="0"/>
            <wp:wrapNone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19494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234FD" w:rsidRPr="003741B9" w:rsidRDefault="005234FD" w:rsidP="005234FD">
      <w:pPr>
        <w:bidi/>
        <w:rPr>
          <w:rFonts w:asciiTheme="minorBidi" w:hAnsiTheme="minorBidi"/>
          <w:sz w:val="24"/>
          <w:szCs w:val="24"/>
          <w:lang w:val="en-GB"/>
        </w:rPr>
      </w:pPr>
    </w:p>
    <w:p w:rsidR="005234FD" w:rsidRPr="003741B9" w:rsidRDefault="005234FD" w:rsidP="005234FD">
      <w:pPr>
        <w:bidi/>
        <w:rPr>
          <w:rFonts w:asciiTheme="minorBidi" w:hAnsiTheme="minorBidi"/>
          <w:sz w:val="24"/>
          <w:szCs w:val="24"/>
          <w:lang w:val="en-GB"/>
        </w:rPr>
      </w:pPr>
    </w:p>
    <w:p w:rsidR="005234FD" w:rsidRPr="003741B9" w:rsidRDefault="005234FD" w:rsidP="005234FD">
      <w:pPr>
        <w:bidi/>
        <w:rPr>
          <w:rFonts w:asciiTheme="minorBidi" w:hAnsiTheme="minorBidi"/>
          <w:sz w:val="24"/>
          <w:szCs w:val="24"/>
          <w:lang w:val="en-GB"/>
        </w:rPr>
      </w:pPr>
    </w:p>
    <w:p w:rsidR="005234FD" w:rsidRPr="003741B9" w:rsidRDefault="005234FD" w:rsidP="005234FD">
      <w:pPr>
        <w:bidi/>
        <w:rPr>
          <w:rFonts w:asciiTheme="minorBidi" w:hAnsiTheme="minorBidi"/>
          <w:sz w:val="24"/>
          <w:szCs w:val="24"/>
          <w:lang w:val="en-GB"/>
        </w:rPr>
      </w:pPr>
    </w:p>
    <w:p w:rsidR="005234FD" w:rsidRPr="003741B9" w:rsidRDefault="005234FD" w:rsidP="005234FD">
      <w:pPr>
        <w:bidi/>
        <w:rPr>
          <w:rFonts w:asciiTheme="minorBidi" w:hAnsiTheme="minorBidi"/>
          <w:sz w:val="24"/>
          <w:szCs w:val="24"/>
          <w:lang w:val="en-GB"/>
        </w:rPr>
      </w:pPr>
    </w:p>
    <w:p w:rsidR="005234FD" w:rsidRPr="003741B9" w:rsidRDefault="005234FD" w:rsidP="005234FD">
      <w:pPr>
        <w:bidi/>
        <w:rPr>
          <w:rFonts w:asciiTheme="minorBidi" w:hAnsiTheme="minorBidi"/>
          <w:sz w:val="24"/>
          <w:szCs w:val="24"/>
          <w:lang w:val="en-GB"/>
        </w:rPr>
      </w:pPr>
    </w:p>
    <w:p w:rsidR="005234FD" w:rsidRPr="003741B9" w:rsidRDefault="005234FD" w:rsidP="005234FD">
      <w:pPr>
        <w:bidi/>
        <w:rPr>
          <w:rFonts w:asciiTheme="minorBidi" w:hAnsiTheme="minorBidi"/>
          <w:sz w:val="24"/>
          <w:szCs w:val="24"/>
          <w:lang w:val="en-GB"/>
        </w:rPr>
      </w:pPr>
    </w:p>
    <w:p w:rsidR="005234FD" w:rsidRPr="003741B9" w:rsidRDefault="005234FD" w:rsidP="005234FD">
      <w:pPr>
        <w:bidi/>
        <w:rPr>
          <w:rFonts w:asciiTheme="minorBidi" w:hAnsiTheme="minorBidi"/>
          <w:sz w:val="24"/>
          <w:szCs w:val="24"/>
          <w:lang w:val="en-GB"/>
        </w:rPr>
      </w:pPr>
    </w:p>
    <w:p w:rsidR="005234FD" w:rsidRPr="003741B9" w:rsidRDefault="005234FD" w:rsidP="005234FD">
      <w:pPr>
        <w:bidi/>
        <w:rPr>
          <w:rFonts w:asciiTheme="minorBidi" w:hAnsiTheme="minorBidi"/>
          <w:sz w:val="24"/>
          <w:szCs w:val="24"/>
          <w:lang w:val="en-GB"/>
        </w:rPr>
      </w:pPr>
      <w:r w:rsidRPr="003741B9">
        <w:rPr>
          <w:rFonts w:asciiTheme="minorBidi" w:hAnsiTheme="minorBidi"/>
          <w:sz w:val="24"/>
          <w:szCs w:val="24"/>
          <w:rtl/>
          <w:lang w:val="en-GB"/>
        </w:rPr>
        <w:t>أخيرًا ، في مشروع التخرج "2" قامت المجموعة بتنفيذ متطلبات المعيار من أجل سد الثغرات المكتشفة في مشروع التخرج "1". المنفذ الرئيسي لهذا المشروع هو "دليل الجودة" الذي يوفر الوثائق المنفذة التفصيلية.</w:t>
      </w:r>
    </w:p>
    <w:sectPr w:rsidR="005234FD" w:rsidRPr="003741B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34FD"/>
    <w:rsid w:val="003741B9"/>
    <w:rsid w:val="005234FD"/>
    <w:rsid w:val="008D5E89"/>
    <w:rsid w:val="00D05E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31AF0CD-C647-4E1E-8D91-097D43C1A9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300</Words>
  <Characters>1712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Ahmed-Under</Company>
  <LinksUpToDate>false</LinksUpToDate>
  <CharactersWithSpaces>2008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Microsoft account</cp:lastModifiedBy>
  <cp:revision>2</cp:revision>
  <dcterms:created xsi:type="dcterms:W3CDTF">2022-05-16T18:34:00Z</dcterms:created>
  <dcterms:modified xsi:type="dcterms:W3CDTF">2022-05-16T18:51:00Z</dcterms:modified>
</cp:coreProperties>
</file>