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57B9" w:rsidRPr="00E760FD" w:rsidRDefault="00EB57B9" w:rsidP="00EB57B9">
      <w:pPr>
        <w:pStyle w:val="1"/>
        <w:rPr>
          <w:rFonts w:asciiTheme="majorBidi" w:hAnsiTheme="majorBidi"/>
          <w:color w:val="auto"/>
          <w:sz w:val="48"/>
          <w:szCs w:val="48"/>
        </w:rPr>
      </w:pPr>
      <w:bookmarkStart w:id="0" w:name="_Toc473060323"/>
      <w:r w:rsidRPr="00E760FD">
        <w:rPr>
          <w:rFonts w:asciiTheme="majorBidi" w:hAnsiTheme="majorBidi"/>
          <w:color w:val="auto"/>
          <w:sz w:val="96"/>
          <w:szCs w:val="96"/>
        </w:rPr>
        <w:t>A</w:t>
      </w:r>
      <w:r w:rsidRPr="00E760FD">
        <w:rPr>
          <w:rFonts w:asciiTheme="majorBidi" w:hAnsiTheme="majorBidi"/>
          <w:color w:val="auto"/>
          <w:sz w:val="44"/>
          <w:szCs w:val="44"/>
        </w:rPr>
        <w:t>BSTRACT</w:t>
      </w:r>
      <w:bookmarkEnd w:id="0"/>
      <w:r w:rsidRPr="00E760FD">
        <w:rPr>
          <w:rFonts w:asciiTheme="majorBidi" w:hAnsiTheme="majorBidi"/>
          <w:color w:val="auto"/>
          <w:sz w:val="48"/>
          <w:szCs w:val="48"/>
        </w:rPr>
        <w:t xml:space="preserve"> </w:t>
      </w:r>
    </w:p>
    <w:p w:rsidR="00EB57B9" w:rsidRPr="00E760FD" w:rsidRDefault="00EB57B9" w:rsidP="00EB57B9">
      <w:pPr>
        <w:rPr>
          <w:rFonts w:asciiTheme="majorBidi" w:hAnsiTheme="majorBidi" w:cstheme="majorBidi"/>
          <w:sz w:val="56"/>
          <w:szCs w:val="56"/>
        </w:rPr>
      </w:pPr>
      <w:r w:rsidRPr="00E760FD">
        <w:rPr>
          <w:rFonts w:asciiTheme="majorBidi" w:hAnsiTheme="majorBidi" w:cstheme="majorBidi"/>
          <w:sz w:val="28"/>
          <w:szCs w:val="28"/>
        </w:rPr>
        <w:t xml:space="preserve">This graduation project is the structural analysis and design of The </w:t>
      </w:r>
      <w:proofErr w:type="spellStart"/>
      <w:r w:rsidRPr="00E760FD">
        <w:rPr>
          <w:rFonts w:asciiTheme="majorBidi" w:hAnsiTheme="majorBidi" w:cstheme="majorBidi"/>
          <w:sz w:val="28"/>
          <w:szCs w:val="28"/>
        </w:rPr>
        <w:t>Qalqilya</w:t>
      </w:r>
      <w:proofErr w:type="spellEnd"/>
      <w:r w:rsidRPr="00E760FD">
        <w:rPr>
          <w:rFonts w:asciiTheme="majorBidi" w:hAnsiTheme="majorBidi" w:cstheme="majorBidi"/>
          <w:sz w:val="28"/>
          <w:szCs w:val="28"/>
        </w:rPr>
        <w:t xml:space="preserve"> commercial center in the city of </w:t>
      </w:r>
      <w:proofErr w:type="spellStart"/>
      <w:r w:rsidRPr="00E760FD">
        <w:rPr>
          <w:rFonts w:asciiTheme="majorBidi" w:hAnsiTheme="majorBidi" w:cstheme="majorBidi"/>
          <w:sz w:val="28"/>
          <w:szCs w:val="28"/>
        </w:rPr>
        <w:t>Qalqilya</w:t>
      </w:r>
      <w:proofErr w:type="spellEnd"/>
      <w:r w:rsidRPr="00E760FD">
        <w:rPr>
          <w:rFonts w:asciiTheme="majorBidi" w:hAnsiTheme="majorBidi" w:cstheme="majorBidi"/>
          <w:sz w:val="28"/>
          <w:szCs w:val="28"/>
        </w:rPr>
        <w:t xml:space="preserve"> in Palestine. The building is consisting of 6 floors with total area equal to 5186 m2. It consists of several facilities such as parking, offices, stores and residential apartments. </w:t>
      </w:r>
    </w:p>
    <w:p w:rsidR="00EB57B9" w:rsidRPr="00E760FD" w:rsidRDefault="00EB57B9" w:rsidP="00EB57B9">
      <w:pPr>
        <w:rPr>
          <w:rFonts w:asciiTheme="majorBidi" w:hAnsiTheme="majorBidi" w:cstheme="majorBidi"/>
          <w:sz w:val="28"/>
          <w:szCs w:val="28"/>
        </w:rPr>
      </w:pPr>
      <w:r w:rsidRPr="00E760FD">
        <w:rPr>
          <w:rFonts w:asciiTheme="majorBidi" w:hAnsiTheme="majorBidi" w:cstheme="majorBidi"/>
          <w:sz w:val="28"/>
          <w:szCs w:val="28"/>
        </w:rPr>
        <w:t>Starting with studying the soil, the bearing capacity of the site is 350 KN/</w:t>
      </w:r>
      <w:proofErr w:type="gramStart"/>
      <w:r w:rsidRPr="00E760FD">
        <w:rPr>
          <w:rFonts w:asciiTheme="majorBidi" w:hAnsiTheme="majorBidi" w:cstheme="majorBidi"/>
          <w:sz w:val="28"/>
          <w:szCs w:val="28"/>
        </w:rPr>
        <w:t>m2 .</w:t>
      </w:r>
      <w:proofErr w:type="gramEnd"/>
      <w:r w:rsidRPr="00E760FD">
        <w:rPr>
          <w:rFonts w:asciiTheme="majorBidi" w:hAnsiTheme="majorBidi" w:cstheme="majorBidi"/>
          <w:sz w:val="28"/>
          <w:szCs w:val="28"/>
        </w:rPr>
        <w:t xml:space="preserve"> The analysis and design of the project was performed on gravity loads (</w:t>
      </w:r>
      <w:proofErr w:type="gramStart"/>
      <w:r w:rsidRPr="00E760FD">
        <w:rPr>
          <w:rFonts w:asciiTheme="majorBidi" w:hAnsiTheme="majorBidi" w:cstheme="majorBidi"/>
          <w:sz w:val="28"/>
          <w:szCs w:val="28"/>
        </w:rPr>
        <w:t>dead,</w:t>
      </w:r>
      <w:proofErr w:type="gramEnd"/>
      <w:r w:rsidRPr="00E760FD">
        <w:rPr>
          <w:rFonts w:asciiTheme="majorBidi" w:hAnsiTheme="majorBidi" w:cstheme="majorBidi"/>
          <w:sz w:val="28"/>
          <w:szCs w:val="28"/>
        </w:rPr>
        <w:t xml:space="preserve"> superimposed dead and live) will be studied in graduation project 1 and all loads including seismic loads will be studied in graduation project 2.</w:t>
      </w:r>
    </w:p>
    <w:p w:rsidR="00EB57B9" w:rsidRPr="00E760FD" w:rsidRDefault="00EB57B9" w:rsidP="00EB57B9">
      <w:pPr>
        <w:rPr>
          <w:rFonts w:asciiTheme="majorBidi" w:hAnsiTheme="majorBidi" w:cstheme="majorBidi"/>
          <w:sz w:val="28"/>
          <w:szCs w:val="28"/>
        </w:rPr>
      </w:pPr>
      <w:r w:rsidRPr="00E760FD">
        <w:rPr>
          <w:rFonts w:asciiTheme="majorBidi" w:hAnsiTheme="majorBidi" w:cstheme="majorBidi"/>
          <w:sz w:val="28"/>
          <w:szCs w:val="28"/>
        </w:rPr>
        <w:t xml:space="preserve"> Also, after studying the geometry and dimensions of the architectural drawings, initial dimensions of horizontal structural elements were calculated taking in consideration the predicted deflections, such that two- way solid slabs of 20 cm thickness are used. </w:t>
      </w:r>
      <w:proofErr w:type="gramStart"/>
      <w:r w:rsidRPr="00E760FD">
        <w:rPr>
          <w:rFonts w:asciiTheme="majorBidi" w:hAnsiTheme="majorBidi" w:cstheme="majorBidi"/>
          <w:sz w:val="28"/>
          <w:szCs w:val="28"/>
        </w:rPr>
        <w:t>one</w:t>
      </w:r>
      <w:proofErr w:type="gramEnd"/>
      <w:r w:rsidRPr="00E760FD">
        <w:rPr>
          <w:rFonts w:asciiTheme="majorBidi" w:hAnsiTheme="majorBidi" w:cstheme="majorBidi"/>
          <w:sz w:val="28"/>
          <w:szCs w:val="28"/>
        </w:rPr>
        <w:t xml:space="preserve"> beam sections of 50cm×45 cm  was used. Initial dimensions of columns and walls were selected based on the probable axial loads applied.</w:t>
      </w:r>
    </w:p>
    <w:p w:rsidR="00EB57B9" w:rsidRPr="00E760FD" w:rsidRDefault="00EB57B9" w:rsidP="00EB57B9">
      <w:pPr>
        <w:rPr>
          <w:rFonts w:asciiTheme="majorBidi" w:hAnsiTheme="majorBidi" w:cstheme="majorBidi"/>
          <w:sz w:val="28"/>
          <w:szCs w:val="28"/>
        </w:rPr>
      </w:pPr>
      <w:r w:rsidRPr="00E760FD">
        <w:rPr>
          <w:rFonts w:asciiTheme="majorBidi" w:hAnsiTheme="majorBidi" w:cstheme="majorBidi"/>
          <w:sz w:val="28"/>
          <w:szCs w:val="28"/>
        </w:rPr>
        <w:t xml:space="preserve"> A three-dimensional model was built in ETABS 16.2.1. Loads, load combinations, materials, members, and stiffness properties are all modeled in the program. Before using the model, it was verified for analysis using compatibility, equilibrium, and stress strain checks. The proposed initial dimensions were checked taking in consideration deflections and axial and shear capacities of structural members.</w:t>
      </w:r>
    </w:p>
    <w:p w:rsidR="00EB57B9" w:rsidRPr="00E760FD" w:rsidRDefault="00EB57B9" w:rsidP="00EB57B9">
      <w:pPr>
        <w:rPr>
          <w:rFonts w:asciiTheme="majorBidi" w:hAnsiTheme="majorBidi" w:cstheme="majorBidi"/>
          <w:sz w:val="28"/>
          <w:szCs w:val="28"/>
        </w:rPr>
      </w:pPr>
      <w:r w:rsidRPr="00E760FD">
        <w:rPr>
          <w:rFonts w:asciiTheme="majorBidi" w:hAnsiTheme="majorBidi" w:cstheme="majorBidi"/>
          <w:sz w:val="28"/>
          <w:szCs w:val="28"/>
        </w:rPr>
        <w:t xml:space="preserve"> Before acceptance of design results from the program, they were undergoing to hand verification processes, such that one beam, one column, and one slab were designed manually, and they were compared result by ETABS. All results were within acceptable range of error.</w:t>
      </w:r>
    </w:p>
    <w:p w:rsidR="00EB57B9" w:rsidRPr="00E760FD" w:rsidRDefault="00EB57B9" w:rsidP="00EB57B9">
      <w:pPr>
        <w:rPr>
          <w:rFonts w:asciiTheme="majorBidi" w:hAnsiTheme="majorBidi" w:cstheme="majorBidi"/>
          <w:sz w:val="28"/>
          <w:szCs w:val="28"/>
        </w:rPr>
      </w:pPr>
    </w:p>
    <w:p w:rsidR="00EB57B9" w:rsidRPr="00E760FD" w:rsidRDefault="00EB57B9" w:rsidP="00EB57B9">
      <w:pPr>
        <w:rPr>
          <w:rFonts w:asciiTheme="majorBidi" w:hAnsiTheme="majorBidi" w:cstheme="majorBidi"/>
          <w:sz w:val="28"/>
          <w:szCs w:val="28"/>
        </w:rPr>
      </w:pPr>
    </w:p>
    <w:p w:rsidR="00EB57B9" w:rsidRPr="00E760FD" w:rsidRDefault="00EB57B9" w:rsidP="00EB57B9">
      <w:pPr>
        <w:rPr>
          <w:rFonts w:asciiTheme="majorBidi" w:hAnsiTheme="majorBidi" w:cstheme="majorBidi"/>
          <w:sz w:val="32"/>
          <w:szCs w:val="32"/>
        </w:rPr>
      </w:pPr>
    </w:p>
    <w:p w:rsidR="00EB57B9" w:rsidRPr="00E760FD" w:rsidRDefault="00EB57B9" w:rsidP="00EB57B9">
      <w:pPr>
        <w:rPr>
          <w:rFonts w:asciiTheme="majorBidi" w:hAnsiTheme="majorBidi" w:cstheme="majorBidi"/>
          <w:sz w:val="28"/>
          <w:szCs w:val="28"/>
        </w:rPr>
      </w:pPr>
      <w:r w:rsidRPr="00E760FD">
        <w:rPr>
          <w:rFonts w:asciiTheme="majorBidi" w:hAnsiTheme="majorBidi" w:cstheme="majorBidi"/>
          <w:sz w:val="28"/>
          <w:szCs w:val="28"/>
        </w:rPr>
        <w:lastRenderedPageBreak/>
        <w:t xml:space="preserve"> By comparing the maximum total service load can be applied on the soil (454,750 KN) to the total resisting force can be generated by the soil (660,450 KN) with extended mat foundation, a mat foundation of 1.60m thickness is used. The mat foundation was represented by a solid slab area in ETABS. The model was verified using compatibility, equilibrium, stress strain, soil stresses, and settlement checks.</w:t>
      </w:r>
    </w:p>
    <w:p w:rsidR="00EB57B9" w:rsidRPr="00E760FD" w:rsidRDefault="00EB57B9" w:rsidP="00EB57B9">
      <w:pPr>
        <w:rPr>
          <w:rFonts w:asciiTheme="majorBidi" w:hAnsiTheme="majorBidi" w:cstheme="majorBidi"/>
          <w:sz w:val="28"/>
          <w:szCs w:val="28"/>
        </w:rPr>
      </w:pPr>
      <w:r w:rsidRPr="00E760FD">
        <w:rPr>
          <w:rFonts w:asciiTheme="majorBidi" w:hAnsiTheme="majorBidi" w:cstheme="majorBidi"/>
          <w:sz w:val="28"/>
          <w:szCs w:val="28"/>
        </w:rPr>
        <w:t xml:space="preserve"> 10 Last of all, proper, scaled, clear and detailed structural </w:t>
      </w:r>
      <w:proofErr w:type="gramStart"/>
      <w:r w:rsidRPr="00E760FD">
        <w:rPr>
          <w:rFonts w:asciiTheme="majorBidi" w:hAnsiTheme="majorBidi" w:cstheme="majorBidi"/>
          <w:sz w:val="28"/>
          <w:szCs w:val="28"/>
        </w:rPr>
        <w:t>drawing were</w:t>
      </w:r>
      <w:proofErr w:type="gramEnd"/>
      <w:r w:rsidRPr="00E760FD">
        <w:rPr>
          <w:rFonts w:asciiTheme="majorBidi" w:hAnsiTheme="majorBidi" w:cstheme="majorBidi"/>
          <w:sz w:val="28"/>
          <w:szCs w:val="28"/>
        </w:rPr>
        <w:t xml:space="preserve"> prepared using AutoCAD.</w:t>
      </w:r>
    </w:p>
    <w:p w:rsidR="0025447D" w:rsidRDefault="0025447D"/>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Default="00EB57B9"/>
    <w:p w:rsidR="00EB57B9" w:rsidRPr="00EB57B9" w:rsidRDefault="00EB57B9" w:rsidP="00EB57B9">
      <w:pPr>
        <w:jc w:val="right"/>
        <w:rPr>
          <w:rFonts w:asciiTheme="majorBidi" w:hAnsiTheme="majorBidi" w:cstheme="majorBidi"/>
          <w:sz w:val="28"/>
          <w:szCs w:val="28"/>
        </w:rPr>
      </w:pPr>
      <w:r w:rsidRPr="00EB57B9">
        <w:rPr>
          <w:rFonts w:asciiTheme="majorBidi" w:hAnsiTheme="majorBidi" w:cstheme="majorBidi"/>
          <w:sz w:val="28"/>
          <w:szCs w:val="28"/>
          <w:rtl/>
        </w:rPr>
        <w:lastRenderedPageBreak/>
        <w:t>خلاصة</w:t>
      </w:r>
    </w:p>
    <w:p w:rsidR="00EB57B9" w:rsidRPr="00EB57B9" w:rsidRDefault="00EB57B9" w:rsidP="00EB57B9">
      <w:pPr>
        <w:jc w:val="right"/>
        <w:rPr>
          <w:rFonts w:asciiTheme="majorBidi" w:hAnsiTheme="majorBidi" w:cstheme="majorBidi"/>
          <w:sz w:val="28"/>
          <w:szCs w:val="28"/>
        </w:rPr>
      </w:pPr>
      <w:r w:rsidRPr="00EB57B9">
        <w:rPr>
          <w:rFonts w:asciiTheme="majorBidi" w:hAnsiTheme="majorBidi" w:cstheme="majorBidi"/>
          <w:sz w:val="28"/>
          <w:szCs w:val="28"/>
          <w:rtl/>
        </w:rPr>
        <w:t xml:space="preserve">مشروع التخرج هذا هو التحليل الهيكلي وتصميم مركز قلقيلية التجاري في مدينة قلقيلية في فلسطين. يتكون المبنى من 6 طوابق بمساحة إجمالية </w:t>
      </w:r>
      <w:proofErr w:type="gramStart"/>
      <w:r w:rsidRPr="00EB57B9">
        <w:rPr>
          <w:rFonts w:asciiTheme="majorBidi" w:hAnsiTheme="majorBidi" w:cstheme="majorBidi"/>
          <w:sz w:val="28"/>
          <w:szCs w:val="28"/>
          <w:rtl/>
        </w:rPr>
        <w:t>تبلغ</w:t>
      </w:r>
      <w:proofErr w:type="gramEnd"/>
      <w:r w:rsidRPr="00EB57B9">
        <w:rPr>
          <w:rFonts w:asciiTheme="majorBidi" w:hAnsiTheme="majorBidi" w:cstheme="majorBidi"/>
          <w:sz w:val="28"/>
          <w:szCs w:val="28"/>
          <w:rtl/>
        </w:rPr>
        <w:t xml:space="preserve"> 5186 م 2. وتتكون من عدة مرافق </w:t>
      </w:r>
      <w:proofErr w:type="gramStart"/>
      <w:r w:rsidRPr="00EB57B9">
        <w:rPr>
          <w:rFonts w:asciiTheme="majorBidi" w:hAnsiTheme="majorBidi" w:cstheme="majorBidi"/>
          <w:sz w:val="28"/>
          <w:szCs w:val="28"/>
          <w:rtl/>
        </w:rPr>
        <w:t>مثل</w:t>
      </w:r>
      <w:proofErr w:type="gramEnd"/>
      <w:r w:rsidRPr="00EB57B9">
        <w:rPr>
          <w:rFonts w:asciiTheme="majorBidi" w:hAnsiTheme="majorBidi" w:cstheme="majorBidi"/>
          <w:sz w:val="28"/>
          <w:szCs w:val="28"/>
          <w:rtl/>
        </w:rPr>
        <w:t xml:space="preserve"> مواقف السيارات والمكاتب والمتاجر والشقق السكنية</w:t>
      </w:r>
      <w:r w:rsidRPr="00EB57B9">
        <w:rPr>
          <w:rFonts w:asciiTheme="majorBidi" w:hAnsiTheme="majorBidi" w:cstheme="majorBidi"/>
          <w:sz w:val="28"/>
          <w:szCs w:val="28"/>
        </w:rPr>
        <w:t>.</w:t>
      </w:r>
    </w:p>
    <w:p w:rsidR="00EB57B9" w:rsidRPr="00EB57B9" w:rsidRDefault="00EB57B9" w:rsidP="00EB57B9">
      <w:pPr>
        <w:jc w:val="right"/>
        <w:rPr>
          <w:rFonts w:asciiTheme="majorBidi" w:hAnsiTheme="majorBidi" w:cstheme="majorBidi"/>
          <w:sz w:val="28"/>
          <w:szCs w:val="28"/>
        </w:rPr>
      </w:pPr>
      <w:r w:rsidRPr="00EB57B9">
        <w:rPr>
          <w:rFonts w:asciiTheme="majorBidi" w:hAnsiTheme="majorBidi" w:cstheme="majorBidi"/>
          <w:sz w:val="28"/>
          <w:szCs w:val="28"/>
          <w:rtl/>
        </w:rPr>
        <w:t xml:space="preserve">بدءاً من دراسة التربة تبلغ قدرة تحمل الموقع 350 كيلو نيوتن / م 2. </w:t>
      </w:r>
      <w:proofErr w:type="gramStart"/>
      <w:r w:rsidRPr="00EB57B9">
        <w:rPr>
          <w:rFonts w:asciiTheme="majorBidi" w:hAnsiTheme="majorBidi" w:cstheme="majorBidi"/>
          <w:sz w:val="28"/>
          <w:szCs w:val="28"/>
          <w:rtl/>
        </w:rPr>
        <w:t>تم</w:t>
      </w:r>
      <w:proofErr w:type="gramEnd"/>
      <w:r w:rsidRPr="00EB57B9">
        <w:rPr>
          <w:rFonts w:asciiTheme="majorBidi" w:hAnsiTheme="majorBidi" w:cstheme="majorBidi"/>
          <w:sz w:val="28"/>
          <w:szCs w:val="28"/>
          <w:rtl/>
        </w:rPr>
        <w:t xml:space="preserve"> إجراء تحليل وتصميم المشروع على أحمال الجاذبية (ميتة وميتة متراكبة وميتة) ستتم دراستها في مشروع التخرج 1 وسيتم دراسة جميع الأحمال بما في ذلك الأحمال الزلزالية في مشروع التخرج 2</w:t>
      </w:r>
      <w:r w:rsidRPr="00EB57B9">
        <w:rPr>
          <w:rFonts w:asciiTheme="majorBidi" w:hAnsiTheme="majorBidi" w:cstheme="majorBidi"/>
          <w:sz w:val="28"/>
          <w:szCs w:val="28"/>
        </w:rPr>
        <w:t>.</w:t>
      </w:r>
    </w:p>
    <w:p w:rsidR="00EB57B9" w:rsidRPr="00EB57B9" w:rsidRDefault="00EB57B9" w:rsidP="00EB57B9">
      <w:pPr>
        <w:jc w:val="right"/>
        <w:rPr>
          <w:rFonts w:asciiTheme="majorBidi" w:hAnsiTheme="majorBidi" w:cstheme="majorBidi"/>
          <w:sz w:val="28"/>
          <w:szCs w:val="28"/>
        </w:rPr>
      </w:pPr>
      <w:r w:rsidRPr="00EB57B9">
        <w:rPr>
          <w:rFonts w:asciiTheme="majorBidi" w:hAnsiTheme="majorBidi" w:cstheme="majorBidi"/>
          <w:sz w:val="28"/>
          <w:szCs w:val="28"/>
        </w:rPr>
        <w:t xml:space="preserve">  </w:t>
      </w:r>
      <w:r w:rsidRPr="00EB57B9">
        <w:rPr>
          <w:rFonts w:asciiTheme="majorBidi" w:hAnsiTheme="majorBidi" w:cstheme="majorBidi"/>
          <w:sz w:val="28"/>
          <w:szCs w:val="28"/>
          <w:rtl/>
        </w:rPr>
        <w:t xml:space="preserve">كذلك ، بعد دراسة هندسة وأبعاد الرسومات المعمارية ، تم حساب الأبعاد الأولية للعناصر الإنشائية الأفقية مع الأخذ في الاعتبار الانحرافات المتوقعة ، بحيث يتم استخدام ألواح صلبة ثنائية الاتجاه بسماكة 20 سم. تم استخدام مقاطع شعاع واحدة 50 </w:t>
      </w:r>
      <w:proofErr w:type="gramStart"/>
      <w:r w:rsidRPr="00EB57B9">
        <w:rPr>
          <w:rFonts w:asciiTheme="majorBidi" w:hAnsiTheme="majorBidi" w:cstheme="majorBidi"/>
          <w:sz w:val="28"/>
          <w:szCs w:val="28"/>
          <w:rtl/>
        </w:rPr>
        <w:t>سم</w:t>
      </w:r>
      <w:proofErr w:type="gramEnd"/>
      <w:r w:rsidRPr="00EB57B9">
        <w:rPr>
          <w:rFonts w:asciiTheme="majorBidi" w:hAnsiTheme="majorBidi" w:cstheme="majorBidi"/>
          <w:sz w:val="28"/>
          <w:szCs w:val="28"/>
          <w:rtl/>
        </w:rPr>
        <w:t xml:space="preserve"> × 45 سم. تم تحديد الأبعاد الأولية للأعمدة والجدران بناءً على الأحمال المحورية </w:t>
      </w:r>
      <w:proofErr w:type="gramStart"/>
      <w:r w:rsidRPr="00EB57B9">
        <w:rPr>
          <w:rFonts w:asciiTheme="majorBidi" w:hAnsiTheme="majorBidi" w:cstheme="majorBidi"/>
          <w:sz w:val="28"/>
          <w:szCs w:val="28"/>
          <w:rtl/>
        </w:rPr>
        <w:t>المحتملة</w:t>
      </w:r>
      <w:proofErr w:type="gramEnd"/>
      <w:r w:rsidRPr="00EB57B9">
        <w:rPr>
          <w:rFonts w:asciiTheme="majorBidi" w:hAnsiTheme="majorBidi" w:cstheme="majorBidi"/>
          <w:sz w:val="28"/>
          <w:szCs w:val="28"/>
          <w:rtl/>
        </w:rPr>
        <w:t xml:space="preserve"> المطبقة</w:t>
      </w:r>
      <w:r w:rsidRPr="00EB57B9">
        <w:rPr>
          <w:rFonts w:asciiTheme="majorBidi" w:hAnsiTheme="majorBidi" w:cstheme="majorBidi"/>
          <w:sz w:val="28"/>
          <w:szCs w:val="28"/>
        </w:rPr>
        <w:t>.</w:t>
      </w:r>
    </w:p>
    <w:p w:rsidR="00EB57B9" w:rsidRPr="00EB57B9" w:rsidRDefault="00EB57B9" w:rsidP="00EB57B9">
      <w:pPr>
        <w:jc w:val="right"/>
        <w:rPr>
          <w:rFonts w:asciiTheme="majorBidi" w:hAnsiTheme="majorBidi" w:cstheme="majorBidi"/>
          <w:sz w:val="28"/>
          <w:szCs w:val="28"/>
        </w:rPr>
      </w:pPr>
      <w:r w:rsidRPr="00EB57B9">
        <w:rPr>
          <w:rFonts w:asciiTheme="majorBidi" w:hAnsiTheme="majorBidi" w:cstheme="majorBidi"/>
          <w:sz w:val="28"/>
          <w:szCs w:val="28"/>
        </w:rPr>
        <w:t xml:space="preserve">  </w:t>
      </w:r>
      <w:r w:rsidRPr="00EB57B9">
        <w:rPr>
          <w:rFonts w:asciiTheme="majorBidi" w:hAnsiTheme="majorBidi" w:cstheme="majorBidi"/>
          <w:sz w:val="28"/>
          <w:szCs w:val="28"/>
          <w:rtl/>
        </w:rPr>
        <w:t xml:space="preserve">تم بناء نموذج ثلاثي الأبعاد </w:t>
      </w:r>
      <w:proofErr w:type="gramStart"/>
      <w:r w:rsidRPr="00EB57B9">
        <w:rPr>
          <w:rFonts w:asciiTheme="majorBidi" w:hAnsiTheme="majorBidi" w:cstheme="majorBidi"/>
          <w:sz w:val="28"/>
          <w:szCs w:val="28"/>
          <w:rtl/>
        </w:rPr>
        <w:t>في</w:t>
      </w:r>
      <w:proofErr w:type="gramEnd"/>
      <w:r w:rsidRPr="00EB57B9">
        <w:rPr>
          <w:rFonts w:asciiTheme="majorBidi" w:hAnsiTheme="majorBidi" w:cstheme="majorBidi"/>
          <w:sz w:val="28"/>
          <w:szCs w:val="28"/>
        </w:rPr>
        <w:t xml:space="preserve"> ETABS 16.2.1. </w:t>
      </w:r>
      <w:r w:rsidRPr="00EB57B9">
        <w:rPr>
          <w:rFonts w:asciiTheme="majorBidi" w:hAnsiTheme="majorBidi" w:cstheme="majorBidi"/>
          <w:sz w:val="28"/>
          <w:szCs w:val="28"/>
          <w:rtl/>
        </w:rPr>
        <w:t>تم تصميم كل من الأحمال ومجموعات الأحمال والمواد والأعضاء وخصائص الصلابة في البرنامج. قبل استخدام النموذج ، تم التحقق منه للتحليل باستخدام التوافق والتوازن وفحوصات إجهاد الإجهاد. تم فحص الأبعاد الأولية المقترحة مع الأخذ في الاعتبار الانحرافات والقدرات المحورية والقص للأعضاء الهيكلية</w:t>
      </w:r>
      <w:r w:rsidRPr="00EB57B9">
        <w:rPr>
          <w:rFonts w:asciiTheme="majorBidi" w:hAnsiTheme="majorBidi" w:cstheme="majorBidi"/>
          <w:sz w:val="28"/>
          <w:szCs w:val="28"/>
        </w:rPr>
        <w:t>.</w:t>
      </w:r>
    </w:p>
    <w:p w:rsidR="00EB57B9" w:rsidRPr="00EB57B9" w:rsidRDefault="00EB57B9" w:rsidP="00EB57B9">
      <w:pPr>
        <w:jc w:val="right"/>
        <w:rPr>
          <w:rFonts w:asciiTheme="majorBidi" w:hAnsiTheme="majorBidi" w:cstheme="majorBidi"/>
          <w:sz w:val="28"/>
          <w:szCs w:val="28"/>
        </w:rPr>
      </w:pPr>
      <w:r w:rsidRPr="00EB57B9">
        <w:rPr>
          <w:rFonts w:asciiTheme="majorBidi" w:hAnsiTheme="majorBidi" w:cstheme="majorBidi"/>
          <w:sz w:val="28"/>
          <w:szCs w:val="28"/>
        </w:rPr>
        <w:t xml:space="preserve">  </w:t>
      </w:r>
      <w:r w:rsidRPr="00EB57B9">
        <w:rPr>
          <w:rFonts w:asciiTheme="majorBidi" w:hAnsiTheme="majorBidi" w:cstheme="majorBidi"/>
          <w:sz w:val="28"/>
          <w:szCs w:val="28"/>
          <w:rtl/>
        </w:rPr>
        <w:t>قبل قبول نتائج التصميم من البرنامج ، كانوا يخضعون لعمليات التحقق اليدوية ، مثل تصميم شعاع واحد وعمود واحد ولوح واحد يدويًا ، وتمت مقارنة النتائج بواسطة</w:t>
      </w:r>
      <w:r w:rsidRPr="00EB57B9">
        <w:rPr>
          <w:rFonts w:asciiTheme="majorBidi" w:hAnsiTheme="majorBidi" w:cstheme="majorBidi"/>
          <w:sz w:val="28"/>
          <w:szCs w:val="28"/>
        </w:rPr>
        <w:t xml:space="preserve"> ETABS. </w:t>
      </w:r>
      <w:r w:rsidRPr="00EB57B9">
        <w:rPr>
          <w:rFonts w:asciiTheme="majorBidi" w:hAnsiTheme="majorBidi" w:cstheme="majorBidi"/>
          <w:sz w:val="28"/>
          <w:szCs w:val="28"/>
          <w:rtl/>
        </w:rPr>
        <w:t xml:space="preserve">كانت جميع النتائج </w:t>
      </w:r>
      <w:proofErr w:type="gramStart"/>
      <w:r w:rsidRPr="00EB57B9">
        <w:rPr>
          <w:rFonts w:asciiTheme="majorBidi" w:hAnsiTheme="majorBidi" w:cstheme="majorBidi"/>
          <w:sz w:val="28"/>
          <w:szCs w:val="28"/>
          <w:rtl/>
        </w:rPr>
        <w:t>ضمن</w:t>
      </w:r>
      <w:proofErr w:type="gramEnd"/>
      <w:r w:rsidRPr="00EB57B9">
        <w:rPr>
          <w:rFonts w:asciiTheme="majorBidi" w:hAnsiTheme="majorBidi" w:cstheme="majorBidi"/>
          <w:sz w:val="28"/>
          <w:szCs w:val="28"/>
          <w:rtl/>
        </w:rPr>
        <w:t xml:space="preserve"> نطاق مقبول من الخطأ</w:t>
      </w:r>
      <w:r w:rsidRPr="00EB57B9">
        <w:rPr>
          <w:rFonts w:asciiTheme="majorBidi" w:hAnsiTheme="majorBidi" w:cstheme="majorBidi"/>
          <w:sz w:val="28"/>
          <w:szCs w:val="28"/>
        </w:rPr>
        <w:t>.</w:t>
      </w:r>
    </w:p>
    <w:p w:rsidR="00EB57B9" w:rsidRPr="00EB57B9" w:rsidRDefault="00EB57B9" w:rsidP="00EB57B9">
      <w:pPr>
        <w:jc w:val="right"/>
        <w:rPr>
          <w:rFonts w:asciiTheme="majorBidi" w:hAnsiTheme="majorBidi" w:cstheme="majorBidi"/>
          <w:sz w:val="28"/>
          <w:szCs w:val="28"/>
        </w:rPr>
      </w:pPr>
    </w:p>
    <w:p w:rsidR="00EB57B9" w:rsidRPr="00EB57B9" w:rsidRDefault="00EB57B9" w:rsidP="00EB57B9">
      <w:pPr>
        <w:jc w:val="right"/>
        <w:rPr>
          <w:rFonts w:asciiTheme="majorBidi" w:hAnsiTheme="majorBidi" w:cstheme="majorBidi"/>
          <w:sz w:val="28"/>
          <w:szCs w:val="28"/>
        </w:rPr>
      </w:pPr>
    </w:p>
    <w:p w:rsidR="00EB57B9" w:rsidRPr="00EB57B9" w:rsidRDefault="00EB57B9" w:rsidP="00EB57B9">
      <w:pPr>
        <w:jc w:val="right"/>
        <w:rPr>
          <w:rFonts w:asciiTheme="majorBidi" w:hAnsiTheme="majorBidi" w:cstheme="majorBidi"/>
          <w:sz w:val="28"/>
          <w:szCs w:val="28"/>
        </w:rPr>
      </w:pPr>
    </w:p>
    <w:p w:rsidR="00EB57B9" w:rsidRPr="00EB57B9" w:rsidRDefault="00EB57B9" w:rsidP="00EB57B9">
      <w:pPr>
        <w:jc w:val="right"/>
        <w:rPr>
          <w:rFonts w:asciiTheme="majorBidi" w:hAnsiTheme="majorBidi" w:cstheme="majorBidi"/>
          <w:sz w:val="28"/>
          <w:szCs w:val="28"/>
        </w:rPr>
      </w:pPr>
      <w:r w:rsidRPr="00EB57B9">
        <w:rPr>
          <w:rFonts w:asciiTheme="majorBidi" w:hAnsiTheme="majorBidi" w:cstheme="majorBidi"/>
          <w:sz w:val="28"/>
          <w:szCs w:val="28"/>
        </w:rPr>
        <w:t xml:space="preserve">  </w:t>
      </w:r>
      <w:r w:rsidRPr="00EB57B9">
        <w:rPr>
          <w:rFonts w:asciiTheme="majorBidi" w:hAnsiTheme="majorBidi" w:cstheme="majorBidi"/>
          <w:sz w:val="28"/>
          <w:szCs w:val="28"/>
          <w:rtl/>
        </w:rPr>
        <w:t xml:space="preserve">من خلال مقارنة الحد الأقصى لحمل الخدمة الإجمالي الذي يمكن تطبيقه على التربة (454،750 كيلو نيوتن) بإجمالي قوة المقاومة التي يمكن أن </w:t>
      </w:r>
      <w:proofErr w:type="spellStart"/>
      <w:r w:rsidRPr="00EB57B9">
        <w:rPr>
          <w:rFonts w:asciiTheme="majorBidi" w:hAnsiTheme="majorBidi" w:cstheme="majorBidi"/>
          <w:sz w:val="28"/>
          <w:szCs w:val="28"/>
          <w:rtl/>
        </w:rPr>
        <w:t>تتولدها</w:t>
      </w:r>
      <w:proofErr w:type="spellEnd"/>
      <w:r w:rsidRPr="00EB57B9">
        <w:rPr>
          <w:rFonts w:asciiTheme="majorBidi" w:hAnsiTheme="majorBidi" w:cstheme="majorBidi"/>
          <w:sz w:val="28"/>
          <w:szCs w:val="28"/>
          <w:rtl/>
        </w:rPr>
        <w:t xml:space="preserve"> التربة (660،450 كيلو نيوتن) مع أساس الحصيرة الممتدة ، يتم استخدام أساس حصير بسماكة 1.60 متر. تم تمثيل الأساس الحصري بمنطقة لوح صلب في</w:t>
      </w:r>
      <w:r w:rsidRPr="00EB57B9">
        <w:rPr>
          <w:rFonts w:asciiTheme="majorBidi" w:hAnsiTheme="majorBidi" w:cstheme="majorBidi"/>
          <w:sz w:val="28"/>
          <w:szCs w:val="28"/>
        </w:rPr>
        <w:t xml:space="preserve"> ETABS. </w:t>
      </w:r>
      <w:r w:rsidRPr="00EB57B9">
        <w:rPr>
          <w:rFonts w:asciiTheme="majorBidi" w:hAnsiTheme="majorBidi" w:cstheme="majorBidi"/>
          <w:sz w:val="28"/>
          <w:szCs w:val="28"/>
          <w:rtl/>
        </w:rPr>
        <w:t>تم التحقق من النموذج باستخدام التوافق ، التوازن ، إجهاد الإجهاد ، إجهادات التربة ، وفحوصات الاستقرار</w:t>
      </w:r>
      <w:r w:rsidRPr="00EB57B9">
        <w:rPr>
          <w:rFonts w:asciiTheme="majorBidi" w:hAnsiTheme="majorBidi" w:cstheme="majorBidi"/>
          <w:sz w:val="28"/>
          <w:szCs w:val="28"/>
        </w:rPr>
        <w:t>.</w:t>
      </w:r>
    </w:p>
    <w:p w:rsidR="00EB57B9" w:rsidRPr="00EB57B9" w:rsidRDefault="00EB57B9" w:rsidP="00EB57B9">
      <w:pPr>
        <w:jc w:val="right"/>
        <w:rPr>
          <w:rFonts w:asciiTheme="majorBidi" w:hAnsiTheme="majorBidi" w:cstheme="majorBidi"/>
          <w:sz w:val="28"/>
          <w:szCs w:val="28"/>
        </w:rPr>
      </w:pPr>
      <w:r w:rsidRPr="00EB57B9">
        <w:rPr>
          <w:rFonts w:asciiTheme="majorBidi" w:hAnsiTheme="majorBidi" w:cstheme="majorBidi"/>
          <w:sz w:val="28"/>
          <w:szCs w:val="28"/>
        </w:rPr>
        <w:t xml:space="preserve">  </w:t>
      </w:r>
      <w:proofErr w:type="gramStart"/>
      <w:r w:rsidRPr="00EB57B9">
        <w:rPr>
          <w:rFonts w:asciiTheme="majorBidi" w:hAnsiTheme="majorBidi" w:cstheme="majorBidi"/>
          <w:sz w:val="28"/>
          <w:szCs w:val="28"/>
        </w:rPr>
        <w:t xml:space="preserve">10 </w:t>
      </w:r>
      <w:r w:rsidRPr="00EB57B9">
        <w:rPr>
          <w:rFonts w:asciiTheme="majorBidi" w:hAnsiTheme="majorBidi" w:cstheme="majorBidi"/>
          <w:sz w:val="28"/>
          <w:szCs w:val="28"/>
          <w:rtl/>
        </w:rPr>
        <w:t>أخيرًا ، تم إعداد رسم هيكلي سلي</w:t>
      </w:r>
      <w:bookmarkStart w:id="1" w:name="_GoBack"/>
      <w:bookmarkEnd w:id="1"/>
      <w:r w:rsidRPr="00EB57B9">
        <w:rPr>
          <w:rFonts w:asciiTheme="majorBidi" w:hAnsiTheme="majorBidi" w:cstheme="majorBidi"/>
          <w:sz w:val="28"/>
          <w:szCs w:val="28"/>
          <w:rtl/>
        </w:rPr>
        <w:t>م ومقاس وواضح ومفصل باستخدام</w:t>
      </w:r>
      <w:r w:rsidRPr="00EB57B9">
        <w:rPr>
          <w:rFonts w:asciiTheme="majorBidi" w:hAnsiTheme="majorBidi" w:cstheme="majorBidi"/>
          <w:sz w:val="28"/>
          <w:szCs w:val="28"/>
        </w:rPr>
        <w:t xml:space="preserve"> AutoCAD.</w:t>
      </w:r>
      <w:proofErr w:type="gramEnd"/>
    </w:p>
    <w:sectPr w:rsidR="00EB57B9" w:rsidRPr="00EB57B9" w:rsidSect="00EB57B9">
      <w:pgSz w:w="11906" w:h="16838"/>
      <w:pgMar w:top="1440" w:right="1440" w:bottom="1440" w:left="1440" w:header="720" w:footer="720" w:gutter="0"/>
      <w:pgBorders w:offsetFrom="page">
        <w:top w:val="single" w:sz="8" w:space="24" w:color="auto"/>
        <w:left w:val="single" w:sz="8" w:space="24" w:color="auto"/>
        <w:bottom w:val="single" w:sz="8" w:space="24" w:color="auto"/>
        <w:right w:val="single" w:sz="8"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7B9"/>
    <w:rsid w:val="0025447D"/>
    <w:rsid w:val="00EB57B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57B9"/>
    <w:rPr>
      <w:lang w:bidi="ar-JO"/>
    </w:rPr>
  </w:style>
  <w:style w:type="paragraph" w:styleId="1">
    <w:name w:val="heading 1"/>
    <w:basedOn w:val="a"/>
    <w:next w:val="a"/>
    <w:link w:val="1Char"/>
    <w:uiPriority w:val="9"/>
    <w:qFormat/>
    <w:rsid w:val="00EB57B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EB57B9"/>
    <w:rPr>
      <w:rFonts w:asciiTheme="majorHAnsi" w:eastAsiaTheme="majorEastAsia" w:hAnsiTheme="majorHAnsi" w:cstheme="majorBidi"/>
      <w:b/>
      <w:bCs/>
      <w:color w:val="365F91" w:themeColor="accent1" w:themeShade="BF"/>
      <w:sz w:val="28"/>
      <w:szCs w:val="28"/>
      <w:lang w:bidi="ar-J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57B9"/>
    <w:rPr>
      <w:lang w:bidi="ar-JO"/>
    </w:rPr>
  </w:style>
  <w:style w:type="paragraph" w:styleId="1">
    <w:name w:val="heading 1"/>
    <w:basedOn w:val="a"/>
    <w:next w:val="a"/>
    <w:link w:val="1Char"/>
    <w:uiPriority w:val="9"/>
    <w:qFormat/>
    <w:rsid w:val="00EB57B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EB57B9"/>
    <w:rPr>
      <w:rFonts w:asciiTheme="majorHAnsi" w:eastAsiaTheme="majorEastAsia" w:hAnsiTheme="majorHAnsi" w:cstheme="majorBidi"/>
      <w:b/>
      <w:bCs/>
      <w:color w:val="365F91" w:themeColor="accent1" w:themeShade="BF"/>
      <w:sz w:val="28"/>
      <w:szCs w:val="28"/>
      <w:lang w:bidi="ar-J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600</Words>
  <Characters>3423</Characters>
  <Application>Microsoft Office Word</Application>
  <DocSecurity>0</DocSecurity>
  <Lines>28</Lines>
  <Paragraphs>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Low Cost</dc:creator>
  <cp:lastModifiedBy>Low Cost</cp:lastModifiedBy>
  <cp:revision>1</cp:revision>
  <dcterms:created xsi:type="dcterms:W3CDTF">2023-02-14T07:53:00Z</dcterms:created>
  <dcterms:modified xsi:type="dcterms:W3CDTF">2023-02-14T07:59:00Z</dcterms:modified>
</cp:coreProperties>
</file>