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A09572" w14:textId="61DBF805" w:rsidR="00F77C59" w:rsidRPr="00F77C59" w:rsidRDefault="00F77C59" w:rsidP="00F77C59">
      <w:pPr>
        <w:jc w:val="center"/>
        <w:rPr>
          <w:rFonts w:hint="cs"/>
          <w:b/>
          <w:bCs/>
          <w:sz w:val="32"/>
          <w:szCs w:val="32"/>
          <w:rtl/>
        </w:rPr>
      </w:pPr>
      <w:r w:rsidRPr="00F77C59">
        <w:rPr>
          <w:rFonts w:cs="Arial"/>
          <w:b/>
          <w:bCs/>
          <w:sz w:val="32"/>
          <w:szCs w:val="32"/>
          <w:rtl/>
        </w:rPr>
        <w:t>ملخص البحث</w:t>
      </w:r>
      <w:r w:rsidRPr="00F77C59">
        <w:rPr>
          <w:rFonts w:hint="cs"/>
          <w:b/>
          <w:bCs/>
          <w:sz w:val="32"/>
          <w:szCs w:val="32"/>
          <w:rtl/>
        </w:rPr>
        <w:t>:</w:t>
      </w:r>
    </w:p>
    <w:p w14:paraId="4191DE6D" w14:textId="77777777" w:rsidR="00F77C59" w:rsidRPr="00F77C59" w:rsidRDefault="00F77C59" w:rsidP="00F77C59">
      <w:pPr>
        <w:bidi/>
        <w:jc w:val="both"/>
        <w:rPr>
          <w:sz w:val="28"/>
          <w:szCs w:val="28"/>
        </w:rPr>
      </w:pPr>
    </w:p>
    <w:p w14:paraId="140ED54A" w14:textId="77777777" w:rsidR="00F77C59" w:rsidRPr="00F77C59" w:rsidRDefault="00F77C59" w:rsidP="00F77C59">
      <w:pPr>
        <w:bidi/>
        <w:jc w:val="both"/>
        <w:rPr>
          <w:sz w:val="28"/>
          <w:szCs w:val="28"/>
        </w:rPr>
      </w:pPr>
      <w:r w:rsidRPr="00F77C59">
        <w:rPr>
          <w:rFonts w:cs="Arial"/>
          <w:sz w:val="28"/>
          <w:szCs w:val="28"/>
          <w:rtl/>
        </w:rPr>
        <w:t>يتناول هذا البحث ظاهرة الجزر الحرارية الحضرية في مدينة نابلس، والتي تتمثل في ارتفاع درجات حرارة سطح الأرض في المناطق العمرانية مقارنة بالمناطق الريفية المحيطة، نتيجة التوسع العمراني الكبير، قلة الغطاء النباتي، وزيادة الحرارة الناتجة عن الأنشطة البشرية</w:t>
      </w:r>
      <w:r w:rsidRPr="00F77C59">
        <w:rPr>
          <w:sz w:val="28"/>
          <w:szCs w:val="28"/>
        </w:rPr>
        <w:t>.</w:t>
      </w:r>
    </w:p>
    <w:p w14:paraId="18193B9F" w14:textId="77777777" w:rsidR="00F77C59" w:rsidRPr="00F77C59" w:rsidRDefault="00F77C59" w:rsidP="00F77C59">
      <w:pPr>
        <w:bidi/>
        <w:jc w:val="both"/>
        <w:rPr>
          <w:sz w:val="28"/>
          <w:szCs w:val="28"/>
        </w:rPr>
      </w:pPr>
      <w:r w:rsidRPr="00F77C59">
        <w:rPr>
          <w:rFonts w:cs="Arial"/>
          <w:sz w:val="28"/>
          <w:szCs w:val="28"/>
          <w:rtl/>
        </w:rPr>
        <w:t>تم استخدام تقنيات التحليل المكاني والبيئي لدراسة العوامل المؤثرة في توزيع الحرارة داخل المدينة، مثل الغطاء النباتي، الكثافة العمرانية، الانحدار، الاتجاهات الطبوغرافية، وخصائص السطح. أظهرت النتائج أن مدينة نابلس شهدت ارتفاعًا ملحوظًا في درجات الحرارة ما بين عامي 2014 و2024، إلى جانب تراجع كبير في المساحات الخضراء بنسبة وصلت إلى 37٪</w:t>
      </w:r>
      <w:r w:rsidRPr="00F77C59">
        <w:rPr>
          <w:sz w:val="28"/>
          <w:szCs w:val="28"/>
        </w:rPr>
        <w:t>.</w:t>
      </w:r>
    </w:p>
    <w:p w14:paraId="1B10FE08" w14:textId="77777777" w:rsidR="00F77C59" w:rsidRPr="00F77C59" w:rsidRDefault="00F77C59" w:rsidP="00F77C59">
      <w:pPr>
        <w:bidi/>
        <w:jc w:val="both"/>
        <w:rPr>
          <w:sz w:val="28"/>
          <w:szCs w:val="28"/>
        </w:rPr>
      </w:pPr>
      <w:r w:rsidRPr="00F77C59">
        <w:rPr>
          <w:rFonts w:cs="Arial"/>
          <w:sz w:val="28"/>
          <w:szCs w:val="28"/>
          <w:rtl/>
        </w:rPr>
        <w:t>اعتمدت الدراسة على نماذج تحليل إحصائي مكاني لتحديد العوامل الأكثر تأثيرًا في زيادة الحرارة، كما تم بناء نموذج ديناميكي لمحاكاة تأثيرات التغيرات العمرانية على درجات الحرارة في المدى البعيد</w:t>
      </w:r>
      <w:r w:rsidRPr="00F77C59">
        <w:rPr>
          <w:sz w:val="28"/>
          <w:szCs w:val="28"/>
        </w:rPr>
        <w:t>.</w:t>
      </w:r>
    </w:p>
    <w:p w14:paraId="75EE4661" w14:textId="77777777" w:rsidR="00F77C59" w:rsidRPr="00F77C59" w:rsidRDefault="00F77C59" w:rsidP="00F77C59">
      <w:pPr>
        <w:bidi/>
        <w:jc w:val="both"/>
        <w:rPr>
          <w:sz w:val="28"/>
          <w:szCs w:val="28"/>
        </w:rPr>
      </w:pPr>
      <w:r w:rsidRPr="00F77C59">
        <w:rPr>
          <w:rFonts w:cs="Arial"/>
          <w:sz w:val="28"/>
          <w:szCs w:val="28"/>
          <w:rtl/>
        </w:rPr>
        <w:t>اقترحت الدراسة مجموعة من التدخلات على مستوى المدينة، شملت زيادة المساحات الخضراء، استخدام مواد عاكسة للحرارة في الأسطح، تخضير جوانب الطرق، وتعديل أنظمة التخطيط والبناء لتراعي التغير المناخي. على سبيل المثال، أدى توسيع المساحات الخضراء في بعض المناطق السكنية إلى خفض درجات الحرارة بما يزيد عن 5 درجات مئوية</w:t>
      </w:r>
      <w:r w:rsidRPr="00F77C59">
        <w:rPr>
          <w:sz w:val="28"/>
          <w:szCs w:val="28"/>
        </w:rPr>
        <w:t>.</w:t>
      </w:r>
    </w:p>
    <w:p w14:paraId="510EF066" w14:textId="77777777" w:rsidR="00F77C59" w:rsidRPr="00F77C59" w:rsidRDefault="00F77C59" w:rsidP="00F77C59">
      <w:pPr>
        <w:bidi/>
        <w:jc w:val="both"/>
        <w:rPr>
          <w:sz w:val="28"/>
          <w:szCs w:val="28"/>
        </w:rPr>
      </w:pPr>
      <w:r w:rsidRPr="00F77C59">
        <w:rPr>
          <w:rFonts w:cs="Arial"/>
          <w:sz w:val="28"/>
          <w:szCs w:val="28"/>
          <w:rtl/>
        </w:rPr>
        <w:t>خلصت الدراسة إلى أن الغطاء الأرضي يلعب دورًا حاسمًا في تحديد درجة الحرارة الحضرية، وأن التخطيط الحضري المستدام يُعد أداة فعالة للحد من آثار التغير المناخي وتحسين جودة الحياة في المدينة</w:t>
      </w:r>
      <w:r w:rsidRPr="00F77C59">
        <w:rPr>
          <w:sz w:val="28"/>
          <w:szCs w:val="28"/>
        </w:rPr>
        <w:t>.</w:t>
      </w:r>
    </w:p>
    <w:p w14:paraId="452947F4" w14:textId="77777777" w:rsidR="00F77C59" w:rsidRDefault="00F77C59" w:rsidP="00F77C59"/>
    <w:p w14:paraId="5BBA3FBE" w14:textId="77777777" w:rsidR="00F77C59" w:rsidRDefault="00F77C59" w:rsidP="00F77C59">
      <w:r>
        <w:t> </w:t>
      </w:r>
    </w:p>
    <w:p w14:paraId="6BED545D" w14:textId="77777777" w:rsidR="00F77C59" w:rsidRDefault="00F77C59" w:rsidP="00F77C59"/>
    <w:p w14:paraId="134688DE" w14:textId="77777777" w:rsidR="00F77C59" w:rsidRDefault="00F77C59" w:rsidP="00F77C59"/>
    <w:p w14:paraId="7C3D87B2" w14:textId="77777777" w:rsidR="00F77C59" w:rsidRDefault="00F77C59" w:rsidP="00F77C59"/>
    <w:p w14:paraId="0E616E17" w14:textId="77777777" w:rsidR="00F77C59" w:rsidRDefault="00F77C59" w:rsidP="00F77C59"/>
    <w:p w14:paraId="21FB1802" w14:textId="77777777" w:rsidR="00F77C59" w:rsidRDefault="00F77C59" w:rsidP="00F77C59"/>
    <w:p w14:paraId="559CBE30" w14:textId="77777777" w:rsidR="00F77C59" w:rsidRDefault="00F77C59" w:rsidP="00F77C59"/>
    <w:p w14:paraId="1FABA7B2" w14:textId="77777777" w:rsidR="00F77C59" w:rsidRDefault="00F77C59" w:rsidP="00F77C59"/>
    <w:p w14:paraId="0D54EFAE" w14:textId="77777777" w:rsidR="00F77C59" w:rsidRDefault="00F77C59" w:rsidP="00F77C59"/>
    <w:p w14:paraId="132C4FA4" w14:textId="77777777" w:rsidR="00F77C59" w:rsidRPr="00F77C59" w:rsidRDefault="00F77C59" w:rsidP="00F77C59">
      <w:pPr>
        <w:jc w:val="center"/>
        <w:rPr>
          <w:b/>
          <w:bCs/>
          <w:sz w:val="32"/>
          <w:szCs w:val="32"/>
        </w:rPr>
      </w:pPr>
      <w:r w:rsidRPr="00F77C59">
        <w:rPr>
          <w:b/>
          <w:bCs/>
          <w:sz w:val="32"/>
          <w:szCs w:val="32"/>
        </w:rPr>
        <w:lastRenderedPageBreak/>
        <w:t>Abstract</w:t>
      </w:r>
    </w:p>
    <w:p w14:paraId="25F80479" w14:textId="77777777" w:rsidR="00F77C59" w:rsidRDefault="00F77C59" w:rsidP="00F77C59"/>
    <w:p w14:paraId="36D04AC8" w14:textId="77777777" w:rsidR="00F77C59" w:rsidRPr="00F77C59" w:rsidRDefault="00F77C59" w:rsidP="00F77C59">
      <w:pPr>
        <w:jc w:val="both"/>
        <w:rPr>
          <w:sz w:val="28"/>
          <w:szCs w:val="28"/>
        </w:rPr>
      </w:pPr>
      <w:r w:rsidRPr="00F77C59">
        <w:rPr>
          <w:sz w:val="28"/>
          <w:szCs w:val="28"/>
        </w:rPr>
        <w:t xml:space="preserve">This research aims to study the phenomenon of Urban Heat Islands in the city of Nablus, which is manifested in the noticeable rise in land surface temperatures due to dense urban expansion, scarcity of vegetation cover, and increased heat emissions from human activities. A multi-method approach was adopted, including remote sensing, spatial analysis using Geographic Information Systems, and dynamic modeling using the </w:t>
      </w:r>
      <w:proofErr w:type="spellStart"/>
      <w:r w:rsidRPr="00F77C59">
        <w:rPr>
          <w:sz w:val="28"/>
          <w:szCs w:val="28"/>
        </w:rPr>
        <w:t>Vensim</w:t>
      </w:r>
      <w:proofErr w:type="spellEnd"/>
      <w:r w:rsidRPr="00F77C59">
        <w:rPr>
          <w:sz w:val="28"/>
          <w:szCs w:val="28"/>
        </w:rPr>
        <w:t xml:space="preserve"> software.</w:t>
      </w:r>
    </w:p>
    <w:p w14:paraId="6FD1B6AA" w14:textId="77777777" w:rsidR="00F77C59" w:rsidRPr="00F77C59" w:rsidRDefault="00F77C59" w:rsidP="00F77C59">
      <w:pPr>
        <w:jc w:val="both"/>
        <w:rPr>
          <w:sz w:val="28"/>
          <w:szCs w:val="28"/>
        </w:rPr>
      </w:pPr>
      <w:r w:rsidRPr="00F77C59">
        <w:rPr>
          <w:sz w:val="28"/>
          <w:szCs w:val="28"/>
        </w:rPr>
        <w:t>A range of environmental indicators were analyzed, such as the vegetation index, built-up index, moisture index, and surface reflectivity (albedo), in addition to studying topographic factors such as elevation, slope, and orientation. Satellite data from 2014 to 2024 revealed a gradual increase in surface temperatures and a loss of approximately 37.3% of vegetation cover in the city.</w:t>
      </w:r>
    </w:p>
    <w:p w14:paraId="5B599A0F" w14:textId="77777777" w:rsidR="00F77C59" w:rsidRPr="00F77C59" w:rsidRDefault="00F77C59" w:rsidP="00F77C59">
      <w:pPr>
        <w:jc w:val="both"/>
        <w:rPr>
          <w:sz w:val="28"/>
          <w:szCs w:val="28"/>
        </w:rPr>
      </w:pPr>
      <w:r w:rsidRPr="00F77C59">
        <w:rPr>
          <w:sz w:val="28"/>
          <w:szCs w:val="28"/>
        </w:rPr>
        <w:t>Statistical models—Ordinary Least Squares and Geographically Weighted Regression—were used along with a predictive map based on environmental and urban factors to explain the spatial variation in temperature. A dynamic model was also built to simulate the long-term effects of urban changes and proposed interventions.</w:t>
      </w:r>
    </w:p>
    <w:p w14:paraId="1778067F" w14:textId="77777777" w:rsidR="00F77C59" w:rsidRPr="00F77C59" w:rsidRDefault="00F77C59" w:rsidP="00F77C59">
      <w:pPr>
        <w:jc w:val="both"/>
        <w:rPr>
          <w:sz w:val="28"/>
          <w:szCs w:val="28"/>
        </w:rPr>
      </w:pPr>
      <w:r w:rsidRPr="00F77C59">
        <w:rPr>
          <w:sz w:val="28"/>
          <w:szCs w:val="28"/>
        </w:rPr>
        <w:t>The proposed strategies included increasing green spaces, using cool roofs and reflective materials, planting along roads, and updating planning and construction regulations to align with climate considerations. For example, adding 50 dunams of green space resulted in a surface temperature decrease of over 5°C. Interventions in residential, industrial, and refugee camp areas proved effective in reducing temperatures and improving thermal comfort.</w:t>
      </w:r>
    </w:p>
    <w:p w14:paraId="3A08F180" w14:textId="729DEFD4" w:rsidR="00C1526B" w:rsidRPr="00F77C59" w:rsidRDefault="00F77C59" w:rsidP="00F77C59">
      <w:pPr>
        <w:jc w:val="both"/>
        <w:rPr>
          <w:sz w:val="28"/>
          <w:szCs w:val="28"/>
        </w:rPr>
      </w:pPr>
      <w:r w:rsidRPr="00F77C59">
        <w:rPr>
          <w:sz w:val="28"/>
          <w:szCs w:val="28"/>
        </w:rPr>
        <w:t>This study reinforces the importance of sustainable urban planning as a tool for climate adaptation and provides quantitative evidence of the effectiveness of nature-based solutions in mitigating the urban heat island effect in Nablus.</w:t>
      </w:r>
    </w:p>
    <w:sectPr w:rsidR="00C1526B" w:rsidRPr="00F77C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2EB9"/>
    <w:rsid w:val="0018746B"/>
    <w:rsid w:val="001C4E03"/>
    <w:rsid w:val="00252EB9"/>
    <w:rsid w:val="00540C21"/>
    <w:rsid w:val="00730937"/>
    <w:rsid w:val="00C1526B"/>
    <w:rsid w:val="00DF507E"/>
    <w:rsid w:val="00E61847"/>
    <w:rsid w:val="00F77C5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00692F9"/>
  <w15:chartTrackingRefBased/>
  <w15:docId w15:val="{3BCEC09E-CFD7-4567-AD5A-840A9C695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52EB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252EB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252EB9"/>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52EB9"/>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52EB9"/>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52EB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52EB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52EB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52EB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52EB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52EB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52EB9"/>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52EB9"/>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52EB9"/>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52EB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52EB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52EB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52EB9"/>
    <w:rPr>
      <w:rFonts w:eastAsiaTheme="majorEastAsia" w:cstheme="majorBidi"/>
      <w:color w:val="272727" w:themeColor="text1" w:themeTint="D8"/>
    </w:rPr>
  </w:style>
  <w:style w:type="paragraph" w:styleId="Title">
    <w:name w:val="Title"/>
    <w:basedOn w:val="Normal"/>
    <w:next w:val="Normal"/>
    <w:link w:val="TitleChar"/>
    <w:uiPriority w:val="10"/>
    <w:qFormat/>
    <w:rsid w:val="00252EB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52EB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52EB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52EB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52EB9"/>
    <w:pPr>
      <w:spacing w:before="160"/>
      <w:jc w:val="center"/>
    </w:pPr>
    <w:rPr>
      <w:i/>
      <w:iCs/>
      <w:color w:val="404040" w:themeColor="text1" w:themeTint="BF"/>
    </w:rPr>
  </w:style>
  <w:style w:type="character" w:customStyle="1" w:styleId="QuoteChar">
    <w:name w:val="Quote Char"/>
    <w:basedOn w:val="DefaultParagraphFont"/>
    <w:link w:val="Quote"/>
    <w:uiPriority w:val="29"/>
    <w:rsid w:val="00252EB9"/>
    <w:rPr>
      <w:i/>
      <w:iCs/>
      <w:color w:val="404040" w:themeColor="text1" w:themeTint="BF"/>
    </w:rPr>
  </w:style>
  <w:style w:type="paragraph" w:styleId="ListParagraph">
    <w:name w:val="List Paragraph"/>
    <w:basedOn w:val="Normal"/>
    <w:uiPriority w:val="34"/>
    <w:qFormat/>
    <w:rsid w:val="00252EB9"/>
    <w:pPr>
      <w:ind w:left="720"/>
      <w:contextualSpacing/>
    </w:pPr>
  </w:style>
  <w:style w:type="character" w:styleId="IntenseEmphasis">
    <w:name w:val="Intense Emphasis"/>
    <w:basedOn w:val="DefaultParagraphFont"/>
    <w:uiPriority w:val="21"/>
    <w:qFormat/>
    <w:rsid w:val="00252EB9"/>
    <w:rPr>
      <w:i/>
      <w:iCs/>
      <w:color w:val="2F5496" w:themeColor="accent1" w:themeShade="BF"/>
    </w:rPr>
  </w:style>
  <w:style w:type="paragraph" w:styleId="IntenseQuote">
    <w:name w:val="Intense Quote"/>
    <w:basedOn w:val="Normal"/>
    <w:next w:val="Normal"/>
    <w:link w:val="IntenseQuoteChar"/>
    <w:uiPriority w:val="30"/>
    <w:qFormat/>
    <w:rsid w:val="00252EB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52EB9"/>
    <w:rPr>
      <w:i/>
      <w:iCs/>
      <w:color w:val="2F5496" w:themeColor="accent1" w:themeShade="BF"/>
    </w:rPr>
  </w:style>
  <w:style w:type="character" w:styleId="IntenseReference">
    <w:name w:val="Intense Reference"/>
    <w:basedOn w:val="DefaultParagraphFont"/>
    <w:uiPriority w:val="32"/>
    <w:qFormat/>
    <w:rsid w:val="00252EB9"/>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796578">
      <w:bodyDiv w:val="1"/>
      <w:marLeft w:val="0"/>
      <w:marRight w:val="0"/>
      <w:marTop w:val="0"/>
      <w:marBottom w:val="0"/>
      <w:divBdr>
        <w:top w:val="none" w:sz="0" w:space="0" w:color="auto"/>
        <w:left w:val="none" w:sz="0" w:space="0" w:color="auto"/>
        <w:bottom w:val="none" w:sz="0" w:space="0" w:color="auto"/>
        <w:right w:val="none" w:sz="0" w:space="0" w:color="auto"/>
      </w:divBdr>
    </w:div>
    <w:div w:id="907761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467</Words>
  <Characters>2667</Characters>
  <Application>Microsoft Office Word</Application>
  <DocSecurity>0</DocSecurity>
  <Lines>22</Lines>
  <Paragraphs>6</Paragraphs>
  <ScaleCrop>false</ScaleCrop>
  <Company/>
  <LinksUpToDate>false</LinksUpToDate>
  <CharactersWithSpaces>3128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Razan Hammouz</dc:creator>
  <cp:keywords/>
  <dc:description/>
  <cp:lastModifiedBy>Razan Hammouz</cp:lastModifiedBy>
  <cp:revision>2</cp:revision>
  <dcterms:created xsi:type="dcterms:W3CDTF">2025-08-04T21:13:00Z</dcterms:created>
  <dcterms:modified xsi:type="dcterms:W3CDTF">2025-08-04T21:15:00Z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b25e7258-5650-4d43-bd11-591f31a4e223</vt:lpwstr>
  </property>
</Properties>
</file>