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B7C613" w14:textId="77777777" w:rsidR="004D0965" w:rsidRPr="006E0B93" w:rsidRDefault="004D0965" w:rsidP="004D0965">
      <w:pPr>
        <w:jc w:val="center"/>
        <w:rPr>
          <w:rFonts w:asciiTheme="majorBidi" w:hAnsiTheme="majorBidi" w:cstheme="majorBidi"/>
          <w:b/>
          <w:bCs/>
          <w:sz w:val="24"/>
          <w:szCs w:val="24"/>
        </w:rPr>
      </w:pPr>
      <w:r w:rsidRPr="006E0B93">
        <w:rPr>
          <w:rFonts w:asciiTheme="majorBidi" w:hAnsiTheme="majorBidi" w:cstheme="majorBidi"/>
          <w:noProof/>
          <w:sz w:val="24"/>
          <w:szCs w:val="24"/>
          <w:lang w:eastAsia="fy-NL"/>
        </w:rPr>
        <w:drawing>
          <wp:inline distT="0" distB="0" distL="0" distR="0" wp14:anchorId="275C04E1" wp14:editId="1033F625">
            <wp:extent cx="1548765" cy="1540510"/>
            <wp:effectExtent l="0" t="0" r="0" b="2540"/>
            <wp:docPr id="110" name="Picture 110" descr="الوصف: C:\Users\Braa\Picture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الوصف: C:\Users\Braa\Pictures\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48765" cy="1540510"/>
                    </a:xfrm>
                    <a:prstGeom prst="rect">
                      <a:avLst/>
                    </a:prstGeom>
                    <a:noFill/>
                    <a:ln>
                      <a:noFill/>
                    </a:ln>
                  </pic:spPr>
                </pic:pic>
              </a:graphicData>
            </a:graphic>
          </wp:inline>
        </w:drawing>
      </w:r>
    </w:p>
    <w:p w14:paraId="473672E3"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An-Najah National University</w:t>
      </w:r>
    </w:p>
    <w:p w14:paraId="0EE239D9"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Faculty of Engineering</w:t>
      </w:r>
    </w:p>
    <w:p w14:paraId="17D1E2F8"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Energy and Environmental Engineering Department</w:t>
      </w:r>
    </w:p>
    <w:p w14:paraId="69FD1337" w14:textId="77777777" w:rsidR="004D0965" w:rsidRPr="006E0B93" w:rsidRDefault="004D0965" w:rsidP="004D0965">
      <w:pPr>
        <w:spacing w:line="240" w:lineRule="auto"/>
        <w:rPr>
          <w:rFonts w:asciiTheme="majorBidi" w:hAnsiTheme="majorBidi" w:cstheme="majorBidi"/>
          <w:b/>
          <w:bCs/>
          <w:sz w:val="24"/>
          <w:szCs w:val="24"/>
        </w:rPr>
      </w:pPr>
    </w:p>
    <w:p w14:paraId="2CD71DFE" w14:textId="77777777" w:rsidR="004D0965" w:rsidRPr="006E0B93" w:rsidRDefault="004D0965" w:rsidP="004D0965">
      <w:pPr>
        <w:spacing w:line="240" w:lineRule="auto"/>
        <w:jc w:val="center"/>
        <w:rPr>
          <w:rFonts w:asciiTheme="majorBidi" w:hAnsiTheme="majorBidi" w:cstheme="majorBidi"/>
          <w:b/>
          <w:bCs/>
          <w:i/>
          <w:iCs/>
          <w:sz w:val="32"/>
          <w:szCs w:val="32"/>
        </w:rPr>
      </w:pPr>
      <w:bookmarkStart w:id="0" w:name="_Hlk59039245"/>
      <w:r>
        <w:rPr>
          <w:rFonts w:asciiTheme="majorBidi" w:hAnsiTheme="majorBidi" w:cstheme="majorBidi"/>
          <w:b/>
          <w:bCs/>
          <w:i/>
          <w:iCs/>
          <w:sz w:val="32"/>
          <w:szCs w:val="32"/>
        </w:rPr>
        <w:t xml:space="preserve">Environmental impact of waste management systems using life cycle assessment </w:t>
      </w:r>
      <w:bookmarkEnd w:id="0"/>
      <w:r w:rsidRPr="006E0B93">
        <w:rPr>
          <w:rFonts w:asciiTheme="majorBidi" w:hAnsiTheme="majorBidi" w:cstheme="majorBidi"/>
          <w:b/>
          <w:bCs/>
          <w:i/>
          <w:iCs/>
          <w:sz w:val="32"/>
          <w:szCs w:val="32"/>
        </w:rPr>
        <w:br/>
      </w:r>
    </w:p>
    <w:p w14:paraId="53A65A29" w14:textId="77777777" w:rsidR="004D0965" w:rsidRPr="00DF1C22" w:rsidRDefault="004D0965" w:rsidP="004D0965">
      <w:pPr>
        <w:spacing w:line="240" w:lineRule="auto"/>
        <w:jc w:val="center"/>
        <w:rPr>
          <w:rFonts w:asciiTheme="majorBidi" w:hAnsiTheme="majorBidi" w:cstheme="majorBidi"/>
          <w:sz w:val="24"/>
          <w:szCs w:val="24"/>
          <w:rtl/>
        </w:rPr>
      </w:pPr>
      <w:r w:rsidRPr="006E0B93">
        <w:rPr>
          <w:rFonts w:asciiTheme="majorBidi" w:hAnsiTheme="majorBidi" w:cstheme="majorBidi"/>
          <w:b/>
          <w:bCs/>
          <w:sz w:val="24"/>
          <w:szCs w:val="24"/>
        </w:rPr>
        <w:t>G</w:t>
      </w:r>
      <w:r w:rsidRPr="00DF1C22">
        <w:rPr>
          <w:rFonts w:asciiTheme="majorBidi" w:hAnsiTheme="majorBidi" w:cstheme="majorBidi"/>
          <w:sz w:val="24"/>
          <w:szCs w:val="24"/>
        </w:rPr>
        <w:t>raduation Project-1 submitted to:</w:t>
      </w:r>
      <w:r w:rsidRPr="00DF1C22">
        <w:rPr>
          <w:rFonts w:asciiTheme="majorBidi" w:hAnsiTheme="majorBidi" w:cstheme="majorBidi"/>
          <w:sz w:val="24"/>
          <w:szCs w:val="24"/>
        </w:rPr>
        <w:br/>
      </w:r>
    </w:p>
    <w:p w14:paraId="2FDDBC46" w14:textId="77777777" w:rsidR="004D0965" w:rsidRPr="00DF1C22" w:rsidRDefault="004D0965" w:rsidP="004D0965">
      <w:pPr>
        <w:spacing w:line="240" w:lineRule="auto"/>
        <w:jc w:val="center"/>
        <w:rPr>
          <w:rFonts w:asciiTheme="majorBidi" w:hAnsiTheme="majorBidi" w:cstheme="majorBidi"/>
          <w:sz w:val="24"/>
          <w:szCs w:val="24"/>
          <w:rtl/>
        </w:rPr>
      </w:pPr>
      <w:r w:rsidRPr="00DF1C22">
        <w:rPr>
          <w:rFonts w:asciiTheme="majorBidi" w:hAnsiTheme="majorBidi" w:cstheme="majorBidi"/>
          <w:sz w:val="24"/>
          <w:szCs w:val="24"/>
        </w:rPr>
        <w:t xml:space="preserve">Department of Energy and Environmental Engineering Faculty of Engineering and Information Technology </w:t>
      </w:r>
      <w:r w:rsidRPr="00DF1C22">
        <w:rPr>
          <w:rFonts w:asciiTheme="majorBidi" w:hAnsiTheme="majorBidi" w:cstheme="majorBidi"/>
          <w:sz w:val="24"/>
          <w:szCs w:val="24"/>
        </w:rPr>
        <w:br/>
      </w:r>
    </w:p>
    <w:p w14:paraId="688C9A0D"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An-Najah National University</w:t>
      </w:r>
    </w:p>
    <w:p w14:paraId="74FECFA4" w14:textId="77777777" w:rsidR="004D0965" w:rsidRPr="00DF1C22" w:rsidRDefault="004D0965" w:rsidP="004D0965">
      <w:pPr>
        <w:spacing w:line="240" w:lineRule="auto"/>
        <w:jc w:val="center"/>
        <w:rPr>
          <w:rFonts w:asciiTheme="majorBidi" w:hAnsiTheme="majorBidi" w:cstheme="majorBidi"/>
          <w:sz w:val="24"/>
          <w:szCs w:val="24"/>
        </w:rPr>
      </w:pPr>
    </w:p>
    <w:p w14:paraId="6E70CE7F" w14:textId="77777777" w:rsidR="004D0965" w:rsidRPr="00DF1C22" w:rsidRDefault="004D0965" w:rsidP="004D0965">
      <w:pPr>
        <w:spacing w:line="240" w:lineRule="auto"/>
        <w:jc w:val="center"/>
        <w:rPr>
          <w:rFonts w:asciiTheme="majorBidi" w:hAnsiTheme="majorBidi" w:cstheme="majorBidi"/>
          <w:sz w:val="24"/>
          <w:szCs w:val="24"/>
        </w:rPr>
      </w:pPr>
      <w:proofErr w:type="spellStart"/>
      <w:r w:rsidRPr="00DF1C22">
        <w:rPr>
          <w:rFonts w:asciiTheme="majorBidi" w:hAnsiTheme="majorBidi" w:cstheme="majorBidi"/>
          <w:sz w:val="24"/>
          <w:szCs w:val="24"/>
        </w:rPr>
        <w:t>Prepered</w:t>
      </w:r>
      <w:proofErr w:type="spellEnd"/>
      <w:r w:rsidRPr="00DF1C22">
        <w:rPr>
          <w:rFonts w:asciiTheme="majorBidi" w:hAnsiTheme="majorBidi" w:cstheme="majorBidi"/>
          <w:sz w:val="24"/>
          <w:szCs w:val="24"/>
        </w:rPr>
        <w:t xml:space="preserve"> by:</w:t>
      </w:r>
      <w:r w:rsidRPr="00DF1C22">
        <w:rPr>
          <w:rFonts w:asciiTheme="majorBidi" w:hAnsiTheme="majorBidi" w:cstheme="majorBidi"/>
          <w:sz w:val="24"/>
          <w:szCs w:val="24"/>
        </w:rPr>
        <w:br/>
      </w:r>
      <w:proofErr w:type="spellStart"/>
      <w:r w:rsidRPr="00DF1C22">
        <w:rPr>
          <w:rFonts w:asciiTheme="majorBidi" w:hAnsiTheme="majorBidi" w:cstheme="majorBidi"/>
          <w:sz w:val="24"/>
          <w:szCs w:val="24"/>
        </w:rPr>
        <w:t>Madlien</w:t>
      </w:r>
      <w:proofErr w:type="spellEnd"/>
      <w:r w:rsidRPr="00DF1C22">
        <w:rPr>
          <w:rFonts w:asciiTheme="majorBidi" w:hAnsiTheme="majorBidi" w:cstheme="majorBidi"/>
          <w:sz w:val="24"/>
          <w:szCs w:val="24"/>
        </w:rPr>
        <w:t xml:space="preserve"> Weld Ali </w:t>
      </w:r>
    </w:p>
    <w:p w14:paraId="78AECB27"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 xml:space="preserve">Rawan </w:t>
      </w:r>
      <w:proofErr w:type="spellStart"/>
      <w:r w:rsidRPr="00DF1C22">
        <w:rPr>
          <w:rFonts w:asciiTheme="majorBidi" w:hAnsiTheme="majorBidi" w:cstheme="majorBidi"/>
          <w:sz w:val="24"/>
          <w:szCs w:val="24"/>
        </w:rPr>
        <w:t>Awaysa</w:t>
      </w:r>
      <w:proofErr w:type="spellEnd"/>
    </w:p>
    <w:p w14:paraId="64B4A275" w14:textId="77777777" w:rsidR="004D0965" w:rsidRPr="00DF1C22" w:rsidRDefault="004D0965" w:rsidP="004D0965">
      <w:pPr>
        <w:spacing w:line="240" w:lineRule="auto"/>
        <w:rPr>
          <w:rFonts w:asciiTheme="majorBidi" w:hAnsiTheme="majorBidi" w:cstheme="majorBidi"/>
          <w:sz w:val="24"/>
          <w:szCs w:val="24"/>
          <w:rtl/>
        </w:rPr>
      </w:pPr>
    </w:p>
    <w:p w14:paraId="00C9561F"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 xml:space="preserve">Supervisor: </w:t>
      </w:r>
    </w:p>
    <w:p w14:paraId="46F9A127" w14:textId="77777777" w:rsidR="004D0965" w:rsidRPr="00DF1C22"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 xml:space="preserve">Dr. Mohammed </w:t>
      </w:r>
      <w:proofErr w:type="spellStart"/>
      <w:r w:rsidRPr="00DF1C22">
        <w:rPr>
          <w:rFonts w:asciiTheme="majorBidi" w:hAnsiTheme="majorBidi" w:cstheme="majorBidi"/>
          <w:sz w:val="24"/>
          <w:szCs w:val="24"/>
        </w:rPr>
        <w:t>Alsayed</w:t>
      </w:r>
      <w:proofErr w:type="spellEnd"/>
    </w:p>
    <w:p w14:paraId="71A8305B" w14:textId="77777777" w:rsidR="004D0965" w:rsidRDefault="004D0965" w:rsidP="004D0965">
      <w:pPr>
        <w:spacing w:line="240" w:lineRule="auto"/>
        <w:rPr>
          <w:rFonts w:asciiTheme="majorBidi" w:hAnsiTheme="majorBidi" w:cstheme="majorBidi"/>
          <w:sz w:val="24"/>
          <w:szCs w:val="24"/>
        </w:rPr>
      </w:pPr>
    </w:p>
    <w:p w14:paraId="5C53FA88" w14:textId="77777777" w:rsidR="004D0965" w:rsidRPr="00DF1C22" w:rsidRDefault="004D0965" w:rsidP="004D0965">
      <w:pPr>
        <w:spacing w:line="240" w:lineRule="auto"/>
        <w:rPr>
          <w:rFonts w:asciiTheme="majorBidi" w:hAnsiTheme="majorBidi" w:cstheme="majorBidi"/>
          <w:sz w:val="24"/>
          <w:szCs w:val="24"/>
        </w:rPr>
      </w:pPr>
    </w:p>
    <w:p w14:paraId="1CBF2DC4" w14:textId="558E0DBB" w:rsidR="004D0965" w:rsidRDefault="004D0965" w:rsidP="004D0965">
      <w:pPr>
        <w:spacing w:line="240" w:lineRule="auto"/>
        <w:jc w:val="center"/>
        <w:rPr>
          <w:rFonts w:asciiTheme="majorBidi" w:hAnsiTheme="majorBidi" w:cstheme="majorBidi"/>
          <w:sz w:val="24"/>
          <w:szCs w:val="24"/>
        </w:rPr>
      </w:pPr>
      <w:r w:rsidRPr="00DF1C22">
        <w:rPr>
          <w:rFonts w:asciiTheme="majorBidi" w:hAnsiTheme="majorBidi" w:cstheme="majorBidi"/>
          <w:sz w:val="24"/>
          <w:szCs w:val="24"/>
        </w:rPr>
        <w:t xml:space="preserve">In partial fulfillment of the requirements for Bachelor degree in Energy </w:t>
      </w:r>
      <w:r w:rsidR="009E2717" w:rsidRPr="00DF1C22">
        <w:rPr>
          <w:rFonts w:asciiTheme="majorBidi" w:hAnsiTheme="majorBidi" w:cstheme="majorBidi"/>
          <w:sz w:val="24"/>
          <w:szCs w:val="24"/>
        </w:rPr>
        <w:t>and</w:t>
      </w:r>
      <w:r w:rsidRPr="00DF1C22">
        <w:rPr>
          <w:rFonts w:asciiTheme="majorBidi" w:hAnsiTheme="majorBidi" w:cstheme="majorBidi"/>
          <w:sz w:val="24"/>
          <w:szCs w:val="24"/>
          <w:rtl/>
        </w:rPr>
        <w:t xml:space="preserve"> </w:t>
      </w:r>
      <w:r w:rsidRPr="00DF1C22">
        <w:rPr>
          <w:rFonts w:asciiTheme="majorBidi" w:hAnsiTheme="majorBidi" w:cstheme="majorBidi"/>
          <w:sz w:val="24"/>
          <w:szCs w:val="24"/>
        </w:rPr>
        <w:t>Environmental Engineering</w:t>
      </w:r>
    </w:p>
    <w:p w14:paraId="6D4B836E" w14:textId="733B2BF7" w:rsidR="004D0965" w:rsidRPr="00DF1C22" w:rsidRDefault="000666E9" w:rsidP="004D0965">
      <w:pPr>
        <w:spacing w:line="240" w:lineRule="auto"/>
        <w:jc w:val="center"/>
        <w:rPr>
          <w:rFonts w:asciiTheme="majorBidi" w:hAnsiTheme="majorBidi" w:cstheme="majorBidi"/>
          <w:sz w:val="24"/>
          <w:szCs w:val="24"/>
        </w:rPr>
      </w:pPr>
      <w:r>
        <w:rPr>
          <w:rFonts w:asciiTheme="majorBidi" w:hAnsiTheme="majorBidi" w:cstheme="majorBidi"/>
          <w:sz w:val="24"/>
          <w:szCs w:val="24"/>
        </w:rPr>
        <w:t>May</w:t>
      </w:r>
      <w:r w:rsidR="004D0965" w:rsidRPr="00DF1C22">
        <w:rPr>
          <w:rFonts w:asciiTheme="majorBidi" w:hAnsiTheme="majorBidi" w:cstheme="majorBidi"/>
          <w:sz w:val="24"/>
          <w:szCs w:val="24"/>
        </w:rPr>
        <w:t xml:space="preserve"> 20, 202</w:t>
      </w:r>
      <w:r>
        <w:rPr>
          <w:rFonts w:asciiTheme="majorBidi" w:hAnsiTheme="majorBidi" w:cstheme="majorBidi"/>
          <w:sz w:val="24"/>
          <w:szCs w:val="24"/>
        </w:rPr>
        <w:t>1</w:t>
      </w:r>
    </w:p>
    <w:p w14:paraId="1E8EADE9" w14:textId="77777777" w:rsidR="004D0965" w:rsidRPr="00105F8C" w:rsidRDefault="004D0965" w:rsidP="00387330">
      <w:pPr>
        <w:spacing w:line="240" w:lineRule="auto"/>
        <w:rPr>
          <w:rFonts w:asciiTheme="majorBidi" w:hAnsiTheme="majorBidi" w:cstheme="majorBidi"/>
          <w:b/>
          <w:bCs/>
          <w:sz w:val="24"/>
          <w:szCs w:val="24"/>
        </w:rPr>
      </w:pPr>
    </w:p>
    <w:p w14:paraId="62B27625" w14:textId="77777777" w:rsidR="004D0965" w:rsidRDefault="004D0965" w:rsidP="004D0965">
      <w:pPr>
        <w:pStyle w:val="Heading1"/>
        <w:spacing w:line="360" w:lineRule="auto"/>
        <w:rPr>
          <w:rFonts w:asciiTheme="majorBidi" w:hAnsiTheme="majorBidi"/>
        </w:rPr>
      </w:pPr>
      <w:bookmarkStart w:id="1" w:name="_Toc60088791"/>
      <w:bookmarkStart w:id="2" w:name="_Toc72803582"/>
      <w:r w:rsidRPr="00BE0CCB">
        <w:rPr>
          <w:rFonts w:asciiTheme="majorBidi" w:hAnsiTheme="majorBidi"/>
        </w:rPr>
        <w:lastRenderedPageBreak/>
        <w:t>DECLARATION</w:t>
      </w:r>
      <w:bookmarkEnd w:id="1"/>
      <w:bookmarkEnd w:id="2"/>
    </w:p>
    <w:p w14:paraId="736B539D" w14:textId="77777777" w:rsidR="004D0965" w:rsidRPr="007A5CC2" w:rsidRDefault="004D0965" w:rsidP="004D0965"/>
    <w:p w14:paraId="777396A2" w14:textId="77777777" w:rsidR="004D0965" w:rsidRDefault="004D0965" w:rsidP="004D0965">
      <w:pPr>
        <w:spacing w:line="360" w:lineRule="auto"/>
        <w:jc w:val="both"/>
        <w:rPr>
          <w:rFonts w:asciiTheme="majorBidi" w:hAnsiTheme="majorBidi" w:cstheme="majorBidi"/>
          <w:sz w:val="24"/>
          <w:szCs w:val="24"/>
        </w:rPr>
      </w:pPr>
      <w:r w:rsidRPr="00CA6263">
        <w:rPr>
          <w:rFonts w:asciiTheme="majorBidi" w:hAnsiTheme="majorBidi" w:cstheme="majorBidi"/>
          <w:sz w:val="24"/>
          <w:szCs w:val="24"/>
        </w:rPr>
        <w:t>We do hereby declare that the project titled "</w:t>
      </w:r>
      <w:r w:rsidRPr="007B2D0B">
        <w:rPr>
          <w:rFonts w:asciiTheme="majorBidi" w:hAnsiTheme="majorBidi" w:cstheme="majorBidi"/>
          <w:b/>
          <w:bCs/>
          <w:i/>
          <w:iCs/>
          <w:sz w:val="32"/>
          <w:szCs w:val="32"/>
        </w:rPr>
        <w:t xml:space="preserve"> </w:t>
      </w:r>
      <w:r w:rsidRPr="007B2D0B">
        <w:rPr>
          <w:rFonts w:asciiTheme="majorBidi" w:hAnsiTheme="majorBidi" w:cstheme="majorBidi"/>
          <w:i/>
          <w:iCs/>
          <w:sz w:val="24"/>
          <w:szCs w:val="24"/>
        </w:rPr>
        <w:t>Environmental impact of waste management systems using life cycle assessment</w:t>
      </w:r>
      <w:r w:rsidRPr="00452E72">
        <w:rPr>
          <w:rFonts w:asciiTheme="majorBidi" w:hAnsiTheme="majorBidi" w:cstheme="majorBidi"/>
          <w:sz w:val="24"/>
          <w:szCs w:val="24"/>
        </w:rPr>
        <w:t>"</w:t>
      </w:r>
      <w:r w:rsidRPr="00CA6263">
        <w:rPr>
          <w:rFonts w:asciiTheme="majorBidi" w:hAnsiTheme="majorBidi" w:cstheme="majorBidi"/>
          <w:sz w:val="24"/>
          <w:szCs w:val="24"/>
        </w:rPr>
        <w:t xml:space="preserve"> submitted to the department of Energy and Environmental Engineering of An-Najah National University in partial fulfillment of the Bachelor degree in Energy and Environmental Engineering. This is our original work and was not submitted elsewhere for the award of any other degree or any other publication</w:t>
      </w:r>
      <w:r>
        <w:rPr>
          <w:rFonts w:asciiTheme="majorBidi" w:hAnsiTheme="majorBidi" w:cstheme="majorBidi"/>
          <w:sz w:val="24"/>
          <w:szCs w:val="24"/>
        </w:rPr>
        <w:t>.</w:t>
      </w:r>
    </w:p>
    <w:p w14:paraId="2866B492" w14:textId="77777777" w:rsidR="004D0965" w:rsidRPr="006E0B93" w:rsidRDefault="004D0965" w:rsidP="004D0965">
      <w:pPr>
        <w:rPr>
          <w:rFonts w:asciiTheme="majorBidi" w:hAnsiTheme="majorBidi" w:cstheme="majorBidi"/>
          <w:sz w:val="24"/>
          <w:szCs w:val="24"/>
        </w:rPr>
      </w:pPr>
    </w:p>
    <w:p w14:paraId="072A184A" w14:textId="77777777" w:rsidR="004D0965" w:rsidRPr="006E0B93" w:rsidRDefault="004D0965" w:rsidP="004D0965">
      <w:pPr>
        <w:rPr>
          <w:rFonts w:asciiTheme="majorBidi" w:hAnsiTheme="majorBidi" w:cstheme="majorBidi"/>
          <w:sz w:val="24"/>
          <w:szCs w:val="24"/>
        </w:rPr>
      </w:pPr>
    </w:p>
    <w:p w14:paraId="74F27ACA" w14:textId="77777777" w:rsidR="004D0965" w:rsidRPr="006E0B93" w:rsidRDefault="004D0965" w:rsidP="004D0965">
      <w:pPr>
        <w:rPr>
          <w:rFonts w:asciiTheme="majorBidi" w:hAnsiTheme="majorBidi" w:cstheme="majorBidi"/>
          <w:sz w:val="24"/>
          <w:szCs w:val="24"/>
        </w:rPr>
      </w:pPr>
    </w:p>
    <w:p w14:paraId="155D8229" w14:textId="77777777" w:rsidR="004D0965" w:rsidRPr="006E0B93" w:rsidRDefault="004D0965" w:rsidP="004D0965">
      <w:pPr>
        <w:rPr>
          <w:rFonts w:asciiTheme="majorBidi" w:hAnsiTheme="majorBidi" w:cstheme="majorBidi"/>
          <w:sz w:val="24"/>
          <w:szCs w:val="24"/>
        </w:rPr>
      </w:pPr>
    </w:p>
    <w:p w14:paraId="3F570C3A" w14:textId="77777777" w:rsidR="004D0965" w:rsidRPr="006E0B93" w:rsidRDefault="004D0965" w:rsidP="004D0965">
      <w:pPr>
        <w:rPr>
          <w:rFonts w:asciiTheme="majorBidi" w:hAnsiTheme="majorBidi" w:cstheme="majorBidi"/>
          <w:sz w:val="24"/>
          <w:szCs w:val="24"/>
        </w:rPr>
      </w:pPr>
    </w:p>
    <w:p w14:paraId="097CE2CB" w14:textId="77777777" w:rsidR="004D0965" w:rsidRPr="006E0B93" w:rsidRDefault="004D0965" w:rsidP="004D0965">
      <w:pPr>
        <w:rPr>
          <w:rFonts w:asciiTheme="majorBidi" w:hAnsiTheme="majorBidi" w:cstheme="majorBidi"/>
          <w:sz w:val="24"/>
          <w:szCs w:val="24"/>
        </w:rPr>
      </w:pPr>
    </w:p>
    <w:p w14:paraId="1715316F" w14:textId="77777777" w:rsidR="004D0965" w:rsidRPr="006E0B93" w:rsidRDefault="004D0965" w:rsidP="004D0965">
      <w:pPr>
        <w:rPr>
          <w:rFonts w:asciiTheme="majorBidi" w:hAnsiTheme="majorBidi" w:cstheme="majorBidi"/>
          <w:sz w:val="24"/>
          <w:szCs w:val="24"/>
        </w:rPr>
      </w:pPr>
    </w:p>
    <w:p w14:paraId="23161ED5" w14:textId="77777777" w:rsidR="004D0965" w:rsidRPr="006E0B93" w:rsidRDefault="004D0965" w:rsidP="004D0965">
      <w:pPr>
        <w:rPr>
          <w:rFonts w:asciiTheme="majorBidi" w:hAnsiTheme="majorBidi" w:cstheme="majorBidi"/>
          <w:sz w:val="24"/>
          <w:szCs w:val="24"/>
        </w:rPr>
      </w:pPr>
    </w:p>
    <w:p w14:paraId="22A98B00" w14:textId="77777777" w:rsidR="004D0965" w:rsidRPr="006E0B93" w:rsidRDefault="004D0965" w:rsidP="004D0965">
      <w:pPr>
        <w:rPr>
          <w:rFonts w:asciiTheme="majorBidi" w:hAnsiTheme="majorBidi" w:cstheme="majorBidi"/>
          <w:sz w:val="24"/>
          <w:szCs w:val="24"/>
        </w:rPr>
      </w:pPr>
    </w:p>
    <w:p w14:paraId="5D464CA0" w14:textId="77777777" w:rsidR="004D0965" w:rsidRPr="006E0B93" w:rsidRDefault="004D0965" w:rsidP="004D0965">
      <w:pPr>
        <w:rPr>
          <w:rFonts w:asciiTheme="majorBidi" w:hAnsiTheme="majorBidi" w:cstheme="majorBidi"/>
          <w:sz w:val="24"/>
          <w:szCs w:val="24"/>
        </w:rPr>
      </w:pPr>
    </w:p>
    <w:p w14:paraId="6CF676DB" w14:textId="77777777" w:rsidR="004D0965" w:rsidRPr="006E0B93" w:rsidRDefault="004D0965" w:rsidP="004D0965">
      <w:pPr>
        <w:rPr>
          <w:rFonts w:asciiTheme="majorBidi" w:hAnsiTheme="majorBidi" w:cstheme="majorBidi"/>
          <w:sz w:val="24"/>
          <w:szCs w:val="24"/>
        </w:rPr>
      </w:pPr>
    </w:p>
    <w:p w14:paraId="463A9C81" w14:textId="77777777" w:rsidR="004D0965" w:rsidRPr="006E0B93" w:rsidRDefault="004D0965" w:rsidP="004D0965">
      <w:pPr>
        <w:rPr>
          <w:rFonts w:asciiTheme="majorBidi" w:hAnsiTheme="majorBidi" w:cstheme="majorBidi"/>
          <w:sz w:val="24"/>
          <w:szCs w:val="24"/>
        </w:rPr>
      </w:pPr>
    </w:p>
    <w:p w14:paraId="5192DEE6" w14:textId="77777777" w:rsidR="004D0965" w:rsidRPr="006E0B93" w:rsidRDefault="004D0965" w:rsidP="004D0965">
      <w:pPr>
        <w:rPr>
          <w:rFonts w:asciiTheme="majorBidi" w:hAnsiTheme="majorBidi" w:cstheme="majorBidi"/>
          <w:sz w:val="24"/>
          <w:szCs w:val="24"/>
        </w:rPr>
      </w:pPr>
    </w:p>
    <w:p w14:paraId="0A7DF5D3" w14:textId="77777777" w:rsidR="004D0965" w:rsidRPr="006E0B93" w:rsidRDefault="004D0965" w:rsidP="004D0965">
      <w:pPr>
        <w:rPr>
          <w:rFonts w:asciiTheme="majorBidi" w:hAnsiTheme="majorBidi" w:cstheme="majorBidi"/>
          <w:sz w:val="24"/>
          <w:szCs w:val="24"/>
          <w:rtl/>
        </w:rPr>
      </w:pPr>
    </w:p>
    <w:p w14:paraId="1D4C5215" w14:textId="77777777" w:rsidR="004D0965" w:rsidRPr="006E0B93" w:rsidRDefault="004D0965" w:rsidP="004D0965">
      <w:pPr>
        <w:rPr>
          <w:rFonts w:asciiTheme="majorBidi" w:hAnsiTheme="majorBidi" w:cstheme="majorBidi"/>
          <w:sz w:val="24"/>
          <w:szCs w:val="24"/>
          <w:rtl/>
        </w:rPr>
      </w:pPr>
    </w:p>
    <w:p w14:paraId="13F5AC79" w14:textId="77777777" w:rsidR="004D0965" w:rsidRPr="006E0B93" w:rsidRDefault="004D0965" w:rsidP="004D0965">
      <w:pPr>
        <w:rPr>
          <w:rFonts w:asciiTheme="majorBidi" w:hAnsiTheme="majorBidi" w:cstheme="majorBidi"/>
          <w:sz w:val="24"/>
          <w:szCs w:val="24"/>
          <w:rtl/>
        </w:rPr>
      </w:pPr>
    </w:p>
    <w:p w14:paraId="52E66450" w14:textId="77777777" w:rsidR="004D0965" w:rsidRPr="006E0B93" w:rsidRDefault="004D0965" w:rsidP="004D0965">
      <w:pPr>
        <w:rPr>
          <w:rFonts w:asciiTheme="majorBidi" w:hAnsiTheme="majorBidi" w:cstheme="majorBidi"/>
          <w:sz w:val="24"/>
          <w:szCs w:val="24"/>
          <w:rtl/>
        </w:rPr>
      </w:pPr>
    </w:p>
    <w:p w14:paraId="6BA34067" w14:textId="77777777" w:rsidR="004D0965" w:rsidRPr="006E0B93" w:rsidRDefault="004D0965" w:rsidP="004D0965">
      <w:pPr>
        <w:rPr>
          <w:rFonts w:asciiTheme="majorBidi" w:hAnsiTheme="majorBidi" w:cstheme="majorBidi"/>
          <w:sz w:val="24"/>
          <w:szCs w:val="24"/>
          <w:rtl/>
        </w:rPr>
      </w:pPr>
    </w:p>
    <w:p w14:paraId="70EAAC78" w14:textId="77777777" w:rsidR="004D0965" w:rsidRPr="006E0B93" w:rsidRDefault="004D0965" w:rsidP="004D0965">
      <w:pPr>
        <w:rPr>
          <w:rFonts w:asciiTheme="majorBidi" w:hAnsiTheme="majorBidi" w:cstheme="majorBidi"/>
          <w:sz w:val="24"/>
          <w:szCs w:val="24"/>
          <w:rtl/>
        </w:rPr>
      </w:pPr>
    </w:p>
    <w:p w14:paraId="75E77DF0" w14:textId="77777777" w:rsidR="004D0965" w:rsidRPr="006E0B93" w:rsidRDefault="004D0965" w:rsidP="004D0965">
      <w:pPr>
        <w:rPr>
          <w:rFonts w:asciiTheme="majorBidi" w:hAnsiTheme="majorBidi" w:cstheme="majorBidi"/>
          <w:sz w:val="24"/>
          <w:szCs w:val="24"/>
          <w:rtl/>
        </w:rPr>
      </w:pPr>
    </w:p>
    <w:p w14:paraId="4CD75440" w14:textId="77777777" w:rsidR="004D0965" w:rsidRPr="006E0B93" w:rsidRDefault="004D0965" w:rsidP="004D0965">
      <w:pPr>
        <w:rPr>
          <w:rFonts w:asciiTheme="majorBidi" w:hAnsiTheme="majorBidi" w:cstheme="majorBidi"/>
          <w:sz w:val="24"/>
          <w:szCs w:val="24"/>
          <w:rtl/>
        </w:rPr>
      </w:pPr>
    </w:p>
    <w:p w14:paraId="7BC80306" w14:textId="1B21144A" w:rsidR="004D0965" w:rsidRDefault="004D0965" w:rsidP="004D0965">
      <w:pPr>
        <w:pStyle w:val="Heading1"/>
        <w:spacing w:line="360" w:lineRule="auto"/>
        <w:rPr>
          <w:rFonts w:asciiTheme="majorBidi" w:hAnsiTheme="majorBidi"/>
        </w:rPr>
      </w:pPr>
      <w:bookmarkStart w:id="3" w:name="_Toc60088792"/>
      <w:bookmarkStart w:id="4" w:name="_Toc72803583"/>
      <w:bookmarkStart w:id="5" w:name="_Hlk72006361"/>
      <w:r w:rsidRPr="00BE0CCB">
        <w:rPr>
          <w:rFonts w:asciiTheme="majorBidi" w:hAnsiTheme="majorBidi"/>
        </w:rPr>
        <w:lastRenderedPageBreak/>
        <w:t>Acknowledgments</w:t>
      </w:r>
      <w:bookmarkEnd w:id="3"/>
      <w:bookmarkEnd w:id="4"/>
    </w:p>
    <w:bookmarkEnd w:id="5"/>
    <w:p w14:paraId="4328ECF9" w14:textId="77777777" w:rsidR="004D0965" w:rsidRPr="007A5CC2" w:rsidRDefault="004D0965" w:rsidP="004D0965"/>
    <w:p w14:paraId="1417E699" w14:textId="77777777" w:rsidR="004D0965" w:rsidRPr="00934D09" w:rsidRDefault="004D0965" w:rsidP="004D0965">
      <w:pPr>
        <w:spacing w:line="360" w:lineRule="auto"/>
        <w:jc w:val="both"/>
        <w:rPr>
          <w:rFonts w:asciiTheme="majorBidi" w:hAnsiTheme="majorBidi" w:cstheme="majorBidi"/>
          <w:sz w:val="24"/>
          <w:szCs w:val="24"/>
        </w:rPr>
      </w:pPr>
      <w:r w:rsidRPr="00934D09">
        <w:rPr>
          <w:rFonts w:asciiTheme="majorBidi" w:hAnsiTheme="majorBidi" w:cstheme="majorBidi"/>
          <w:sz w:val="24"/>
          <w:szCs w:val="24"/>
        </w:rPr>
        <w:t>First and foremost, all praise and deep thanks are due to God, who helped and guided us through the challenges of our study.</w:t>
      </w:r>
    </w:p>
    <w:p w14:paraId="73F642C3" w14:textId="77777777" w:rsidR="004D0965" w:rsidRPr="00934D09" w:rsidRDefault="004D0965" w:rsidP="004D0965">
      <w:pPr>
        <w:spacing w:line="360" w:lineRule="auto"/>
        <w:jc w:val="both"/>
        <w:rPr>
          <w:rFonts w:asciiTheme="majorBidi" w:hAnsiTheme="majorBidi" w:cstheme="majorBidi"/>
          <w:sz w:val="24"/>
          <w:szCs w:val="24"/>
        </w:rPr>
      </w:pPr>
      <w:r w:rsidRPr="00934D09">
        <w:rPr>
          <w:rFonts w:asciiTheme="majorBidi" w:hAnsiTheme="majorBidi" w:cstheme="majorBidi"/>
          <w:sz w:val="24"/>
          <w:szCs w:val="24"/>
        </w:rPr>
        <w:t>This project would never have seen the sun without the guidance of our supervisor</w:t>
      </w:r>
      <w:r>
        <w:rPr>
          <w:rFonts w:asciiTheme="majorBidi" w:hAnsiTheme="majorBidi" w:cstheme="majorBidi"/>
          <w:sz w:val="24"/>
          <w:szCs w:val="24"/>
        </w:rPr>
        <w:t xml:space="preserve"> </w:t>
      </w:r>
      <w:proofErr w:type="spellStart"/>
      <w:r w:rsidRPr="00934D09">
        <w:rPr>
          <w:rFonts w:asciiTheme="majorBidi" w:hAnsiTheme="majorBidi" w:cstheme="majorBidi"/>
          <w:sz w:val="24"/>
          <w:szCs w:val="24"/>
        </w:rPr>
        <w:t>Dr.Mohammed</w:t>
      </w:r>
      <w:proofErr w:type="spellEnd"/>
      <w:r w:rsidRPr="00934D09">
        <w:rPr>
          <w:rFonts w:asciiTheme="majorBidi" w:hAnsiTheme="majorBidi" w:cstheme="majorBidi"/>
          <w:sz w:val="24"/>
          <w:szCs w:val="24"/>
        </w:rPr>
        <w:t xml:space="preserve"> Al-</w:t>
      </w:r>
      <w:proofErr w:type="spellStart"/>
      <w:r w:rsidRPr="00934D09">
        <w:rPr>
          <w:rFonts w:asciiTheme="majorBidi" w:hAnsiTheme="majorBidi" w:cstheme="majorBidi"/>
          <w:sz w:val="24"/>
          <w:szCs w:val="24"/>
        </w:rPr>
        <w:t>sayed</w:t>
      </w:r>
      <w:proofErr w:type="spellEnd"/>
      <w:r w:rsidRPr="00934D09">
        <w:rPr>
          <w:rFonts w:asciiTheme="majorBidi" w:hAnsiTheme="majorBidi" w:cstheme="majorBidi"/>
          <w:sz w:val="24"/>
          <w:szCs w:val="24"/>
        </w:rPr>
        <w:t>,  we would like to express our deepest gratitude and sincere thanks to him for his excellent guidance, support, caring, patience, encouragement, motivation, valuable advice, and assistance throughout this research.</w:t>
      </w:r>
    </w:p>
    <w:p w14:paraId="496C221C" w14:textId="77777777" w:rsidR="004D0965" w:rsidRPr="00934D09" w:rsidRDefault="004D0965" w:rsidP="004D0965">
      <w:pPr>
        <w:spacing w:line="360" w:lineRule="auto"/>
        <w:jc w:val="both"/>
        <w:rPr>
          <w:rFonts w:asciiTheme="majorBidi" w:hAnsiTheme="majorBidi" w:cstheme="majorBidi"/>
          <w:sz w:val="24"/>
          <w:szCs w:val="24"/>
        </w:rPr>
      </w:pPr>
      <w:r w:rsidRPr="00934D09">
        <w:rPr>
          <w:rFonts w:asciiTheme="majorBidi" w:hAnsiTheme="majorBidi" w:cstheme="majorBidi"/>
          <w:sz w:val="24"/>
          <w:szCs w:val="24"/>
        </w:rPr>
        <w:t>Then we would like to thank our parents who have always believed in us and supported us all the time, our sisters and brothers. to Some of our friends who were with us when we needed them, helped and supported.</w:t>
      </w:r>
    </w:p>
    <w:p w14:paraId="54655BF8" w14:textId="77777777" w:rsidR="004D0965" w:rsidRPr="00934D09" w:rsidRDefault="004D0965" w:rsidP="004D0965">
      <w:pPr>
        <w:spacing w:line="360" w:lineRule="auto"/>
        <w:jc w:val="both"/>
        <w:rPr>
          <w:rFonts w:asciiTheme="majorBidi" w:hAnsiTheme="majorBidi" w:cstheme="majorBidi"/>
          <w:sz w:val="24"/>
          <w:szCs w:val="24"/>
        </w:rPr>
      </w:pPr>
      <w:r w:rsidRPr="00934D09">
        <w:rPr>
          <w:rFonts w:asciiTheme="majorBidi" w:hAnsiTheme="majorBidi" w:cstheme="majorBidi"/>
          <w:sz w:val="24"/>
          <w:szCs w:val="24"/>
        </w:rPr>
        <w:t>In the end, Thanks, are extended to the faculty of Engineering and Information Technology in general and especially to the Department of Energy and Environmental Engineering at An-Najah National University.</w:t>
      </w:r>
    </w:p>
    <w:p w14:paraId="4F862417" w14:textId="77777777" w:rsidR="004D0965" w:rsidRPr="006E0B93" w:rsidRDefault="004D0965" w:rsidP="004D0965">
      <w:pPr>
        <w:rPr>
          <w:rFonts w:asciiTheme="majorBidi" w:hAnsiTheme="majorBidi" w:cstheme="majorBidi"/>
          <w:sz w:val="24"/>
          <w:szCs w:val="24"/>
          <w:rtl/>
        </w:rPr>
      </w:pPr>
    </w:p>
    <w:p w14:paraId="68236EE1" w14:textId="77777777" w:rsidR="004D0965" w:rsidRPr="006E0B93" w:rsidRDefault="004D0965" w:rsidP="004D0965">
      <w:pPr>
        <w:rPr>
          <w:rFonts w:asciiTheme="majorBidi" w:hAnsiTheme="majorBidi" w:cstheme="majorBidi"/>
          <w:sz w:val="24"/>
          <w:szCs w:val="24"/>
          <w:rtl/>
        </w:rPr>
      </w:pPr>
    </w:p>
    <w:p w14:paraId="3261967D" w14:textId="77777777" w:rsidR="004D0965" w:rsidRPr="006E0B93" w:rsidRDefault="004D0965" w:rsidP="004D0965">
      <w:pPr>
        <w:rPr>
          <w:rFonts w:asciiTheme="majorBidi" w:hAnsiTheme="majorBidi" w:cstheme="majorBidi"/>
          <w:sz w:val="24"/>
          <w:szCs w:val="24"/>
          <w:rtl/>
        </w:rPr>
      </w:pPr>
    </w:p>
    <w:p w14:paraId="64D710B3" w14:textId="77777777" w:rsidR="004D0965" w:rsidRPr="006E0B93" w:rsidRDefault="004D0965" w:rsidP="004D0965">
      <w:pPr>
        <w:rPr>
          <w:rFonts w:asciiTheme="majorBidi" w:hAnsiTheme="majorBidi" w:cstheme="majorBidi"/>
          <w:sz w:val="24"/>
          <w:szCs w:val="24"/>
          <w:rtl/>
        </w:rPr>
      </w:pPr>
    </w:p>
    <w:p w14:paraId="29A89452" w14:textId="77777777" w:rsidR="004D0965" w:rsidRPr="006E0B93" w:rsidRDefault="004D0965" w:rsidP="004D0965">
      <w:pPr>
        <w:rPr>
          <w:rFonts w:asciiTheme="majorBidi" w:hAnsiTheme="majorBidi" w:cstheme="majorBidi"/>
          <w:sz w:val="24"/>
          <w:szCs w:val="24"/>
          <w:rtl/>
        </w:rPr>
      </w:pPr>
    </w:p>
    <w:p w14:paraId="434ED9D7" w14:textId="77777777" w:rsidR="004D0965" w:rsidRPr="006E0B93" w:rsidRDefault="004D0965" w:rsidP="004D0965">
      <w:pPr>
        <w:rPr>
          <w:rFonts w:asciiTheme="majorBidi" w:hAnsiTheme="majorBidi" w:cstheme="majorBidi"/>
          <w:sz w:val="24"/>
          <w:szCs w:val="24"/>
          <w:rtl/>
        </w:rPr>
      </w:pPr>
    </w:p>
    <w:p w14:paraId="4307F4F5" w14:textId="77777777" w:rsidR="004D0965" w:rsidRPr="006E0B93" w:rsidRDefault="004D0965" w:rsidP="004D0965">
      <w:pPr>
        <w:rPr>
          <w:rFonts w:asciiTheme="majorBidi" w:hAnsiTheme="majorBidi" w:cstheme="majorBidi"/>
          <w:sz w:val="24"/>
          <w:szCs w:val="24"/>
          <w:rtl/>
        </w:rPr>
      </w:pPr>
    </w:p>
    <w:p w14:paraId="234D2B67" w14:textId="77777777" w:rsidR="004D0965" w:rsidRPr="006E0B93" w:rsidRDefault="004D0965" w:rsidP="004D0965">
      <w:pPr>
        <w:rPr>
          <w:rFonts w:asciiTheme="majorBidi" w:hAnsiTheme="majorBidi" w:cstheme="majorBidi"/>
          <w:sz w:val="24"/>
          <w:szCs w:val="24"/>
          <w:rtl/>
        </w:rPr>
      </w:pPr>
    </w:p>
    <w:p w14:paraId="6286E46F" w14:textId="77777777" w:rsidR="004D0965" w:rsidRPr="006E0B93" w:rsidRDefault="004D0965" w:rsidP="004D0965">
      <w:pPr>
        <w:rPr>
          <w:rFonts w:asciiTheme="majorBidi" w:hAnsiTheme="majorBidi" w:cstheme="majorBidi"/>
          <w:sz w:val="24"/>
          <w:szCs w:val="24"/>
          <w:rtl/>
        </w:rPr>
      </w:pPr>
    </w:p>
    <w:p w14:paraId="6BF6643E" w14:textId="77777777" w:rsidR="004D0965" w:rsidRPr="006E0B93" w:rsidRDefault="004D0965" w:rsidP="004D0965">
      <w:pPr>
        <w:rPr>
          <w:rFonts w:asciiTheme="majorBidi" w:hAnsiTheme="majorBidi" w:cstheme="majorBidi"/>
          <w:sz w:val="24"/>
          <w:szCs w:val="24"/>
          <w:rtl/>
        </w:rPr>
      </w:pPr>
    </w:p>
    <w:p w14:paraId="66708A45" w14:textId="77777777" w:rsidR="004D0965" w:rsidRPr="006E0B93" w:rsidRDefault="004D0965" w:rsidP="004D0965">
      <w:pPr>
        <w:rPr>
          <w:rFonts w:asciiTheme="majorBidi" w:hAnsiTheme="majorBidi" w:cstheme="majorBidi"/>
          <w:sz w:val="24"/>
          <w:szCs w:val="24"/>
          <w:rtl/>
        </w:rPr>
      </w:pPr>
    </w:p>
    <w:p w14:paraId="06755AB4" w14:textId="77777777" w:rsidR="004D0965" w:rsidRPr="006E0B93" w:rsidRDefault="004D0965" w:rsidP="004D0965">
      <w:pPr>
        <w:rPr>
          <w:rFonts w:asciiTheme="majorBidi" w:hAnsiTheme="majorBidi" w:cstheme="majorBidi"/>
          <w:sz w:val="24"/>
          <w:szCs w:val="24"/>
          <w:rtl/>
        </w:rPr>
      </w:pPr>
    </w:p>
    <w:p w14:paraId="35DAF1A9" w14:textId="77777777" w:rsidR="004D0965" w:rsidRPr="006E0B93" w:rsidRDefault="004D0965" w:rsidP="004D0965"/>
    <w:p w14:paraId="2B75AF38" w14:textId="39430E5E" w:rsidR="004D0965" w:rsidRDefault="004D0965" w:rsidP="004D0965">
      <w:pPr>
        <w:pStyle w:val="Heading1"/>
        <w:spacing w:line="360" w:lineRule="auto"/>
        <w:rPr>
          <w:rFonts w:asciiTheme="majorBidi" w:hAnsiTheme="majorBidi"/>
        </w:rPr>
      </w:pPr>
      <w:bookmarkStart w:id="6" w:name="_Toc60088793"/>
      <w:bookmarkStart w:id="7" w:name="_Toc72803584"/>
      <w:bookmarkStart w:id="8" w:name="_Hlk72006378"/>
      <w:r w:rsidRPr="00BE0CCB">
        <w:rPr>
          <w:rFonts w:asciiTheme="majorBidi" w:hAnsiTheme="majorBidi"/>
        </w:rPr>
        <w:lastRenderedPageBreak/>
        <w:t>Abstract</w:t>
      </w:r>
      <w:bookmarkEnd w:id="6"/>
      <w:bookmarkEnd w:id="7"/>
      <w:r w:rsidRPr="00BE0CCB">
        <w:rPr>
          <w:rFonts w:asciiTheme="majorBidi" w:hAnsiTheme="majorBidi"/>
        </w:rPr>
        <w:t xml:space="preserve"> </w:t>
      </w:r>
    </w:p>
    <w:bookmarkEnd w:id="8"/>
    <w:p w14:paraId="5CCFD47A" w14:textId="77777777" w:rsidR="004D0965" w:rsidRPr="007A5CC2" w:rsidRDefault="004D0965" w:rsidP="004D0965"/>
    <w:p w14:paraId="03524254" w14:textId="77777777" w:rsidR="005969FF" w:rsidRDefault="005969FF" w:rsidP="005969FF">
      <w:pPr>
        <w:spacing w:line="360" w:lineRule="auto"/>
        <w:jc w:val="both"/>
        <w:rPr>
          <w:rFonts w:asciiTheme="majorBidi" w:hAnsiTheme="majorBidi" w:cstheme="majorBidi"/>
          <w:sz w:val="24"/>
          <w:szCs w:val="24"/>
        </w:rPr>
      </w:pPr>
      <w:r w:rsidRPr="00A64B31">
        <w:rPr>
          <w:rFonts w:asciiTheme="majorBidi" w:hAnsiTheme="majorBidi" w:cstheme="majorBidi"/>
          <w:sz w:val="24"/>
          <w:szCs w:val="24"/>
        </w:rPr>
        <w:t>Developing countries face many problems. One of these is the waste problem. There are large quantities of waste generated every year that requires a huge amount of space for disposal. Concurrently, the energy sector suffers from a shortage of resources and increasing demand. Fortunately, by using new technologies, we can solve these two issues Synchronously by converting undesirable waste into useful energy.</w:t>
      </w:r>
    </w:p>
    <w:p w14:paraId="05C73981" w14:textId="1ED707A1" w:rsidR="005969FF" w:rsidRPr="00AD39CD" w:rsidRDefault="005969FF" w:rsidP="005969FF">
      <w:pPr>
        <w:spacing w:line="360" w:lineRule="auto"/>
        <w:jc w:val="both"/>
        <w:rPr>
          <w:rFonts w:asciiTheme="majorBidi" w:hAnsiTheme="majorBidi" w:cstheme="majorBidi"/>
          <w:sz w:val="24"/>
          <w:szCs w:val="24"/>
        </w:rPr>
      </w:pPr>
      <w:r w:rsidRPr="00AD39CD">
        <w:rPr>
          <w:rFonts w:asciiTheme="majorBidi" w:hAnsiTheme="majorBidi" w:cstheme="majorBidi"/>
          <w:sz w:val="24"/>
          <w:szCs w:val="24"/>
        </w:rPr>
        <w:t xml:space="preserve">Palestinian government strategic plans (2017-2022) seek to minimize dependency on imported energy, reduce greenhouse gas emissions, and implement sustainable solutions for municipal solid waste disposal. Converting waste into energy is considered a potential approach to achieve the objectives set by the Palestinian government. The scope of this study is to </w:t>
      </w:r>
      <w:r>
        <w:rPr>
          <w:rFonts w:asciiTheme="majorBidi" w:hAnsiTheme="majorBidi" w:cstheme="majorBidi"/>
          <w:sz w:val="24"/>
          <w:szCs w:val="24"/>
        </w:rPr>
        <w:t>investigate</w:t>
      </w:r>
      <w:r w:rsidRPr="00AD39CD">
        <w:rPr>
          <w:rFonts w:asciiTheme="majorBidi" w:hAnsiTheme="majorBidi" w:cstheme="majorBidi"/>
          <w:sz w:val="24"/>
          <w:szCs w:val="24"/>
        </w:rPr>
        <w:t xml:space="preserve"> and compare the environmental impact of two different waste management systems in </w:t>
      </w:r>
      <w:proofErr w:type="spellStart"/>
      <w:r w:rsidRPr="00AD39CD">
        <w:rPr>
          <w:rFonts w:asciiTheme="majorBidi" w:hAnsiTheme="majorBidi" w:cstheme="majorBidi"/>
          <w:sz w:val="24"/>
          <w:szCs w:val="24"/>
        </w:rPr>
        <w:t>Zahrat</w:t>
      </w:r>
      <w:proofErr w:type="spellEnd"/>
      <w:r w:rsidRPr="00AD39CD">
        <w:rPr>
          <w:rFonts w:asciiTheme="majorBidi" w:hAnsiTheme="majorBidi" w:cstheme="majorBidi"/>
          <w:sz w:val="24"/>
          <w:szCs w:val="24"/>
        </w:rPr>
        <w:t xml:space="preserve"> Al-</w:t>
      </w:r>
      <w:proofErr w:type="spellStart"/>
      <w:r w:rsidRPr="00AD39CD">
        <w:rPr>
          <w:rFonts w:asciiTheme="majorBidi" w:hAnsiTheme="majorBidi" w:cstheme="majorBidi"/>
          <w:sz w:val="24"/>
          <w:szCs w:val="24"/>
        </w:rPr>
        <w:t>finjan</w:t>
      </w:r>
      <w:proofErr w:type="spellEnd"/>
      <w:r w:rsidRPr="00AD39CD">
        <w:rPr>
          <w:rFonts w:asciiTheme="majorBidi" w:hAnsiTheme="majorBidi" w:cstheme="majorBidi"/>
          <w:sz w:val="24"/>
          <w:szCs w:val="24"/>
        </w:rPr>
        <w:t xml:space="preserve"> landfill by using the LCA approach</w:t>
      </w:r>
      <w:r>
        <w:rPr>
          <w:rFonts w:asciiTheme="majorBidi" w:hAnsiTheme="majorBidi" w:cstheme="majorBidi"/>
          <w:sz w:val="24"/>
          <w:szCs w:val="24"/>
        </w:rPr>
        <w:t>,</w:t>
      </w:r>
      <w:r w:rsidRPr="005D3B7A">
        <w:rPr>
          <w:rFonts w:asciiTheme="majorBidi" w:hAnsiTheme="majorBidi" w:cstheme="majorBidi"/>
          <w:sz w:val="24"/>
          <w:szCs w:val="24"/>
        </w:rPr>
        <w:t xml:space="preserve"> </w:t>
      </w:r>
      <w:r>
        <w:rPr>
          <w:rFonts w:asciiTheme="majorBidi" w:hAnsiTheme="majorBidi" w:cstheme="majorBidi"/>
          <w:sz w:val="24"/>
          <w:szCs w:val="24"/>
        </w:rPr>
        <w:t>from GWP, and CED points of view</w:t>
      </w:r>
      <w:r w:rsidRPr="00AD39CD">
        <w:rPr>
          <w:rFonts w:asciiTheme="majorBidi" w:hAnsiTheme="majorBidi" w:cstheme="majorBidi"/>
          <w:sz w:val="24"/>
          <w:szCs w:val="24"/>
        </w:rPr>
        <w:t>. The first system is</w:t>
      </w:r>
      <w:r>
        <w:rPr>
          <w:rFonts w:asciiTheme="majorBidi" w:hAnsiTheme="majorBidi" w:cstheme="majorBidi"/>
          <w:sz w:val="24"/>
          <w:szCs w:val="24"/>
        </w:rPr>
        <w:t xml:space="preserve"> landfill with three scenarios. The first scenario is</w:t>
      </w:r>
      <w:r w:rsidRPr="00AD39CD">
        <w:rPr>
          <w:rFonts w:asciiTheme="majorBidi" w:hAnsiTheme="majorBidi" w:cstheme="majorBidi"/>
          <w:sz w:val="24"/>
          <w:szCs w:val="24"/>
        </w:rPr>
        <w:t xml:space="preserve"> currently in use, which is landfill</w:t>
      </w:r>
      <w:r>
        <w:rPr>
          <w:rFonts w:asciiTheme="majorBidi" w:hAnsiTheme="majorBidi" w:cstheme="majorBidi"/>
          <w:sz w:val="24"/>
          <w:szCs w:val="24"/>
        </w:rPr>
        <w:t xml:space="preserve"> without any gas collection</w:t>
      </w:r>
      <w:r w:rsidRPr="00AD39CD">
        <w:rPr>
          <w:rFonts w:asciiTheme="majorBidi" w:hAnsiTheme="majorBidi" w:cstheme="majorBidi"/>
          <w:sz w:val="24"/>
          <w:szCs w:val="24"/>
        </w:rPr>
        <w:t>,</w:t>
      </w:r>
      <w:r>
        <w:rPr>
          <w:rFonts w:asciiTheme="majorBidi" w:hAnsiTheme="majorBidi" w:cstheme="majorBidi"/>
          <w:sz w:val="24"/>
          <w:szCs w:val="24"/>
        </w:rPr>
        <w:t xml:space="preserve"> the second one is methane collection and flaring, and the third scenario is LFG recovery.</w:t>
      </w:r>
      <w:r w:rsidRPr="00AD39CD">
        <w:rPr>
          <w:rFonts w:asciiTheme="majorBidi" w:hAnsiTheme="majorBidi" w:cstheme="majorBidi"/>
          <w:sz w:val="24"/>
          <w:szCs w:val="24"/>
        </w:rPr>
        <w:t xml:space="preserve"> while the second system is establishing an incineration plant, which generates electricity by converting waste into energy. After data collection, models were developed using IPCC formulas and </w:t>
      </w:r>
      <w:proofErr w:type="spellStart"/>
      <w:r w:rsidRPr="00AD39CD">
        <w:rPr>
          <w:rFonts w:asciiTheme="majorBidi" w:hAnsiTheme="majorBidi" w:cstheme="majorBidi"/>
          <w:sz w:val="24"/>
          <w:szCs w:val="24"/>
        </w:rPr>
        <w:t>LandGEM</w:t>
      </w:r>
      <w:proofErr w:type="spellEnd"/>
      <w:r w:rsidRPr="00AD39CD">
        <w:rPr>
          <w:rFonts w:asciiTheme="majorBidi" w:hAnsiTheme="majorBidi" w:cstheme="majorBidi"/>
          <w:sz w:val="24"/>
          <w:szCs w:val="24"/>
        </w:rPr>
        <w:t xml:space="preserve"> software to perform an environmental impact assessment from a life cycle perspective. For incineration and landfill, respectively. In addition, the amount of electrical energy that could be obtained from waste incineration</w:t>
      </w:r>
      <w:r>
        <w:rPr>
          <w:rFonts w:asciiTheme="majorBidi" w:hAnsiTheme="majorBidi" w:cstheme="majorBidi"/>
          <w:sz w:val="24"/>
          <w:szCs w:val="24"/>
        </w:rPr>
        <w:t xml:space="preserve">, and LFG recovery </w:t>
      </w:r>
      <w:r w:rsidRPr="00AD39CD">
        <w:rPr>
          <w:rFonts w:asciiTheme="majorBidi" w:hAnsiTheme="majorBidi" w:cstheme="majorBidi"/>
          <w:sz w:val="24"/>
          <w:szCs w:val="24"/>
        </w:rPr>
        <w:t>was estimated</w:t>
      </w:r>
      <w:r>
        <w:rPr>
          <w:rFonts w:asciiTheme="majorBidi" w:hAnsiTheme="majorBidi" w:cstheme="majorBidi"/>
          <w:sz w:val="24"/>
          <w:szCs w:val="24"/>
        </w:rPr>
        <w:t xml:space="preserve"> at</w:t>
      </w:r>
      <w:r w:rsidRPr="00E252D7">
        <w:rPr>
          <w:rFonts w:asciiTheme="majorBidi" w:hAnsiTheme="majorBidi" w:cstheme="majorBidi"/>
          <w:sz w:val="24"/>
          <w:szCs w:val="24"/>
        </w:rPr>
        <w:t xml:space="preserve"> 8</w:t>
      </w:r>
      <w:r>
        <w:rPr>
          <w:rFonts w:asciiTheme="majorBidi" w:hAnsiTheme="majorBidi" w:cstheme="majorBidi"/>
          <w:sz w:val="24"/>
          <w:szCs w:val="24"/>
        </w:rPr>
        <w:t>,</w:t>
      </w:r>
      <w:r w:rsidRPr="00E252D7">
        <w:rPr>
          <w:rFonts w:asciiTheme="majorBidi" w:hAnsiTheme="majorBidi" w:cstheme="majorBidi"/>
          <w:sz w:val="24"/>
          <w:szCs w:val="24"/>
        </w:rPr>
        <w:t>019</w:t>
      </w:r>
      <w:r>
        <w:rPr>
          <w:rFonts w:asciiTheme="majorBidi" w:hAnsiTheme="majorBidi" w:cstheme="majorBidi"/>
          <w:sz w:val="24"/>
          <w:szCs w:val="24"/>
        </w:rPr>
        <w:t xml:space="preserve"> </w:t>
      </w:r>
      <w:r w:rsidRPr="00AD39CD">
        <w:rPr>
          <w:rFonts w:asciiTheme="majorBidi" w:hAnsiTheme="majorBidi" w:cstheme="majorBidi"/>
          <w:sz w:val="24"/>
          <w:szCs w:val="24"/>
        </w:rPr>
        <w:t>GWh</w:t>
      </w:r>
      <w:r>
        <w:rPr>
          <w:rFonts w:asciiTheme="majorBidi" w:hAnsiTheme="majorBidi" w:cstheme="majorBidi"/>
          <w:sz w:val="24"/>
          <w:szCs w:val="24"/>
        </w:rPr>
        <w:t xml:space="preserve">, </w:t>
      </w:r>
      <w:r w:rsidR="00387330">
        <w:rPr>
          <w:rFonts w:asciiTheme="majorBidi" w:hAnsiTheme="majorBidi" w:cstheme="majorBidi"/>
          <w:sz w:val="24"/>
          <w:szCs w:val="24"/>
        </w:rPr>
        <w:t>668.87</w:t>
      </w:r>
      <w:r>
        <w:rPr>
          <w:rFonts w:asciiTheme="majorBidi" w:hAnsiTheme="majorBidi" w:cstheme="majorBidi"/>
          <w:sz w:val="24"/>
          <w:szCs w:val="24"/>
        </w:rPr>
        <w:t xml:space="preserve"> GWh, respectively</w:t>
      </w:r>
      <w:r w:rsidRPr="00AD39CD">
        <w:rPr>
          <w:rFonts w:asciiTheme="majorBidi" w:hAnsiTheme="majorBidi" w:cstheme="majorBidi"/>
          <w:sz w:val="24"/>
          <w:szCs w:val="24"/>
        </w:rPr>
        <w:t>.</w:t>
      </w:r>
    </w:p>
    <w:p w14:paraId="3F8E59F5" w14:textId="7712636E" w:rsidR="004D0965" w:rsidRPr="006E0B93" w:rsidRDefault="005969FF" w:rsidP="005969FF">
      <w:pPr>
        <w:spacing w:line="360" w:lineRule="auto"/>
        <w:jc w:val="both"/>
        <w:rPr>
          <w:rFonts w:asciiTheme="majorBidi" w:hAnsiTheme="majorBidi" w:cstheme="majorBidi"/>
          <w:sz w:val="24"/>
          <w:szCs w:val="24"/>
        </w:rPr>
      </w:pPr>
      <w:r w:rsidRPr="00AD39CD">
        <w:rPr>
          <w:rFonts w:asciiTheme="majorBidi" w:hAnsiTheme="majorBidi" w:cstheme="majorBidi"/>
          <w:sz w:val="24"/>
          <w:szCs w:val="24"/>
        </w:rPr>
        <w:t xml:space="preserve">The results show that using an incineration plant as a waste management system to generate electricity by waste </w:t>
      </w:r>
      <w:r>
        <w:rPr>
          <w:rFonts w:asciiTheme="majorBidi" w:hAnsiTheme="majorBidi" w:cstheme="majorBidi"/>
          <w:sz w:val="24"/>
          <w:szCs w:val="24"/>
        </w:rPr>
        <w:t>incineration</w:t>
      </w:r>
      <w:r w:rsidRPr="00AD39CD">
        <w:rPr>
          <w:rFonts w:asciiTheme="majorBidi" w:hAnsiTheme="majorBidi" w:cstheme="majorBidi"/>
          <w:sz w:val="24"/>
          <w:szCs w:val="24"/>
        </w:rPr>
        <w:t xml:space="preserve"> is </w:t>
      </w:r>
      <w:r>
        <w:rPr>
          <w:rFonts w:asciiTheme="majorBidi" w:hAnsiTheme="majorBidi" w:cstheme="majorBidi"/>
          <w:sz w:val="24"/>
          <w:szCs w:val="24"/>
        </w:rPr>
        <w:t xml:space="preserve">the most suitable option for </w:t>
      </w:r>
      <w:proofErr w:type="spellStart"/>
      <w:r w:rsidRPr="00AD39CD">
        <w:rPr>
          <w:rFonts w:asciiTheme="majorBidi" w:hAnsiTheme="majorBidi" w:cstheme="majorBidi"/>
          <w:sz w:val="24"/>
          <w:szCs w:val="24"/>
        </w:rPr>
        <w:t>Zahrat</w:t>
      </w:r>
      <w:proofErr w:type="spellEnd"/>
      <w:r w:rsidRPr="00AD39CD">
        <w:rPr>
          <w:rFonts w:asciiTheme="majorBidi" w:hAnsiTheme="majorBidi" w:cstheme="majorBidi"/>
          <w:sz w:val="24"/>
          <w:szCs w:val="24"/>
        </w:rPr>
        <w:t xml:space="preserve"> Al-</w:t>
      </w:r>
      <w:proofErr w:type="spellStart"/>
      <w:r w:rsidRPr="00AD39CD">
        <w:rPr>
          <w:rFonts w:asciiTheme="majorBidi" w:hAnsiTheme="majorBidi" w:cstheme="majorBidi"/>
          <w:sz w:val="24"/>
          <w:szCs w:val="24"/>
        </w:rPr>
        <w:t>finjan</w:t>
      </w:r>
      <w:proofErr w:type="spellEnd"/>
      <w:r w:rsidRPr="00AD39CD">
        <w:rPr>
          <w:rFonts w:asciiTheme="majorBidi" w:hAnsiTheme="majorBidi" w:cstheme="majorBidi"/>
          <w:sz w:val="24"/>
          <w:szCs w:val="24"/>
        </w:rPr>
        <w:t xml:space="preserve"> landfill</w:t>
      </w:r>
      <w:r>
        <w:rPr>
          <w:rFonts w:asciiTheme="majorBidi" w:hAnsiTheme="majorBidi" w:cstheme="majorBidi"/>
          <w:sz w:val="24"/>
          <w:szCs w:val="24"/>
        </w:rPr>
        <w:t xml:space="preserve">. </w:t>
      </w:r>
      <w:r w:rsidRPr="00AD39CD">
        <w:rPr>
          <w:rFonts w:asciiTheme="majorBidi" w:hAnsiTheme="majorBidi" w:cstheme="majorBidi"/>
          <w:sz w:val="24"/>
          <w:szCs w:val="24"/>
        </w:rPr>
        <w:t>And considerable environmental savings can be achieved when the existing landfill system is replaced with the incineration plant. The CO</w:t>
      </w:r>
      <w:r w:rsidRPr="00B62078">
        <w:rPr>
          <w:rFonts w:asciiTheme="majorBidi" w:hAnsiTheme="majorBidi" w:cstheme="majorBidi"/>
          <w:sz w:val="24"/>
          <w:szCs w:val="24"/>
          <w:vertAlign w:val="subscript"/>
        </w:rPr>
        <w:t>2</w:t>
      </w:r>
      <w:r w:rsidRPr="00AD39CD">
        <w:rPr>
          <w:rFonts w:asciiTheme="majorBidi" w:hAnsiTheme="majorBidi" w:cstheme="majorBidi"/>
          <w:sz w:val="24"/>
          <w:szCs w:val="24"/>
        </w:rPr>
        <w:t xml:space="preserve">-equivalent emissions from incineration were </w:t>
      </w:r>
      <w:r w:rsidR="00387330">
        <w:rPr>
          <w:rFonts w:asciiTheme="majorBidi" w:hAnsiTheme="majorBidi" w:cstheme="majorBidi"/>
          <w:sz w:val="24"/>
          <w:szCs w:val="24"/>
        </w:rPr>
        <w:t>4.6</w:t>
      </w:r>
      <w:r w:rsidRPr="00AD39CD">
        <w:rPr>
          <w:rFonts w:asciiTheme="majorBidi" w:hAnsiTheme="majorBidi" w:cstheme="majorBidi"/>
          <w:sz w:val="24"/>
          <w:szCs w:val="24"/>
        </w:rPr>
        <w:t xml:space="preserve"> Mt, while from landfill</w:t>
      </w:r>
      <w:r>
        <w:rPr>
          <w:rFonts w:asciiTheme="majorBidi" w:hAnsiTheme="majorBidi" w:cstheme="majorBidi"/>
          <w:sz w:val="24"/>
          <w:szCs w:val="24"/>
        </w:rPr>
        <w:t xml:space="preserve"> without gas collection, methane flaring, and LFG recovery</w:t>
      </w:r>
      <w:r w:rsidRPr="00AD39CD">
        <w:rPr>
          <w:rFonts w:asciiTheme="majorBidi" w:hAnsiTheme="majorBidi" w:cstheme="majorBidi"/>
          <w:sz w:val="24"/>
          <w:szCs w:val="24"/>
        </w:rPr>
        <w:t xml:space="preserve"> </w:t>
      </w:r>
      <w:r>
        <w:rPr>
          <w:rFonts w:asciiTheme="majorBidi" w:hAnsiTheme="majorBidi" w:cstheme="majorBidi"/>
          <w:sz w:val="24"/>
          <w:szCs w:val="24"/>
        </w:rPr>
        <w:t xml:space="preserve">is </w:t>
      </w:r>
      <w:r w:rsidR="00387330">
        <w:rPr>
          <w:rFonts w:asciiTheme="majorBidi" w:hAnsiTheme="majorBidi" w:cstheme="majorBidi"/>
          <w:sz w:val="24"/>
          <w:szCs w:val="24"/>
        </w:rPr>
        <w:t>5.04</w:t>
      </w:r>
      <w:r w:rsidRPr="00AD39CD">
        <w:rPr>
          <w:rFonts w:asciiTheme="majorBidi" w:hAnsiTheme="majorBidi" w:cstheme="majorBidi"/>
          <w:sz w:val="24"/>
          <w:szCs w:val="24"/>
        </w:rPr>
        <w:t xml:space="preserve"> Mt</w:t>
      </w:r>
      <w:r>
        <w:rPr>
          <w:rFonts w:asciiTheme="majorBidi" w:hAnsiTheme="majorBidi" w:cstheme="majorBidi"/>
          <w:sz w:val="24"/>
          <w:szCs w:val="24"/>
        </w:rPr>
        <w:t xml:space="preserve">, </w:t>
      </w:r>
      <w:r w:rsidR="00387330">
        <w:rPr>
          <w:rFonts w:asciiTheme="majorBidi" w:hAnsiTheme="majorBidi" w:cstheme="majorBidi"/>
          <w:sz w:val="24"/>
          <w:szCs w:val="24"/>
        </w:rPr>
        <w:t>2.5</w:t>
      </w:r>
      <w:r>
        <w:rPr>
          <w:rFonts w:asciiTheme="majorBidi" w:hAnsiTheme="majorBidi" w:cstheme="majorBidi"/>
          <w:sz w:val="24"/>
          <w:szCs w:val="24"/>
        </w:rPr>
        <w:t xml:space="preserve"> Mt, and </w:t>
      </w:r>
      <w:r w:rsidR="00387330">
        <w:rPr>
          <w:rFonts w:asciiTheme="majorBidi" w:hAnsiTheme="majorBidi" w:cstheme="majorBidi"/>
          <w:sz w:val="24"/>
          <w:szCs w:val="24"/>
        </w:rPr>
        <w:t xml:space="preserve">2.5 </w:t>
      </w:r>
      <w:r>
        <w:rPr>
          <w:rFonts w:asciiTheme="majorBidi" w:hAnsiTheme="majorBidi" w:cstheme="majorBidi"/>
          <w:sz w:val="24"/>
          <w:szCs w:val="24"/>
        </w:rPr>
        <w:t>Mt, respectively</w:t>
      </w:r>
      <w:r w:rsidRPr="00AD39CD">
        <w:rPr>
          <w:rFonts w:asciiTheme="majorBidi" w:hAnsiTheme="majorBidi" w:cstheme="majorBidi"/>
          <w:sz w:val="24"/>
          <w:szCs w:val="24"/>
        </w:rPr>
        <w:t>. Moreover, the CO</w:t>
      </w:r>
      <w:r w:rsidRPr="00B62078">
        <w:rPr>
          <w:rFonts w:asciiTheme="majorBidi" w:hAnsiTheme="majorBidi" w:cstheme="majorBidi"/>
          <w:sz w:val="24"/>
          <w:szCs w:val="24"/>
          <w:vertAlign w:val="subscript"/>
        </w:rPr>
        <w:t>2</w:t>
      </w:r>
      <w:r w:rsidRPr="00AD39CD">
        <w:rPr>
          <w:rFonts w:asciiTheme="majorBidi" w:hAnsiTheme="majorBidi" w:cstheme="majorBidi"/>
          <w:sz w:val="24"/>
          <w:szCs w:val="24"/>
        </w:rPr>
        <w:t>-equivalent reduction from using incineration plant</w:t>
      </w:r>
      <w:r>
        <w:rPr>
          <w:rFonts w:asciiTheme="majorBidi" w:hAnsiTheme="majorBidi" w:cstheme="majorBidi"/>
          <w:sz w:val="24"/>
          <w:szCs w:val="24"/>
        </w:rPr>
        <w:t>, and LFG recovery</w:t>
      </w:r>
      <w:r w:rsidRPr="00AD39CD">
        <w:rPr>
          <w:rFonts w:asciiTheme="majorBidi" w:hAnsiTheme="majorBidi" w:cstheme="majorBidi"/>
          <w:sz w:val="24"/>
          <w:szCs w:val="24"/>
        </w:rPr>
        <w:t xml:space="preserve"> output electricity instead of IEC electricity is </w:t>
      </w:r>
      <w:r>
        <w:rPr>
          <w:rFonts w:asciiTheme="majorBidi" w:hAnsiTheme="majorBidi" w:cstheme="majorBidi"/>
          <w:sz w:val="24"/>
          <w:szCs w:val="24"/>
        </w:rPr>
        <w:t>6</w:t>
      </w:r>
      <w:r w:rsidRPr="00AD39CD">
        <w:rPr>
          <w:rFonts w:asciiTheme="majorBidi" w:hAnsiTheme="majorBidi" w:cstheme="majorBidi"/>
          <w:sz w:val="24"/>
          <w:szCs w:val="24"/>
        </w:rPr>
        <w:t xml:space="preserve"> </w:t>
      </w:r>
      <w:r>
        <w:rPr>
          <w:rFonts w:asciiTheme="majorBidi" w:hAnsiTheme="majorBidi" w:cstheme="majorBidi"/>
          <w:sz w:val="24"/>
          <w:szCs w:val="24"/>
        </w:rPr>
        <w:t>M</w:t>
      </w:r>
      <w:r w:rsidRPr="00AD39CD">
        <w:rPr>
          <w:rFonts w:asciiTheme="majorBidi" w:hAnsiTheme="majorBidi" w:cstheme="majorBidi"/>
          <w:sz w:val="24"/>
          <w:szCs w:val="24"/>
        </w:rPr>
        <w:t>t</w:t>
      </w:r>
      <w:r>
        <w:rPr>
          <w:rFonts w:asciiTheme="majorBidi" w:hAnsiTheme="majorBidi" w:cstheme="majorBidi"/>
          <w:sz w:val="24"/>
          <w:szCs w:val="24"/>
        </w:rPr>
        <w:t>, and 0.</w:t>
      </w:r>
      <w:r w:rsidR="00387330">
        <w:rPr>
          <w:rFonts w:asciiTheme="majorBidi" w:hAnsiTheme="majorBidi" w:cstheme="majorBidi"/>
          <w:sz w:val="24"/>
          <w:szCs w:val="24"/>
        </w:rPr>
        <w:t>51</w:t>
      </w:r>
      <w:r>
        <w:rPr>
          <w:rFonts w:asciiTheme="majorBidi" w:hAnsiTheme="majorBidi" w:cstheme="majorBidi"/>
          <w:sz w:val="24"/>
          <w:szCs w:val="24"/>
        </w:rPr>
        <w:t xml:space="preserve"> Mt, respectively</w:t>
      </w:r>
      <w:r w:rsidRPr="00AD39CD">
        <w:rPr>
          <w:rFonts w:asciiTheme="majorBidi" w:hAnsiTheme="majorBidi" w:cstheme="majorBidi"/>
          <w:sz w:val="24"/>
          <w:szCs w:val="24"/>
        </w:rPr>
        <w:t>.</w:t>
      </w:r>
      <w:r>
        <w:rPr>
          <w:rFonts w:asciiTheme="majorBidi" w:hAnsiTheme="majorBidi" w:cstheme="majorBidi"/>
          <w:sz w:val="24"/>
          <w:szCs w:val="24"/>
        </w:rPr>
        <w:t xml:space="preserve"> As for the CED, it is </w:t>
      </w:r>
      <w:r w:rsidR="002C624B" w:rsidRPr="00AA7F48">
        <w:rPr>
          <w:rFonts w:asciiTheme="majorBidi" w:hAnsiTheme="majorBidi" w:cstheme="majorBidi"/>
          <w:sz w:val="24"/>
          <w:szCs w:val="24"/>
          <w:lang w:bidi="ar-JO"/>
        </w:rPr>
        <w:t>1.2</w:t>
      </w:r>
      <w:r w:rsidR="002C624B">
        <w:rPr>
          <w:rFonts w:asciiTheme="majorBidi" w:hAnsiTheme="majorBidi" w:cstheme="majorBidi"/>
          <w:sz w:val="24"/>
          <w:szCs w:val="24"/>
          <w:lang w:bidi="ar-JO"/>
        </w:rPr>
        <w:t>×</w:t>
      </w:r>
      <w:r w:rsidR="002C624B" w:rsidRPr="00AA7F48">
        <w:rPr>
          <w:rFonts w:asciiTheme="majorBidi" w:hAnsiTheme="majorBidi" w:cstheme="majorBidi"/>
          <w:sz w:val="24"/>
          <w:szCs w:val="24"/>
          <w:lang w:bidi="ar-JO"/>
        </w:rPr>
        <w:t>10</w:t>
      </w:r>
      <w:r w:rsidR="002C624B" w:rsidRPr="000D0CD6">
        <w:rPr>
          <w:rFonts w:asciiTheme="majorBidi" w:hAnsiTheme="majorBidi" w:cstheme="majorBidi"/>
          <w:sz w:val="24"/>
          <w:szCs w:val="24"/>
          <w:vertAlign w:val="superscript"/>
          <w:lang w:bidi="ar-JO"/>
        </w:rPr>
        <w:t>1</w:t>
      </w:r>
      <w:r w:rsidR="002C624B">
        <w:rPr>
          <w:rFonts w:asciiTheme="majorBidi" w:hAnsiTheme="majorBidi" w:cstheme="majorBidi"/>
          <w:sz w:val="24"/>
          <w:szCs w:val="24"/>
          <w:vertAlign w:val="superscript"/>
          <w:lang w:bidi="ar-JO"/>
        </w:rPr>
        <w:t>0</w:t>
      </w:r>
      <w:r w:rsidR="002C624B" w:rsidRPr="00AA7F48">
        <w:rPr>
          <w:rFonts w:asciiTheme="majorBidi" w:hAnsiTheme="majorBidi" w:cstheme="majorBidi"/>
          <w:sz w:val="24"/>
          <w:szCs w:val="24"/>
          <w:lang w:bidi="ar-JO"/>
        </w:rPr>
        <w:t xml:space="preserve"> </w:t>
      </w:r>
      <w:r>
        <w:rPr>
          <w:rFonts w:asciiTheme="majorBidi" w:hAnsiTheme="majorBidi" w:cstheme="majorBidi"/>
          <w:sz w:val="24"/>
          <w:szCs w:val="24"/>
        </w:rPr>
        <w:t xml:space="preserve">MJ for the incineration plant, and </w:t>
      </w:r>
      <w:r w:rsidR="002C624B" w:rsidRPr="00AA7F48">
        <w:rPr>
          <w:rFonts w:asciiTheme="majorBidi" w:hAnsiTheme="majorBidi" w:cstheme="majorBidi"/>
          <w:sz w:val="24"/>
          <w:szCs w:val="24"/>
          <w:lang w:bidi="ar-JO"/>
        </w:rPr>
        <w:t>1</w:t>
      </w:r>
      <w:r w:rsidR="002C624B">
        <w:rPr>
          <w:rFonts w:asciiTheme="majorBidi" w:hAnsiTheme="majorBidi" w:cstheme="majorBidi"/>
          <w:sz w:val="24"/>
          <w:szCs w:val="24"/>
          <w:lang w:bidi="ar-JO"/>
        </w:rPr>
        <w:t>6</w:t>
      </w:r>
      <w:r w:rsidR="002C624B" w:rsidRPr="00AA7F48">
        <w:rPr>
          <w:rFonts w:asciiTheme="majorBidi" w:hAnsiTheme="majorBidi" w:cstheme="majorBidi"/>
          <w:sz w:val="24"/>
          <w:szCs w:val="24"/>
          <w:lang w:bidi="ar-JO"/>
        </w:rPr>
        <w:t>.</w:t>
      </w:r>
      <w:r w:rsidR="002C624B">
        <w:rPr>
          <w:rFonts w:asciiTheme="majorBidi" w:hAnsiTheme="majorBidi" w:cstheme="majorBidi"/>
          <w:sz w:val="24"/>
          <w:szCs w:val="24"/>
          <w:lang w:bidi="ar-JO"/>
        </w:rPr>
        <w:t>6</w:t>
      </w:r>
      <w:r w:rsidR="002C624B">
        <w:rPr>
          <w:rFonts w:asciiTheme="majorBidi" w:hAnsiTheme="majorBidi" w:cstheme="majorBidi"/>
          <w:sz w:val="24"/>
          <w:szCs w:val="24"/>
          <w:lang w:bidi="ar-JO"/>
        </w:rPr>
        <w:t>×</w:t>
      </w:r>
      <w:r w:rsidR="002C624B" w:rsidRPr="00AA7F48">
        <w:rPr>
          <w:rFonts w:asciiTheme="majorBidi" w:hAnsiTheme="majorBidi" w:cstheme="majorBidi"/>
          <w:sz w:val="24"/>
          <w:szCs w:val="24"/>
          <w:lang w:bidi="ar-JO"/>
        </w:rPr>
        <w:t>10</w:t>
      </w:r>
      <w:r w:rsidR="002C624B">
        <w:rPr>
          <w:rFonts w:asciiTheme="majorBidi" w:hAnsiTheme="majorBidi" w:cstheme="majorBidi"/>
          <w:sz w:val="24"/>
          <w:szCs w:val="24"/>
          <w:vertAlign w:val="superscript"/>
          <w:lang w:bidi="ar-JO"/>
        </w:rPr>
        <w:t>6</w:t>
      </w:r>
      <w:r w:rsidR="002C624B" w:rsidRPr="00AA7F48">
        <w:rPr>
          <w:rFonts w:asciiTheme="majorBidi" w:hAnsiTheme="majorBidi" w:cstheme="majorBidi"/>
          <w:sz w:val="24"/>
          <w:szCs w:val="24"/>
          <w:lang w:bidi="ar-JO"/>
        </w:rPr>
        <w:t xml:space="preserve"> </w:t>
      </w:r>
      <w:r w:rsidR="002C624B">
        <w:rPr>
          <w:rFonts w:asciiTheme="majorBidi" w:hAnsiTheme="majorBidi" w:cstheme="majorBidi"/>
          <w:sz w:val="24"/>
          <w:szCs w:val="24"/>
        </w:rPr>
        <w:t>MJ</w:t>
      </w:r>
      <w:r>
        <w:rPr>
          <w:rFonts w:asciiTheme="majorBidi" w:hAnsiTheme="majorBidi" w:cstheme="majorBidi"/>
          <w:sz w:val="24"/>
          <w:szCs w:val="24"/>
        </w:rPr>
        <w:t xml:space="preserve">, </w:t>
      </w:r>
      <w:r w:rsidR="002C624B" w:rsidRPr="00AA7F48">
        <w:rPr>
          <w:rFonts w:asciiTheme="majorBidi" w:hAnsiTheme="majorBidi" w:cstheme="majorBidi"/>
          <w:sz w:val="24"/>
          <w:szCs w:val="24"/>
          <w:lang w:bidi="ar-JO"/>
        </w:rPr>
        <w:t>1</w:t>
      </w:r>
      <w:r w:rsidR="002C624B">
        <w:rPr>
          <w:rFonts w:asciiTheme="majorBidi" w:hAnsiTheme="majorBidi" w:cstheme="majorBidi"/>
          <w:sz w:val="24"/>
          <w:szCs w:val="24"/>
          <w:lang w:bidi="ar-JO"/>
        </w:rPr>
        <w:t>6</w:t>
      </w:r>
      <w:r w:rsidR="002C624B" w:rsidRPr="00AA7F48">
        <w:rPr>
          <w:rFonts w:asciiTheme="majorBidi" w:hAnsiTheme="majorBidi" w:cstheme="majorBidi"/>
          <w:sz w:val="24"/>
          <w:szCs w:val="24"/>
          <w:lang w:bidi="ar-JO"/>
        </w:rPr>
        <w:t>.</w:t>
      </w:r>
      <w:r w:rsidR="002C624B">
        <w:rPr>
          <w:rFonts w:asciiTheme="majorBidi" w:hAnsiTheme="majorBidi" w:cstheme="majorBidi"/>
          <w:sz w:val="24"/>
          <w:szCs w:val="24"/>
          <w:lang w:bidi="ar-JO"/>
        </w:rPr>
        <w:t>6×</w:t>
      </w:r>
      <w:r w:rsidR="002C624B" w:rsidRPr="00AA7F48">
        <w:rPr>
          <w:rFonts w:asciiTheme="majorBidi" w:hAnsiTheme="majorBidi" w:cstheme="majorBidi"/>
          <w:sz w:val="24"/>
          <w:szCs w:val="24"/>
          <w:lang w:bidi="ar-JO"/>
        </w:rPr>
        <w:t>10</w:t>
      </w:r>
      <w:r w:rsidR="002C624B">
        <w:rPr>
          <w:rFonts w:asciiTheme="majorBidi" w:hAnsiTheme="majorBidi" w:cstheme="majorBidi"/>
          <w:sz w:val="24"/>
          <w:szCs w:val="24"/>
          <w:vertAlign w:val="superscript"/>
          <w:lang w:bidi="ar-JO"/>
        </w:rPr>
        <w:t>6</w:t>
      </w:r>
      <w:r w:rsidR="002C624B" w:rsidRPr="00AA7F48">
        <w:rPr>
          <w:rFonts w:asciiTheme="majorBidi" w:hAnsiTheme="majorBidi" w:cstheme="majorBidi"/>
          <w:sz w:val="24"/>
          <w:szCs w:val="24"/>
          <w:lang w:bidi="ar-JO"/>
        </w:rPr>
        <w:t xml:space="preserve"> </w:t>
      </w:r>
      <w:r>
        <w:rPr>
          <w:rFonts w:asciiTheme="majorBidi" w:hAnsiTheme="majorBidi" w:cstheme="majorBidi"/>
          <w:sz w:val="24"/>
          <w:szCs w:val="24"/>
        </w:rPr>
        <w:t xml:space="preserve"> MJ, and </w:t>
      </w:r>
      <w:r w:rsidR="002C624B">
        <w:rPr>
          <w:rFonts w:asciiTheme="majorBidi" w:hAnsiTheme="majorBidi" w:cstheme="majorBidi"/>
          <w:sz w:val="24"/>
          <w:szCs w:val="24"/>
          <w:lang w:bidi="ar-JO"/>
        </w:rPr>
        <w:t>7</w:t>
      </w:r>
      <w:r w:rsidR="002C624B" w:rsidRPr="00AA7F48">
        <w:rPr>
          <w:rFonts w:asciiTheme="majorBidi" w:hAnsiTheme="majorBidi" w:cstheme="majorBidi"/>
          <w:sz w:val="24"/>
          <w:szCs w:val="24"/>
          <w:lang w:bidi="ar-JO"/>
        </w:rPr>
        <w:t>.</w:t>
      </w:r>
      <w:r w:rsidR="002C624B">
        <w:rPr>
          <w:rFonts w:asciiTheme="majorBidi" w:hAnsiTheme="majorBidi" w:cstheme="majorBidi"/>
          <w:sz w:val="24"/>
          <w:szCs w:val="24"/>
          <w:lang w:bidi="ar-JO"/>
        </w:rPr>
        <w:t>7</w:t>
      </w:r>
      <w:r w:rsidR="002C624B">
        <w:rPr>
          <w:rFonts w:asciiTheme="majorBidi" w:hAnsiTheme="majorBidi" w:cstheme="majorBidi"/>
          <w:sz w:val="24"/>
          <w:szCs w:val="24"/>
          <w:lang w:bidi="ar-JO"/>
        </w:rPr>
        <w:t>×</w:t>
      </w:r>
      <w:r w:rsidR="002C624B" w:rsidRPr="00AA7F48">
        <w:rPr>
          <w:rFonts w:asciiTheme="majorBidi" w:hAnsiTheme="majorBidi" w:cstheme="majorBidi"/>
          <w:sz w:val="24"/>
          <w:szCs w:val="24"/>
          <w:lang w:bidi="ar-JO"/>
        </w:rPr>
        <w:t>10</w:t>
      </w:r>
      <w:r w:rsidR="002C624B">
        <w:rPr>
          <w:rFonts w:asciiTheme="majorBidi" w:hAnsiTheme="majorBidi" w:cstheme="majorBidi"/>
          <w:sz w:val="24"/>
          <w:szCs w:val="24"/>
          <w:vertAlign w:val="superscript"/>
          <w:lang w:bidi="ar-JO"/>
        </w:rPr>
        <w:t>9</w:t>
      </w:r>
      <w:r w:rsidR="002C624B" w:rsidRPr="00AA7F48">
        <w:rPr>
          <w:rFonts w:asciiTheme="majorBidi" w:hAnsiTheme="majorBidi" w:cstheme="majorBidi"/>
          <w:sz w:val="24"/>
          <w:szCs w:val="24"/>
          <w:lang w:bidi="ar-JO"/>
        </w:rPr>
        <w:t xml:space="preserve"> </w:t>
      </w:r>
      <w:r>
        <w:rPr>
          <w:rFonts w:asciiTheme="majorBidi" w:hAnsiTheme="majorBidi" w:cstheme="majorBidi"/>
          <w:sz w:val="24"/>
          <w:szCs w:val="24"/>
        </w:rPr>
        <w:t xml:space="preserve"> MJ for the landfill system with its three scenarios, respectively.</w:t>
      </w:r>
    </w:p>
    <w:sdt>
      <w:sdtPr>
        <w:rPr>
          <w:rFonts w:asciiTheme="minorHAnsi" w:eastAsiaTheme="minorHAnsi" w:hAnsiTheme="minorHAnsi" w:cstheme="minorBidi"/>
          <w:noProof w:val="0"/>
          <w:color w:val="auto"/>
          <w:sz w:val="22"/>
          <w:szCs w:val="22"/>
        </w:rPr>
        <w:id w:val="-339850209"/>
        <w:docPartObj>
          <w:docPartGallery w:val="Table of Contents"/>
          <w:docPartUnique/>
        </w:docPartObj>
      </w:sdtPr>
      <w:sdtEndPr>
        <w:rPr>
          <w:rFonts w:asciiTheme="majorBidi" w:hAnsiTheme="majorBidi" w:cstheme="majorBidi"/>
          <w:b/>
          <w:bCs/>
          <w:sz w:val="24"/>
          <w:szCs w:val="24"/>
        </w:rPr>
      </w:sdtEndPr>
      <w:sdtContent>
        <w:p w14:paraId="6391D973" w14:textId="767477EA" w:rsidR="00CF2972" w:rsidRPr="007A5B3F" w:rsidRDefault="00CF2972">
          <w:pPr>
            <w:pStyle w:val="TOCHeading"/>
            <w:rPr>
              <w:rFonts w:asciiTheme="majorBidi" w:hAnsiTheme="majorBidi"/>
            </w:rPr>
          </w:pPr>
          <w:r w:rsidRPr="007A5B3F">
            <w:rPr>
              <w:rFonts w:asciiTheme="majorBidi" w:hAnsiTheme="majorBidi"/>
            </w:rPr>
            <w:t>Contents</w:t>
          </w:r>
        </w:p>
        <w:p w14:paraId="6D2955E0" w14:textId="77777777" w:rsidR="00CF2972" w:rsidRPr="00CF2972" w:rsidRDefault="00CF2972" w:rsidP="00CF2972"/>
        <w:p w14:paraId="3B402C49" w14:textId="1C6F13B9" w:rsidR="00387330" w:rsidRDefault="00CF2972" w:rsidP="00387330">
          <w:pPr>
            <w:pStyle w:val="TOC1"/>
            <w:tabs>
              <w:tab w:val="right" w:leader="dot" w:pos="9350"/>
            </w:tabs>
            <w:spacing w:line="360" w:lineRule="auto"/>
            <w:rPr>
              <w:rFonts w:eastAsiaTheme="minorEastAsia"/>
            </w:rPr>
          </w:pPr>
          <w:r w:rsidRPr="007A5B3F">
            <w:rPr>
              <w:rFonts w:asciiTheme="majorBidi" w:hAnsiTheme="majorBidi" w:cstheme="majorBidi"/>
              <w:sz w:val="24"/>
              <w:szCs w:val="24"/>
            </w:rPr>
            <w:fldChar w:fldCharType="begin"/>
          </w:r>
          <w:r w:rsidRPr="007A5B3F">
            <w:rPr>
              <w:rFonts w:asciiTheme="majorBidi" w:hAnsiTheme="majorBidi" w:cstheme="majorBidi"/>
              <w:sz w:val="24"/>
              <w:szCs w:val="24"/>
            </w:rPr>
            <w:instrText xml:space="preserve"> TOC \o "1-3" \h \z \u </w:instrText>
          </w:r>
          <w:r w:rsidRPr="007A5B3F">
            <w:rPr>
              <w:rFonts w:asciiTheme="majorBidi" w:hAnsiTheme="majorBidi" w:cstheme="majorBidi"/>
              <w:sz w:val="24"/>
              <w:szCs w:val="24"/>
            </w:rPr>
            <w:fldChar w:fldCharType="separate"/>
          </w:r>
          <w:hyperlink w:anchor="_Toc72803582" w:history="1">
            <w:r w:rsidR="00387330" w:rsidRPr="00C22F96">
              <w:rPr>
                <w:rStyle w:val="Hyperlink"/>
                <w:rFonts w:asciiTheme="majorBidi" w:hAnsiTheme="majorBidi"/>
              </w:rPr>
              <w:t>DECLARATION</w:t>
            </w:r>
            <w:r w:rsidR="00387330">
              <w:rPr>
                <w:webHidden/>
              </w:rPr>
              <w:tab/>
            </w:r>
            <w:r w:rsidR="00387330">
              <w:rPr>
                <w:webHidden/>
              </w:rPr>
              <w:fldChar w:fldCharType="begin"/>
            </w:r>
            <w:r w:rsidR="00387330">
              <w:rPr>
                <w:webHidden/>
              </w:rPr>
              <w:instrText xml:space="preserve"> PAGEREF _Toc72803582 \h </w:instrText>
            </w:r>
            <w:r w:rsidR="00387330">
              <w:rPr>
                <w:webHidden/>
              </w:rPr>
            </w:r>
            <w:r w:rsidR="00387330">
              <w:rPr>
                <w:webHidden/>
              </w:rPr>
              <w:fldChar w:fldCharType="separate"/>
            </w:r>
            <w:r w:rsidR="00FC181D">
              <w:rPr>
                <w:webHidden/>
              </w:rPr>
              <w:t>2</w:t>
            </w:r>
            <w:r w:rsidR="00387330">
              <w:rPr>
                <w:webHidden/>
              </w:rPr>
              <w:fldChar w:fldCharType="end"/>
            </w:r>
          </w:hyperlink>
        </w:p>
        <w:p w14:paraId="27EFC7A2" w14:textId="04CEFEAC" w:rsidR="00387330" w:rsidRDefault="009E43D1" w:rsidP="00387330">
          <w:pPr>
            <w:pStyle w:val="TOC1"/>
            <w:tabs>
              <w:tab w:val="right" w:leader="dot" w:pos="9350"/>
            </w:tabs>
            <w:spacing w:line="360" w:lineRule="auto"/>
            <w:rPr>
              <w:rFonts w:eastAsiaTheme="minorEastAsia"/>
            </w:rPr>
          </w:pPr>
          <w:hyperlink w:anchor="_Toc72803583" w:history="1">
            <w:r w:rsidR="00387330" w:rsidRPr="00C22F96">
              <w:rPr>
                <w:rStyle w:val="Hyperlink"/>
                <w:rFonts w:asciiTheme="majorBidi" w:hAnsiTheme="majorBidi"/>
              </w:rPr>
              <w:t>Acknowledgments</w:t>
            </w:r>
            <w:r w:rsidR="00387330">
              <w:rPr>
                <w:webHidden/>
              </w:rPr>
              <w:tab/>
            </w:r>
            <w:r w:rsidR="00387330">
              <w:rPr>
                <w:webHidden/>
              </w:rPr>
              <w:fldChar w:fldCharType="begin"/>
            </w:r>
            <w:r w:rsidR="00387330">
              <w:rPr>
                <w:webHidden/>
              </w:rPr>
              <w:instrText xml:space="preserve"> PAGEREF _Toc72803583 \h </w:instrText>
            </w:r>
            <w:r w:rsidR="00387330">
              <w:rPr>
                <w:webHidden/>
              </w:rPr>
            </w:r>
            <w:r w:rsidR="00387330">
              <w:rPr>
                <w:webHidden/>
              </w:rPr>
              <w:fldChar w:fldCharType="separate"/>
            </w:r>
            <w:r w:rsidR="00FC181D">
              <w:rPr>
                <w:webHidden/>
              </w:rPr>
              <w:t>3</w:t>
            </w:r>
            <w:r w:rsidR="00387330">
              <w:rPr>
                <w:webHidden/>
              </w:rPr>
              <w:fldChar w:fldCharType="end"/>
            </w:r>
          </w:hyperlink>
        </w:p>
        <w:p w14:paraId="34CA66E5" w14:textId="49B40073" w:rsidR="00387330" w:rsidRDefault="009E43D1" w:rsidP="00387330">
          <w:pPr>
            <w:pStyle w:val="TOC1"/>
            <w:tabs>
              <w:tab w:val="right" w:leader="dot" w:pos="9350"/>
            </w:tabs>
            <w:spacing w:line="360" w:lineRule="auto"/>
            <w:rPr>
              <w:rFonts w:eastAsiaTheme="minorEastAsia"/>
            </w:rPr>
          </w:pPr>
          <w:hyperlink w:anchor="_Toc72803584" w:history="1">
            <w:r w:rsidR="00387330" w:rsidRPr="00C22F96">
              <w:rPr>
                <w:rStyle w:val="Hyperlink"/>
                <w:rFonts w:asciiTheme="majorBidi" w:hAnsiTheme="majorBidi"/>
              </w:rPr>
              <w:t>Abstract</w:t>
            </w:r>
            <w:r w:rsidR="00387330">
              <w:rPr>
                <w:webHidden/>
              </w:rPr>
              <w:tab/>
            </w:r>
            <w:r w:rsidR="00387330">
              <w:rPr>
                <w:webHidden/>
              </w:rPr>
              <w:fldChar w:fldCharType="begin"/>
            </w:r>
            <w:r w:rsidR="00387330">
              <w:rPr>
                <w:webHidden/>
              </w:rPr>
              <w:instrText xml:space="preserve"> PAGEREF _Toc72803584 \h </w:instrText>
            </w:r>
            <w:r w:rsidR="00387330">
              <w:rPr>
                <w:webHidden/>
              </w:rPr>
            </w:r>
            <w:r w:rsidR="00387330">
              <w:rPr>
                <w:webHidden/>
              </w:rPr>
              <w:fldChar w:fldCharType="separate"/>
            </w:r>
            <w:r w:rsidR="00FC181D">
              <w:rPr>
                <w:webHidden/>
              </w:rPr>
              <w:t>4</w:t>
            </w:r>
            <w:r w:rsidR="00387330">
              <w:rPr>
                <w:webHidden/>
              </w:rPr>
              <w:fldChar w:fldCharType="end"/>
            </w:r>
          </w:hyperlink>
        </w:p>
        <w:p w14:paraId="53DA3F40" w14:textId="30B1C6FB" w:rsidR="00387330" w:rsidRDefault="009E43D1" w:rsidP="00387330">
          <w:pPr>
            <w:pStyle w:val="TOC1"/>
            <w:tabs>
              <w:tab w:val="right" w:leader="dot" w:pos="9350"/>
            </w:tabs>
            <w:spacing w:line="360" w:lineRule="auto"/>
            <w:rPr>
              <w:rFonts w:eastAsiaTheme="minorEastAsia"/>
            </w:rPr>
          </w:pPr>
          <w:hyperlink w:anchor="_Toc72803585" w:history="1">
            <w:r w:rsidR="00387330" w:rsidRPr="00C22F96">
              <w:rPr>
                <w:rStyle w:val="Hyperlink"/>
                <w:rFonts w:asciiTheme="majorBidi" w:hAnsiTheme="majorBidi"/>
              </w:rPr>
              <w:t>List of Tables</w:t>
            </w:r>
            <w:r w:rsidR="00387330">
              <w:rPr>
                <w:webHidden/>
              </w:rPr>
              <w:tab/>
            </w:r>
            <w:r w:rsidR="00387330">
              <w:rPr>
                <w:webHidden/>
              </w:rPr>
              <w:fldChar w:fldCharType="begin"/>
            </w:r>
            <w:r w:rsidR="00387330">
              <w:rPr>
                <w:webHidden/>
              </w:rPr>
              <w:instrText xml:space="preserve"> PAGEREF _Toc72803585 \h </w:instrText>
            </w:r>
            <w:r w:rsidR="00387330">
              <w:rPr>
                <w:webHidden/>
              </w:rPr>
            </w:r>
            <w:r w:rsidR="00387330">
              <w:rPr>
                <w:webHidden/>
              </w:rPr>
              <w:fldChar w:fldCharType="separate"/>
            </w:r>
            <w:r w:rsidR="00FC181D">
              <w:rPr>
                <w:webHidden/>
              </w:rPr>
              <w:t>7</w:t>
            </w:r>
            <w:r w:rsidR="00387330">
              <w:rPr>
                <w:webHidden/>
              </w:rPr>
              <w:fldChar w:fldCharType="end"/>
            </w:r>
          </w:hyperlink>
        </w:p>
        <w:p w14:paraId="76B94ED7" w14:textId="2FA9DF06" w:rsidR="00387330" w:rsidRDefault="009E43D1" w:rsidP="00387330">
          <w:pPr>
            <w:pStyle w:val="TOC1"/>
            <w:tabs>
              <w:tab w:val="right" w:leader="dot" w:pos="9350"/>
            </w:tabs>
            <w:spacing w:line="360" w:lineRule="auto"/>
            <w:rPr>
              <w:rFonts w:eastAsiaTheme="minorEastAsia"/>
            </w:rPr>
          </w:pPr>
          <w:hyperlink w:anchor="_Toc72803586" w:history="1">
            <w:r w:rsidR="00387330" w:rsidRPr="00C22F96">
              <w:rPr>
                <w:rStyle w:val="Hyperlink"/>
                <w:rFonts w:asciiTheme="majorBidi" w:hAnsiTheme="majorBidi"/>
              </w:rPr>
              <w:t>List of Figures</w:t>
            </w:r>
            <w:r w:rsidR="00387330">
              <w:rPr>
                <w:webHidden/>
              </w:rPr>
              <w:tab/>
            </w:r>
            <w:r w:rsidR="00387330">
              <w:rPr>
                <w:webHidden/>
              </w:rPr>
              <w:fldChar w:fldCharType="begin"/>
            </w:r>
            <w:r w:rsidR="00387330">
              <w:rPr>
                <w:webHidden/>
              </w:rPr>
              <w:instrText xml:space="preserve"> PAGEREF _Toc72803586 \h </w:instrText>
            </w:r>
            <w:r w:rsidR="00387330">
              <w:rPr>
                <w:webHidden/>
              </w:rPr>
            </w:r>
            <w:r w:rsidR="00387330">
              <w:rPr>
                <w:webHidden/>
              </w:rPr>
              <w:fldChar w:fldCharType="separate"/>
            </w:r>
            <w:r w:rsidR="00FC181D">
              <w:rPr>
                <w:webHidden/>
              </w:rPr>
              <w:t>8</w:t>
            </w:r>
            <w:r w:rsidR="00387330">
              <w:rPr>
                <w:webHidden/>
              </w:rPr>
              <w:fldChar w:fldCharType="end"/>
            </w:r>
          </w:hyperlink>
        </w:p>
        <w:p w14:paraId="3E129115" w14:textId="2F8CB421" w:rsidR="00387330" w:rsidRDefault="009E43D1" w:rsidP="00387330">
          <w:pPr>
            <w:pStyle w:val="TOC1"/>
            <w:tabs>
              <w:tab w:val="right" w:leader="dot" w:pos="9350"/>
            </w:tabs>
            <w:spacing w:line="360" w:lineRule="auto"/>
            <w:rPr>
              <w:rFonts w:eastAsiaTheme="minorEastAsia"/>
            </w:rPr>
          </w:pPr>
          <w:hyperlink w:anchor="_Toc72803587" w:history="1">
            <w:r w:rsidR="00387330" w:rsidRPr="00C22F96">
              <w:rPr>
                <w:rStyle w:val="Hyperlink"/>
                <w:rFonts w:asciiTheme="majorBidi" w:hAnsiTheme="majorBidi"/>
              </w:rPr>
              <w:t>List of Abbreviation and Nomenclature</w:t>
            </w:r>
            <w:r w:rsidR="00387330">
              <w:rPr>
                <w:webHidden/>
              </w:rPr>
              <w:tab/>
            </w:r>
            <w:r w:rsidR="00387330">
              <w:rPr>
                <w:webHidden/>
              </w:rPr>
              <w:fldChar w:fldCharType="begin"/>
            </w:r>
            <w:r w:rsidR="00387330">
              <w:rPr>
                <w:webHidden/>
              </w:rPr>
              <w:instrText xml:space="preserve"> PAGEREF _Toc72803587 \h </w:instrText>
            </w:r>
            <w:r w:rsidR="00387330">
              <w:rPr>
                <w:webHidden/>
              </w:rPr>
            </w:r>
            <w:r w:rsidR="00387330">
              <w:rPr>
                <w:webHidden/>
              </w:rPr>
              <w:fldChar w:fldCharType="separate"/>
            </w:r>
            <w:r w:rsidR="00FC181D">
              <w:rPr>
                <w:webHidden/>
              </w:rPr>
              <w:t>9</w:t>
            </w:r>
            <w:r w:rsidR="00387330">
              <w:rPr>
                <w:webHidden/>
              </w:rPr>
              <w:fldChar w:fldCharType="end"/>
            </w:r>
          </w:hyperlink>
        </w:p>
        <w:p w14:paraId="69549995" w14:textId="1528C074" w:rsidR="00387330" w:rsidRDefault="009E43D1" w:rsidP="00387330">
          <w:pPr>
            <w:pStyle w:val="TOC1"/>
            <w:tabs>
              <w:tab w:val="right" w:leader="dot" w:pos="9350"/>
            </w:tabs>
            <w:spacing w:line="360" w:lineRule="auto"/>
            <w:rPr>
              <w:rFonts w:eastAsiaTheme="minorEastAsia"/>
            </w:rPr>
          </w:pPr>
          <w:hyperlink w:anchor="_Toc72803588" w:history="1">
            <w:r w:rsidR="00387330" w:rsidRPr="00C22F96">
              <w:rPr>
                <w:rStyle w:val="Hyperlink"/>
                <w:rFonts w:asciiTheme="majorBidi" w:hAnsiTheme="majorBidi"/>
              </w:rPr>
              <w:t>Chapter one: Introduction</w:t>
            </w:r>
            <w:r w:rsidR="00387330">
              <w:rPr>
                <w:webHidden/>
              </w:rPr>
              <w:tab/>
            </w:r>
            <w:r w:rsidR="00387330">
              <w:rPr>
                <w:webHidden/>
              </w:rPr>
              <w:fldChar w:fldCharType="begin"/>
            </w:r>
            <w:r w:rsidR="00387330">
              <w:rPr>
                <w:webHidden/>
              </w:rPr>
              <w:instrText xml:space="preserve"> PAGEREF _Toc72803588 \h </w:instrText>
            </w:r>
            <w:r w:rsidR="00387330">
              <w:rPr>
                <w:webHidden/>
              </w:rPr>
            </w:r>
            <w:r w:rsidR="00387330">
              <w:rPr>
                <w:webHidden/>
              </w:rPr>
              <w:fldChar w:fldCharType="separate"/>
            </w:r>
            <w:r w:rsidR="00FC181D">
              <w:rPr>
                <w:webHidden/>
              </w:rPr>
              <w:t>11</w:t>
            </w:r>
            <w:r w:rsidR="00387330">
              <w:rPr>
                <w:webHidden/>
              </w:rPr>
              <w:fldChar w:fldCharType="end"/>
            </w:r>
          </w:hyperlink>
        </w:p>
        <w:p w14:paraId="6D94E9DA" w14:textId="5E53A70D" w:rsidR="00387330" w:rsidRDefault="009E43D1" w:rsidP="00387330">
          <w:pPr>
            <w:pStyle w:val="TOC2"/>
            <w:tabs>
              <w:tab w:val="left" w:pos="880"/>
              <w:tab w:val="right" w:leader="dot" w:pos="9350"/>
            </w:tabs>
            <w:spacing w:line="360" w:lineRule="auto"/>
            <w:rPr>
              <w:rFonts w:eastAsiaTheme="minorEastAsia"/>
            </w:rPr>
          </w:pPr>
          <w:hyperlink w:anchor="_Toc72803589" w:history="1">
            <w:r w:rsidR="00387330" w:rsidRPr="00C22F96">
              <w:rPr>
                <w:rStyle w:val="Hyperlink"/>
                <w:rFonts w:asciiTheme="majorBidi" w:hAnsiTheme="majorBidi"/>
              </w:rPr>
              <w:t>1.1</w:t>
            </w:r>
            <w:r w:rsidR="00387330">
              <w:rPr>
                <w:rFonts w:eastAsiaTheme="minorEastAsia"/>
              </w:rPr>
              <w:tab/>
            </w:r>
            <w:r w:rsidR="00387330" w:rsidRPr="00C22F96">
              <w:rPr>
                <w:rStyle w:val="Hyperlink"/>
                <w:rFonts w:asciiTheme="majorBidi" w:hAnsiTheme="majorBidi"/>
              </w:rPr>
              <w:t>Objectives</w:t>
            </w:r>
            <w:r w:rsidR="00387330" w:rsidRPr="00C22F96">
              <w:rPr>
                <w:rStyle w:val="Hyperlink"/>
                <w:rFonts w:asciiTheme="majorBidi" w:hAnsiTheme="majorBidi"/>
                <w:rtl/>
              </w:rPr>
              <w:t xml:space="preserve"> </w:t>
            </w:r>
            <w:r w:rsidR="00387330" w:rsidRPr="00C22F96">
              <w:rPr>
                <w:rStyle w:val="Hyperlink"/>
                <w:rFonts w:asciiTheme="majorBidi" w:hAnsiTheme="majorBidi"/>
              </w:rPr>
              <w:t>of the work:</w:t>
            </w:r>
            <w:r w:rsidR="00387330">
              <w:rPr>
                <w:webHidden/>
              </w:rPr>
              <w:tab/>
            </w:r>
            <w:r w:rsidR="00387330">
              <w:rPr>
                <w:webHidden/>
              </w:rPr>
              <w:fldChar w:fldCharType="begin"/>
            </w:r>
            <w:r w:rsidR="00387330">
              <w:rPr>
                <w:webHidden/>
              </w:rPr>
              <w:instrText xml:space="preserve"> PAGEREF _Toc72803589 \h </w:instrText>
            </w:r>
            <w:r w:rsidR="00387330">
              <w:rPr>
                <w:webHidden/>
              </w:rPr>
            </w:r>
            <w:r w:rsidR="00387330">
              <w:rPr>
                <w:webHidden/>
              </w:rPr>
              <w:fldChar w:fldCharType="separate"/>
            </w:r>
            <w:r w:rsidR="00FC181D">
              <w:rPr>
                <w:webHidden/>
              </w:rPr>
              <w:t>14</w:t>
            </w:r>
            <w:r w:rsidR="00387330">
              <w:rPr>
                <w:webHidden/>
              </w:rPr>
              <w:fldChar w:fldCharType="end"/>
            </w:r>
          </w:hyperlink>
        </w:p>
        <w:p w14:paraId="04DC52A6" w14:textId="114CECBD" w:rsidR="00387330" w:rsidRDefault="009E43D1" w:rsidP="00387330">
          <w:pPr>
            <w:pStyle w:val="TOC2"/>
            <w:tabs>
              <w:tab w:val="right" w:leader="dot" w:pos="9350"/>
            </w:tabs>
            <w:spacing w:line="360" w:lineRule="auto"/>
            <w:rPr>
              <w:rFonts w:eastAsiaTheme="minorEastAsia"/>
            </w:rPr>
          </w:pPr>
          <w:hyperlink w:anchor="_Toc72803590" w:history="1">
            <w:r w:rsidR="00387330" w:rsidRPr="00C22F96">
              <w:rPr>
                <w:rStyle w:val="Hyperlink"/>
                <w:rFonts w:asciiTheme="majorBidi" w:hAnsiTheme="majorBidi"/>
              </w:rPr>
              <w:t>1.2 scope of the work:</w:t>
            </w:r>
            <w:r w:rsidR="00387330">
              <w:rPr>
                <w:webHidden/>
              </w:rPr>
              <w:tab/>
            </w:r>
            <w:r w:rsidR="00387330">
              <w:rPr>
                <w:webHidden/>
              </w:rPr>
              <w:fldChar w:fldCharType="begin"/>
            </w:r>
            <w:r w:rsidR="00387330">
              <w:rPr>
                <w:webHidden/>
              </w:rPr>
              <w:instrText xml:space="preserve"> PAGEREF _Toc72803590 \h </w:instrText>
            </w:r>
            <w:r w:rsidR="00387330">
              <w:rPr>
                <w:webHidden/>
              </w:rPr>
            </w:r>
            <w:r w:rsidR="00387330">
              <w:rPr>
                <w:webHidden/>
              </w:rPr>
              <w:fldChar w:fldCharType="separate"/>
            </w:r>
            <w:r w:rsidR="00FC181D">
              <w:rPr>
                <w:webHidden/>
              </w:rPr>
              <w:t>14</w:t>
            </w:r>
            <w:r w:rsidR="00387330">
              <w:rPr>
                <w:webHidden/>
              </w:rPr>
              <w:fldChar w:fldCharType="end"/>
            </w:r>
          </w:hyperlink>
        </w:p>
        <w:p w14:paraId="135B66ED" w14:textId="06E2A356" w:rsidR="00387330" w:rsidRDefault="009E43D1" w:rsidP="00387330">
          <w:pPr>
            <w:pStyle w:val="TOC2"/>
            <w:tabs>
              <w:tab w:val="right" w:leader="dot" w:pos="9350"/>
            </w:tabs>
            <w:spacing w:line="360" w:lineRule="auto"/>
            <w:rPr>
              <w:rFonts w:eastAsiaTheme="minorEastAsia"/>
            </w:rPr>
          </w:pPr>
          <w:hyperlink w:anchor="_Toc72803591" w:history="1">
            <w:r w:rsidR="00387330" w:rsidRPr="00C22F96">
              <w:rPr>
                <w:rStyle w:val="Hyperlink"/>
                <w:rFonts w:asciiTheme="majorBidi" w:hAnsiTheme="majorBidi"/>
                <w:lang w:bidi="ar-JO"/>
              </w:rPr>
              <w:t>1.3 Significant of work</w:t>
            </w:r>
            <w:r w:rsidR="00387330">
              <w:rPr>
                <w:webHidden/>
              </w:rPr>
              <w:tab/>
            </w:r>
            <w:r w:rsidR="00387330">
              <w:rPr>
                <w:webHidden/>
              </w:rPr>
              <w:fldChar w:fldCharType="begin"/>
            </w:r>
            <w:r w:rsidR="00387330">
              <w:rPr>
                <w:webHidden/>
              </w:rPr>
              <w:instrText xml:space="preserve"> PAGEREF _Toc72803591 \h </w:instrText>
            </w:r>
            <w:r w:rsidR="00387330">
              <w:rPr>
                <w:webHidden/>
              </w:rPr>
            </w:r>
            <w:r w:rsidR="00387330">
              <w:rPr>
                <w:webHidden/>
              </w:rPr>
              <w:fldChar w:fldCharType="separate"/>
            </w:r>
            <w:r w:rsidR="00FC181D">
              <w:rPr>
                <w:webHidden/>
              </w:rPr>
              <w:t>15</w:t>
            </w:r>
            <w:r w:rsidR="00387330">
              <w:rPr>
                <w:webHidden/>
              </w:rPr>
              <w:fldChar w:fldCharType="end"/>
            </w:r>
          </w:hyperlink>
        </w:p>
        <w:p w14:paraId="3488438D" w14:textId="1465FB86" w:rsidR="00387330" w:rsidRDefault="009E43D1" w:rsidP="00387330">
          <w:pPr>
            <w:pStyle w:val="TOC2"/>
            <w:tabs>
              <w:tab w:val="right" w:leader="dot" w:pos="9350"/>
            </w:tabs>
            <w:spacing w:line="360" w:lineRule="auto"/>
            <w:rPr>
              <w:rFonts w:eastAsiaTheme="minorEastAsia"/>
            </w:rPr>
          </w:pPr>
          <w:hyperlink w:anchor="_Toc72803592" w:history="1">
            <w:r w:rsidR="00387330" w:rsidRPr="00C22F96">
              <w:rPr>
                <w:rStyle w:val="Hyperlink"/>
                <w:rFonts w:asciiTheme="majorBidi" w:hAnsiTheme="majorBidi"/>
              </w:rPr>
              <w:t>1.4 Constraints</w:t>
            </w:r>
            <w:r w:rsidR="00387330">
              <w:rPr>
                <w:webHidden/>
              </w:rPr>
              <w:tab/>
            </w:r>
            <w:r w:rsidR="00387330">
              <w:rPr>
                <w:webHidden/>
              </w:rPr>
              <w:fldChar w:fldCharType="begin"/>
            </w:r>
            <w:r w:rsidR="00387330">
              <w:rPr>
                <w:webHidden/>
              </w:rPr>
              <w:instrText xml:space="preserve"> PAGEREF _Toc72803592 \h </w:instrText>
            </w:r>
            <w:r w:rsidR="00387330">
              <w:rPr>
                <w:webHidden/>
              </w:rPr>
            </w:r>
            <w:r w:rsidR="00387330">
              <w:rPr>
                <w:webHidden/>
              </w:rPr>
              <w:fldChar w:fldCharType="separate"/>
            </w:r>
            <w:r w:rsidR="00FC181D">
              <w:rPr>
                <w:webHidden/>
              </w:rPr>
              <w:t>16</w:t>
            </w:r>
            <w:r w:rsidR="00387330">
              <w:rPr>
                <w:webHidden/>
              </w:rPr>
              <w:fldChar w:fldCharType="end"/>
            </w:r>
          </w:hyperlink>
        </w:p>
        <w:p w14:paraId="6A944D90" w14:textId="66885126" w:rsidR="00387330" w:rsidRDefault="009E43D1" w:rsidP="00387330">
          <w:pPr>
            <w:pStyle w:val="TOC2"/>
            <w:tabs>
              <w:tab w:val="right" w:leader="dot" w:pos="9350"/>
            </w:tabs>
            <w:spacing w:line="360" w:lineRule="auto"/>
            <w:rPr>
              <w:rFonts w:eastAsiaTheme="minorEastAsia"/>
            </w:rPr>
          </w:pPr>
          <w:hyperlink w:anchor="_Toc72803593" w:history="1">
            <w:r w:rsidR="00387330" w:rsidRPr="00C22F96">
              <w:rPr>
                <w:rStyle w:val="Hyperlink"/>
                <w:rFonts w:asciiTheme="majorBidi" w:hAnsiTheme="majorBidi"/>
                <w:lang w:bidi="ar-JO"/>
              </w:rPr>
              <w:t>1.5 Codes and Standards</w:t>
            </w:r>
            <w:r w:rsidR="00387330">
              <w:rPr>
                <w:webHidden/>
              </w:rPr>
              <w:tab/>
            </w:r>
            <w:r w:rsidR="00387330">
              <w:rPr>
                <w:webHidden/>
              </w:rPr>
              <w:fldChar w:fldCharType="begin"/>
            </w:r>
            <w:r w:rsidR="00387330">
              <w:rPr>
                <w:webHidden/>
              </w:rPr>
              <w:instrText xml:space="preserve"> PAGEREF _Toc72803593 \h </w:instrText>
            </w:r>
            <w:r w:rsidR="00387330">
              <w:rPr>
                <w:webHidden/>
              </w:rPr>
            </w:r>
            <w:r w:rsidR="00387330">
              <w:rPr>
                <w:webHidden/>
              </w:rPr>
              <w:fldChar w:fldCharType="separate"/>
            </w:r>
            <w:r w:rsidR="00FC181D">
              <w:rPr>
                <w:webHidden/>
              </w:rPr>
              <w:t>16</w:t>
            </w:r>
            <w:r w:rsidR="00387330">
              <w:rPr>
                <w:webHidden/>
              </w:rPr>
              <w:fldChar w:fldCharType="end"/>
            </w:r>
          </w:hyperlink>
        </w:p>
        <w:p w14:paraId="5670893E" w14:textId="4AB0E60E" w:rsidR="00387330" w:rsidRDefault="009E43D1" w:rsidP="00387330">
          <w:pPr>
            <w:pStyle w:val="TOC2"/>
            <w:tabs>
              <w:tab w:val="right" w:leader="dot" w:pos="9350"/>
            </w:tabs>
            <w:spacing w:line="360" w:lineRule="auto"/>
            <w:rPr>
              <w:rFonts w:eastAsiaTheme="minorEastAsia"/>
            </w:rPr>
          </w:pPr>
          <w:hyperlink w:anchor="_Toc72803594" w:history="1">
            <w:r w:rsidR="00387330" w:rsidRPr="00C22F96">
              <w:rPr>
                <w:rStyle w:val="Hyperlink"/>
                <w:rFonts w:asciiTheme="majorBidi" w:hAnsiTheme="majorBidi"/>
              </w:rPr>
              <w:t>1.6 Earlier course work</w:t>
            </w:r>
            <w:r w:rsidR="00387330">
              <w:rPr>
                <w:webHidden/>
              </w:rPr>
              <w:tab/>
            </w:r>
            <w:r w:rsidR="00387330">
              <w:rPr>
                <w:webHidden/>
              </w:rPr>
              <w:fldChar w:fldCharType="begin"/>
            </w:r>
            <w:r w:rsidR="00387330">
              <w:rPr>
                <w:webHidden/>
              </w:rPr>
              <w:instrText xml:space="preserve"> PAGEREF _Toc72803594 \h </w:instrText>
            </w:r>
            <w:r w:rsidR="00387330">
              <w:rPr>
                <w:webHidden/>
              </w:rPr>
            </w:r>
            <w:r w:rsidR="00387330">
              <w:rPr>
                <w:webHidden/>
              </w:rPr>
              <w:fldChar w:fldCharType="separate"/>
            </w:r>
            <w:r w:rsidR="00FC181D">
              <w:rPr>
                <w:webHidden/>
              </w:rPr>
              <w:t>16</w:t>
            </w:r>
            <w:r w:rsidR="00387330">
              <w:rPr>
                <w:webHidden/>
              </w:rPr>
              <w:fldChar w:fldCharType="end"/>
            </w:r>
          </w:hyperlink>
        </w:p>
        <w:p w14:paraId="364DF9FF" w14:textId="7F681F56" w:rsidR="00387330" w:rsidRDefault="009E43D1" w:rsidP="00387330">
          <w:pPr>
            <w:pStyle w:val="TOC1"/>
            <w:tabs>
              <w:tab w:val="right" w:leader="dot" w:pos="9350"/>
            </w:tabs>
            <w:spacing w:line="360" w:lineRule="auto"/>
            <w:rPr>
              <w:rFonts w:eastAsiaTheme="minorEastAsia"/>
            </w:rPr>
          </w:pPr>
          <w:hyperlink w:anchor="_Toc72803595" w:history="1">
            <w:r w:rsidR="00387330" w:rsidRPr="00C22F96">
              <w:rPr>
                <w:rStyle w:val="Hyperlink"/>
                <w:rFonts w:asciiTheme="majorBidi" w:hAnsiTheme="majorBidi"/>
              </w:rPr>
              <w:t>Chapter Two: literature review</w:t>
            </w:r>
            <w:r w:rsidR="00387330">
              <w:rPr>
                <w:webHidden/>
              </w:rPr>
              <w:tab/>
            </w:r>
            <w:r w:rsidR="00387330">
              <w:rPr>
                <w:webHidden/>
              </w:rPr>
              <w:fldChar w:fldCharType="begin"/>
            </w:r>
            <w:r w:rsidR="00387330">
              <w:rPr>
                <w:webHidden/>
              </w:rPr>
              <w:instrText xml:space="preserve"> PAGEREF _Toc72803595 \h </w:instrText>
            </w:r>
            <w:r w:rsidR="00387330">
              <w:rPr>
                <w:webHidden/>
              </w:rPr>
            </w:r>
            <w:r w:rsidR="00387330">
              <w:rPr>
                <w:webHidden/>
              </w:rPr>
              <w:fldChar w:fldCharType="separate"/>
            </w:r>
            <w:r w:rsidR="00FC181D">
              <w:rPr>
                <w:webHidden/>
              </w:rPr>
              <w:t>17</w:t>
            </w:r>
            <w:r w:rsidR="00387330">
              <w:rPr>
                <w:webHidden/>
              </w:rPr>
              <w:fldChar w:fldCharType="end"/>
            </w:r>
          </w:hyperlink>
        </w:p>
        <w:p w14:paraId="687C89BF" w14:textId="537EB94C" w:rsidR="00387330" w:rsidRDefault="009E43D1" w:rsidP="00387330">
          <w:pPr>
            <w:pStyle w:val="TOC1"/>
            <w:tabs>
              <w:tab w:val="right" w:leader="dot" w:pos="9350"/>
            </w:tabs>
            <w:spacing w:line="360" w:lineRule="auto"/>
            <w:rPr>
              <w:rFonts w:eastAsiaTheme="minorEastAsia"/>
            </w:rPr>
          </w:pPr>
          <w:hyperlink w:anchor="_Toc72803596" w:history="1">
            <w:r w:rsidR="00387330" w:rsidRPr="00C22F96">
              <w:rPr>
                <w:rStyle w:val="Hyperlink"/>
                <w:rFonts w:asciiTheme="majorBidi" w:hAnsiTheme="majorBidi"/>
                <w:lang w:bidi="ar-JO"/>
              </w:rPr>
              <w:t>Chapter Three: Municipal solid waste management</w:t>
            </w:r>
            <w:r w:rsidR="00387330">
              <w:rPr>
                <w:webHidden/>
              </w:rPr>
              <w:tab/>
            </w:r>
            <w:r w:rsidR="00387330">
              <w:rPr>
                <w:webHidden/>
              </w:rPr>
              <w:fldChar w:fldCharType="begin"/>
            </w:r>
            <w:r w:rsidR="00387330">
              <w:rPr>
                <w:webHidden/>
              </w:rPr>
              <w:instrText xml:space="preserve"> PAGEREF _Toc72803596 \h </w:instrText>
            </w:r>
            <w:r w:rsidR="00387330">
              <w:rPr>
                <w:webHidden/>
              </w:rPr>
            </w:r>
            <w:r w:rsidR="00387330">
              <w:rPr>
                <w:webHidden/>
              </w:rPr>
              <w:fldChar w:fldCharType="separate"/>
            </w:r>
            <w:r w:rsidR="00FC181D">
              <w:rPr>
                <w:webHidden/>
              </w:rPr>
              <w:t>20</w:t>
            </w:r>
            <w:r w:rsidR="00387330">
              <w:rPr>
                <w:webHidden/>
              </w:rPr>
              <w:fldChar w:fldCharType="end"/>
            </w:r>
          </w:hyperlink>
        </w:p>
        <w:p w14:paraId="0CBD43A0" w14:textId="338C6F3B" w:rsidR="00387330" w:rsidRDefault="009E43D1" w:rsidP="00387330">
          <w:pPr>
            <w:pStyle w:val="TOC2"/>
            <w:tabs>
              <w:tab w:val="right" w:leader="dot" w:pos="9350"/>
            </w:tabs>
            <w:spacing w:line="360" w:lineRule="auto"/>
            <w:rPr>
              <w:rFonts w:eastAsiaTheme="minorEastAsia"/>
            </w:rPr>
          </w:pPr>
          <w:hyperlink w:anchor="_Toc72803597" w:history="1">
            <w:r w:rsidR="00387330" w:rsidRPr="00C22F96">
              <w:rPr>
                <w:rStyle w:val="Hyperlink"/>
                <w:rFonts w:asciiTheme="majorBidi" w:hAnsiTheme="majorBidi"/>
                <w:lang w:bidi="ar-JO"/>
              </w:rPr>
              <w:t>3.1 Waste Hierarchy</w:t>
            </w:r>
            <w:r w:rsidR="00387330">
              <w:rPr>
                <w:webHidden/>
              </w:rPr>
              <w:tab/>
            </w:r>
            <w:r w:rsidR="00387330">
              <w:rPr>
                <w:webHidden/>
              </w:rPr>
              <w:fldChar w:fldCharType="begin"/>
            </w:r>
            <w:r w:rsidR="00387330">
              <w:rPr>
                <w:webHidden/>
              </w:rPr>
              <w:instrText xml:space="preserve"> PAGEREF _Toc72803597 \h </w:instrText>
            </w:r>
            <w:r w:rsidR="00387330">
              <w:rPr>
                <w:webHidden/>
              </w:rPr>
            </w:r>
            <w:r w:rsidR="00387330">
              <w:rPr>
                <w:webHidden/>
              </w:rPr>
              <w:fldChar w:fldCharType="separate"/>
            </w:r>
            <w:r w:rsidR="00FC181D">
              <w:rPr>
                <w:webHidden/>
              </w:rPr>
              <w:t>20</w:t>
            </w:r>
            <w:r w:rsidR="00387330">
              <w:rPr>
                <w:webHidden/>
              </w:rPr>
              <w:fldChar w:fldCharType="end"/>
            </w:r>
          </w:hyperlink>
        </w:p>
        <w:p w14:paraId="53D7FF6E" w14:textId="200ABEE9" w:rsidR="00387330" w:rsidRDefault="009E43D1" w:rsidP="00387330">
          <w:pPr>
            <w:pStyle w:val="TOC2"/>
            <w:tabs>
              <w:tab w:val="right" w:leader="dot" w:pos="9350"/>
            </w:tabs>
            <w:spacing w:line="360" w:lineRule="auto"/>
            <w:rPr>
              <w:rFonts w:eastAsiaTheme="minorEastAsia"/>
            </w:rPr>
          </w:pPr>
          <w:hyperlink w:anchor="_Toc72803598" w:history="1">
            <w:r w:rsidR="00387330" w:rsidRPr="00C22F96">
              <w:rPr>
                <w:rStyle w:val="Hyperlink"/>
                <w:rFonts w:asciiTheme="majorBidi" w:hAnsiTheme="majorBidi"/>
              </w:rPr>
              <w:t>3.2 Waste to Energy technologies:</w:t>
            </w:r>
            <w:r w:rsidR="00387330">
              <w:rPr>
                <w:webHidden/>
              </w:rPr>
              <w:tab/>
            </w:r>
            <w:r w:rsidR="00387330">
              <w:rPr>
                <w:webHidden/>
              </w:rPr>
              <w:fldChar w:fldCharType="begin"/>
            </w:r>
            <w:r w:rsidR="00387330">
              <w:rPr>
                <w:webHidden/>
              </w:rPr>
              <w:instrText xml:space="preserve"> PAGEREF _Toc72803598 \h </w:instrText>
            </w:r>
            <w:r w:rsidR="00387330">
              <w:rPr>
                <w:webHidden/>
              </w:rPr>
            </w:r>
            <w:r w:rsidR="00387330">
              <w:rPr>
                <w:webHidden/>
              </w:rPr>
              <w:fldChar w:fldCharType="separate"/>
            </w:r>
            <w:r w:rsidR="00FC181D">
              <w:rPr>
                <w:webHidden/>
              </w:rPr>
              <w:t>22</w:t>
            </w:r>
            <w:r w:rsidR="00387330">
              <w:rPr>
                <w:webHidden/>
              </w:rPr>
              <w:fldChar w:fldCharType="end"/>
            </w:r>
          </w:hyperlink>
        </w:p>
        <w:p w14:paraId="206F028B" w14:textId="6602A55F" w:rsidR="00387330" w:rsidRDefault="009E43D1" w:rsidP="00387330">
          <w:pPr>
            <w:pStyle w:val="TOC3"/>
            <w:tabs>
              <w:tab w:val="right" w:leader="dot" w:pos="9350"/>
            </w:tabs>
            <w:spacing w:line="360" w:lineRule="auto"/>
            <w:rPr>
              <w:rFonts w:eastAsiaTheme="minorEastAsia"/>
            </w:rPr>
          </w:pPr>
          <w:hyperlink w:anchor="_Toc72803599" w:history="1">
            <w:r w:rsidR="00387330" w:rsidRPr="00C22F96">
              <w:rPr>
                <w:rStyle w:val="Hyperlink"/>
                <w:rFonts w:asciiTheme="majorBidi" w:hAnsiTheme="majorBidi"/>
              </w:rPr>
              <w:t>3.2.1 Incineration</w:t>
            </w:r>
            <w:r w:rsidR="00387330">
              <w:rPr>
                <w:webHidden/>
              </w:rPr>
              <w:tab/>
            </w:r>
            <w:r w:rsidR="00387330">
              <w:rPr>
                <w:webHidden/>
              </w:rPr>
              <w:fldChar w:fldCharType="begin"/>
            </w:r>
            <w:r w:rsidR="00387330">
              <w:rPr>
                <w:webHidden/>
              </w:rPr>
              <w:instrText xml:space="preserve"> PAGEREF _Toc72803599 \h </w:instrText>
            </w:r>
            <w:r w:rsidR="00387330">
              <w:rPr>
                <w:webHidden/>
              </w:rPr>
            </w:r>
            <w:r w:rsidR="00387330">
              <w:rPr>
                <w:webHidden/>
              </w:rPr>
              <w:fldChar w:fldCharType="separate"/>
            </w:r>
            <w:r w:rsidR="00FC181D">
              <w:rPr>
                <w:webHidden/>
              </w:rPr>
              <w:t>22</w:t>
            </w:r>
            <w:r w:rsidR="00387330">
              <w:rPr>
                <w:webHidden/>
              </w:rPr>
              <w:fldChar w:fldCharType="end"/>
            </w:r>
          </w:hyperlink>
        </w:p>
        <w:p w14:paraId="5DC15155" w14:textId="223920ED" w:rsidR="00387330" w:rsidRDefault="009E43D1" w:rsidP="00387330">
          <w:pPr>
            <w:pStyle w:val="TOC3"/>
            <w:tabs>
              <w:tab w:val="right" w:leader="dot" w:pos="9350"/>
            </w:tabs>
            <w:spacing w:line="360" w:lineRule="auto"/>
            <w:rPr>
              <w:rFonts w:eastAsiaTheme="minorEastAsia"/>
            </w:rPr>
          </w:pPr>
          <w:hyperlink w:anchor="_Toc72803600" w:history="1">
            <w:r w:rsidR="00387330" w:rsidRPr="00C22F96">
              <w:rPr>
                <w:rStyle w:val="Hyperlink"/>
                <w:rFonts w:asciiTheme="majorBidi" w:hAnsiTheme="majorBidi"/>
              </w:rPr>
              <w:t>Table 2</w:t>
            </w:r>
            <w:r w:rsidR="00387330">
              <w:rPr>
                <w:webHidden/>
              </w:rPr>
              <w:tab/>
            </w:r>
            <w:r w:rsidR="00387330">
              <w:rPr>
                <w:webHidden/>
              </w:rPr>
              <w:fldChar w:fldCharType="begin"/>
            </w:r>
            <w:r w:rsidR="00387330">
              <w:rPr>
                <w:webHidden/>
              </w:rPr>
              <w:instrText xml:space="preserve"> PAGEREF _Toc72803600 \h </w:instrText>
            </w:r>
            <w:r w:rsidR="00387330">
              <w:rPr>
                <w:webHidden/>
              </w:rPr>
            </w:r>
            <w:r w:rsidR="00387330">
              <w:rPr>
                <w:webHidden/>
              </w:rPr>
              <w:fldChar w:fldCharType="separate"/>
            </w:r>
            <w:r w:rsidR="00FC181D">
              <w:rPr>
                <w:webHidden/>
              </w:rPr>
              <w:t>23</w:t>
            </w:r>
            <w:r w:rsidR="00387330">
              <w:rPr>
                <w:webHidden/>
              </w:rPr>
              <w:fldChar w:fldCharType="end"/>
            </w:r>
          </w:hyperlink>
        </w:p>
        <w:p w14:paraId="5C5A049E" w14:textId="133BE6AF" w:rsidR="00387330" w:rsidRDefault="009E43D1" w:rsidP="00387330">
          <w:pPr>
            <w:pStyle w:val="TOC3"/>
            <w:tabs>
              <w:tab w:val="left" w:pos="1320"/>
              <w:tab w:val="right" w:leader="dot" w:pos="9350"/>
            </w:tabs>
            <w:spacing w:line="360" w:lineRule="auto"/>
            <w:rPr>
              <w:rFonts w:eastAsiaTheme="minorEastAsia"/>
            </w:rPr>
          </w:pPr>
          <w:hyperlink w:anchor="_Toc72803601" w:history="1">
            <w:r w:rsidR="00387330" w:rsidRPr="00C22F96">
              <w:rPr>
                <w:rStyle w:val="Hyperlink"/>
                <w:rFonts w:asciiTheme="majorBidi" w:hAnsiTheme="majorBidi"/>
              </w:rPr>
              <w:t>3.2.1</w:t>
            </w:r>
            <w:r w:rsidR="00387330">
              <w:rPr>
                <w:rFonts w:eastAsiaTheme="minorEastAsia"/>
              </w:rPr>
              <w:tab/>
            </w:r>
            <w:r w:rsidR="00387330" w:rsidRPr="00C22F96">
              <w:rPr>
                <w:rStyle w:val="Hyperlink"/>
                <w:rFonts w:asciiTheme="majorBidi" w:hAnsiTheme="majorBidi"/>
              </w:rPr>
              <w:t>Landfilling:</w:t>
            </w:r>
            <w:r w:rsidR="00387330">
              <w:rPr>
                <w:webHidden/>
              </w:rPr>
              <w:tab/>
            </w:r>
            <w:r w:rsidR="00387330">
              <w:rPr>
                <w:webHidden/>
              </w:rPr>
              <w:fldChar w:fldCharType="begin"/>
            </w:r>
            <w:r w:rsidR="00387330">
              <w:rPr>
                <w:webHidden/>
              </w:rPr>
              <w:instrText xml:space="preserve"> PAGEREF _Toc72803601 \h </w:instrText>
            </w:r>
            <w:r w:rsidR="00387330">
              <w:rPr>
                <w:webHidden/>
              </w:rPr>
            </w:r>
            <w:r w:rsidR="00387330">
              <w:rPr>
                <w:webHidden/>
              </w:rPr>
              <w:fldChar w:fldCharType="separate"/>
            </w:r>
            <w:r w:rsidR="00FC181D">
              <w:rPr>
                <w:webHidden/>
              </w:rPr>
              <w:t>24</w:t>
            </w:r>
            <w:r w:rsidR="00387330">
              <w:rPr>
                <w:webHidden/>
              </w:rPr>
              <w:fldChar w:fldCharType="end"/>
            </w:r>
          </w:hyperlink>
        </w:p>
        <w:p w14:paraId="046FF9F8" w14:textId="2DD740A5" w:rsidR="00387330" w:rsidRDefault="009E43D1" w:rsidP="00387330">
          <w:pPr>
            <w:pStyle w:val="TOC1"/>
            <w:tabs>
              <w:tab w:val="right" w:leader="dot" w:pos="9350"/>
            </w:tabs>
            <w:spacing w:line="360" w:lineRule="auto"/>
            <w:rPr>
              <w:rFonts w:eastAsiaTheme="minorEastAsia"/>
            </w:rPr>
          </w:pPr>
          <w:hyperlink w:anchor="_Toc72803602" w:history="1">
            <w:r w:rsidR="00387330" w:rsidRPr="00C22F96">
              <w:rPr>
                <w:rStyle w:val="Hyperlink"/>
                <w:rFonts w:asciiTheme="majorBidi" w:hAnsiTheme="majorBidi"/>
              </w:rPr>
              <w:t>Chapter Four: Life Cycle Assessment (LCA):</w:t>
            </w:r>
            <w:r w:rsidR="00387330">
              <w:rPr>
                <w:webHidden/>
              </w:rPr>
              <w:tab/>
            </w:r>
            <w:r w:rsidR="00387330">
              <w:rPr>
                <w:webHidden/>
              </w:rPr>
              <w:fldChar w:fldCharType="begin"/>
            </w:r>
            <w:r w:rsidR="00387330">
              <w:rPr>
                <w:webHidden/>
              </w:rPr>
              <w:instrText xml:space="preserve"> PAGEREF _Toc72803602 \h </w:instrText>
            </w:r>
            <w:r w:rsidR="00387330">
              <w:rPr>
                <w:webHidden/>
              </w:rPr>
            </w:r>
            <w:r w:rsidR="00387330">
              <w:rPr>
                <w:webHidden/>
              </w:rPr>
              <w:fldChar w:fldCharType="separate"/>
            </w:r>
            <w:r w:rsidR="00FC181D">
              <w:rPr>
                <w:webHidden/>
              </w:rPr>
              <w:t>25</w:t>
            </w:r>
            <w:r w:rsidR="00387330">
              <w:rPr>
                <w:webHidden/>
              </w:rPr>
              <w:fldChar w:fldCharType="end"/>
            </w:r>
          </w:hyperlink>
        </w:p>
        <w:p w14:paraId="56D54708" w14:textId="30861821" w:rsidR="00387330" w:rsidRDefault="009E43D1" w:rsidP="00387330">
          <w:pPr>
            <w:pStyle w:val="TOC1"/>
            <w:tabs>
              <w:tab w:val="right" w:leader="dot" w:pos="9350"/>
            </w:tabs>
            <w:spacing w:line="360" w:lineRule="auto"/>
            <w:rPr>
              <w:rFonts w:eastAsiaTheme="minorEastAsia"/>
            </w:rPr>
          </w:pPr>
          <w:hyperlink w:anchor="_Toc72803603" w:history="1">
            <w:r w:rsidR="00387330" w:rsidRPr="00C22F96">
              <w:rPr>
                <w:rStyle w:val="Hyperlink"/>
                <w:rFonts w:asciiTheme="majorBidi" w:hAnsiTheme="majorBidi"/>
                <w:lang w:bidi="ar-JO"/>
              </w:rPr>
              <w:t>Chapter Five: Palestinian Territories situation</w:t>
            </w:r>
            <w:r w:rsidR="00387330">
              <w:rPr>
                <w:webHidden/>
              </w:rPr>
              <w:tab/>
            </w:r>
            <w:r w:rsidR="00387330">
              <w:rPr>
                <w:webHidden/>
              </w:rPr>
              <w:fldChar w:fldCharType="begin"/>
            </w:r>
            <w:r w:rsidR="00387330">
              <w:rPr>
                <w:webHidden/>
              </w:rPr>
              <w:instrText xml:space="preserve"> PAGEREF _Toc72803603 \h </w:instrText>
            </w:r>
            <w:r w:rsidR="00387330">
              <w:rPr>
                <w:webHidden/>
              </w:rPr>
            </w:r>
            <w:r w:rsidR="00387330">
              <w:rPr>
                <w:webHidden/>
              </w:rPr>
              <w:fldChar w:fldCharType="separate"/>
            </w:r>
            <w:r w:rsidR="00FC181D">
              <w:rPr>
                <w:webHidden/>
              </w:rPr>
              <w:t>27</w:t>
            </w:r>
            <w:r w:rsidR="00387330">
              <w:rPr>
                <w:webHidden/>
              </w:rPr>
              <w:fldChar w:fldCharType="end"/>
            </w:r>
          </w:hyperlink>
        </w:p>
        <w:p w14:paraId="4F12D0A0" w14:textId="1142A1AE" w:rsidR="00387330" w:rsidRDefault="009E43D1" w:rsidP="00387330">
          <w:pPr>
            <w:pStyle w:val="TOC2"/>
            <w:tabs>
              <w:tab w:val="right" w:leader="dot" w:pos="9350"/>
            </w:tabs>
            <w:spacing w:line="360" w:lineRule="auto"/>
            <w:rPr>
              <w:rFonts w:eastAsiaTheme="minorEastAsia"/>
            </w:rPr>
          </w:pPr>
          <w:hyperlink w:anchor="_Toc72803604" w:history="1">
            <w:r w:rsidR="00387330" w:rsidRPr="00C22F96">
              <w:rPr>
                <w:rStyle w:val="Hyperlink"/>
                <w:rFonts w:asciiTheme="majorBidi" w:hAnsiTheme="majorBidi"/>
                <w:lang w:bidi="ar-JO"/>
              </w:rPr>
              <w:t>5.1 Energy sector in Palestine:</w:t>
            </w:r>
            <w:r w:rsidR="00387330">
              <w:rPr>
                <w:webHidden/>
              </w:rPr>
              <w:tab/>
            </w:r>
            <w:r w:rsidR="00387330">
              <w:rPr>
                <w:webHidden/>
              </w:rPr>
              <w:fldChar w:fldCharType="begin"/>
            </w:r>
            <w:r w:rsidR="00387330">
              <w:rPr>
                <w:webHidden/>
              </w:rPr>
              <w:instrText xml:space="preserve"> PAGEREF _Toc72803604 \h </w:instrText>
            </w:r>
            <w:r w:rsidR="00387330">
              <w:rPr>
                <w:webHidden/>
              </w:rPr>
            </w:r>
            <w:r w:rsidR="00387330">
              <w:rPr>
                <w:webHidden/>
              </w:rPr>
              <w:fldChar w:fldCharType="separate"/>
            </w:r>
            <w:r w:rsidR="00FC181D">
              <w:rPr>
                <w:webHidden/>
              </w:rPr>
              <w:t>27</w:t>
            </w:r>
            <w:r w:rsidR="00387330">
              <w:rPr>
                <w:webHidden/>
              </w:rPr>
              <w:fldChar w:fldCharType="end"/>
            </w:r>
          </w:hyperlink>
        </w:p>
        <w:p w14:paraId="1FDA7859" w14:textId="17CB7D3B" w:rsidR="00387330" w:rsidRDefault="009E43D1" w:rsidP="00387330">
          <w:pPr>
            <w:pStyle w:val="TOC2"/>
            <w:tabs>
              <w:tab w:val="right" w:leader="dot" w:pos="9350"/>
            </w:tabs>
            <w:spacing w:line="360" w:lineRule="auto"/>
            <w:rPr>
              <w:rFonts w:eastAsiaTheme="minorEastAsia"/>
            </w:rPr>
          </w:pPr>
          <w:hyperlink w:anchor="_Toc72803605" w:history="1">
            <w:r w:rsidR="00387330" w:rsidRPr="00C22F96">
              <w:rPr>
                <w:rStyle w:val="Hyperlink"/>
                <w:rFonts w:asciiTheme="majorBidi" w:hAnsiTheme="majorBidi"/>
              </w:rPr>
              <w:t>5.2 Solid waste sector in Palestine:</w:t>
            </w:r>
            <w:r w:rsidR="00387330">
              <w:rPr>
                <w:webHidden/>
              </w:rPr>
              <w:tab/>
            </w:r>
            <w:r w:rsidR="00387330">
              <w:rPr>
                <w:webHidden/>
              </w:rPr>
              <w:fldChar w:fldCharType="begin"/>
            </w:r>
            <w:r w:rsidR="00387330">
              <w:rPr>
                <w:webHidden/>
              </w:rPr>
              <w:instrText xml:space="preserve"> PAGEREF _Toc72803605 \h </w:instrText>
            </w:r>
            <w:r w:rsidR="00387330">
              <w:rPr>
                <w:webHidden/>
              </w:rPr>
            </w:r>
            <w:r w:rsidR="00387330">
              <w:rPr>
                <w:webHidden/>
              </w:rPr>
              <w:fldChar w:fldCharType="separate"/>
            </w:r>
            <w:r w:rsidR="00FC181D">
              <w:rPr>
                <w:webHidden/>
              </w:rPr>
              <w:t>30</w:t>
            </w:r>
            <w:r w:rsidR="00387330">
              <w:rPr>
                <w:webHidden/>
              </w:rPr>
              <w:fldChar w:fldCharType="end"/>
            </w:r>
          </w:hyperlink>
        </w:p>
        <w:p w14:paraId="1B47A93A" w14:textId="54A09FE1" w:rsidR="00387330" w:rsidRDefault="009E43D1" w:rsidP="00387330">
          <w:pPr>
            <w:pStyle w:val="TOC2"/>
            <w:tabs>
              <w:tab w:val="right" w:leader="dot" w:pos="9350"/>
            </w:tabs>
            <w:spacing w:line="360" w:lineRule="auto"/>
            <w:rPr>
              <w:rFonts w:eastAsiaTheme="minorEastAsia"/>
            </w:rPr>
          </w:pPr>
          <w:hyperlink w:anchor="_Toc72803606" w:history="1">
            <w:r w:rsidR="00387330" w:rsidRPr="00C22F96">
              <w:rPr>
                <w:rStyle w:val="Hyperlink"/>
                <w:rFonts w:asciiTheme="majorBidi" w:hAnsiTheme="majorBidi"/>
              </w:rPr>
              <w:t>5.3 United Nations Framework Convention on climate change:</w:t>
            </w:r>
            <w:r w:rsidR="00387330">
              <w:rPr>
                <w:webHidden/>
              </w:rPr>
              <w:tab/>
            </w:r>
            <w:r w:rsidR="00387330">
              <w:rPr>
                <w:webHidden/>
              </w:rPr>
              <w:fldChar w:fldCharType="begin"/>
            </w:r>
            <w:r w:rsidR="00387330">
              <w:rPr>
                <w:webHidden/>
              </w:rPr>
              <w:instrText xml:space="preserve"> PAGEREF _Toc72803606 \h </w:instrText>
            </w:r>
            <w:r w:rsidR="00387330">
              <w:rPr>
                <w:webHidden/>
              </w:rPr>
            </w:r>
            <w:r w:rsidR="00387330">
              <w:rPr>
                <w:webHidden/>
              </w:rPr>
              <w:fldChar w:fldCharType="separate"/>
            </w:r>
            <w:r w:rsidR="00FC181D">
              <w:rPr>
                <w:webHidden/>
              </w:rPr>
              <w:t>32</w:t>
            </w:r>
            <w:r w:rsidR="00387330">
              <w:rPr>
                <w:webHidden/>
              </w:rPr>
              <w:fldChar w:fldCharType="end"/>
            </w:r>
          </w:hyperlink>
        </w:p>
        <w:p w14:paraId="2733E712" w14:textId="1043DEB6" w:rsidR="00387330" w:rsidRDefault="009E43D1" w:rsidP="00387330">
          <w:pPr>
            <w:pStyle w:val="TOC1"/>
            <w:tabs>
              <w:tab w:val="right" w:leader="dot" w:pos="9350"/>
            </w:tabs>
            <w:spacing w:line="360" w:lineRule="auto"/>
            <w:rPr>
              <w:rFonts w:eastAsiaTheme="minorEastAsia"/>
            </w:rPr>
          </w:pPr>
          <w:hyperlink w:anchor="_Toc72803607" w:history="1">
            <w:r w:rsidR="00387330" w:rsidRPr="00C22F96">
              <w:rPr>
                <w:rStyle w:val="Hyperlink"/>
                <w:rFonts w:asciiTheme="majorBidi" w:hAnsiTheme="majorBidi"/>
                <w:b/>
                <w:bCs/>
              </w:rPr>
              <w:t>Chapter Six: Methodology</w:t>
            </w:r>
            <w:r w:rsidR="00387330">
              <w:rPr>
                <w:webHidden/>
              </w:rPr>
              <w:tab/>
            </w:r>
            <w:r w:rsidR="00387330">
              <w:rPr>
                <w:webHidden/>
              </w:rPr>
              <w:fldChar w:fldCharType="begin"/>
            </w:r>
            <w:r w:rsidR="00387330">
              <w:rPr>
                <w:webHidden/>
              </w:rPr>
              <w:instrText xml:space="preserve"> PAGEREF _Toc72803607 \h </w:instrText>
            </w:r>
            <w:r w:rsidR="00387330">
              <w:rPr>
                <w:webHidden/>
              </w:rPr>
            </w:r>
            <w:r w:rsidR="00387330">
              <w:rPr>
                <w:webHidden/>
              </w:rPr>
              <w:fldChar w:fldCharType="separate"/>
            </w:r>
            <w:r w:rsidR="00FC181D">
              <w:rPr>
                <w:webHidden/>
              </w:rPr>
              <w:t>34</w:t>
            </w:r>
            <w:r w:rsidR="00387330">
              <w:rPr>
                <w:webHidden/>
              </w:rPr>
              <w:fldChar w:fldCharType="end"/>
            </w:r>
          </w:hyperlink>
        </w:p>
        <w:p w14:paraId="0D345E95" w14:textId="6C917C13" w:rsidR="00387330" w:rsidRDefault="009E43D1" w:rsidP="00387330">
          <w:pPr>
            <w:pStyle w:val="TOC2"/>
            <w:tabs>
              <w:tab w:val="right" w:leader="dot" w:pos="9350"/>
            </w:tabs>
            <w:spacing w:line="360" w:lineRule="auto"/>
            <w:rPr>
              <w:rFonts w:eastAsiaTheme="minorEastAsia"/>
            </w:rPr>
          </w:pPr>
          <w:hyperlink w:anchor="_Toc72803608" w:history="1">
            <w:r w:rsidR="00387330" w:rsidRPr="00C22F96">
              <w:rPr>
                <w:rStyle w:val="Hyperlink"/>
                <w:rFonts w:asciiTheme="majorBidi" w:hAnsiTheme="majorBidi"/>
              </w:rPr>
              <w:t>6.1 Waste Charactiristics and Available Energy:</w:t>
            </w:r>
            <w:r w:rsidR="00387330">
              <w:rPr>
                <w:webHidden/>
              </w:rPr>
              <w:tab/>
            </w:r>
            <w:r w:rsidR="00387330">
              <w:rPr>
                <w:webHidden/>
              </w:rPr>
              <w:fldChar w:fldCharType="begin"/>
            </w:r>
            <w:r w:rsidR="00387330">
              <w:rPr>
                <w:webHidden/>
              </w:rPr>
              <w:instrText xml:space="preserve"> PAGEREF _Toc72803608 \h </w:instrText>
            </w:r>
            <w:r w:rsidR="00387330">
              <w:rPr>
                <w:webHidden/>
              </w:rPr>
            </w:r>
            <w:r w:rsidR="00387330">
              <w:rPr>
                <w:webHidden/>
              </w:rPr>
              <w:fldChar w:fldCharType="separate"/>
            </w:r>
            <w:r w:rsidR="00FC181D">
              <w:rPr>
                <w:webHidden/>
              </w:rPr>
              <w:t>34</w:t>
            </w:r>
            <w:r w:rsidR="00387330">
              <w:rPr>
                <w:webHidden/>
              </w:rPr>
              <w:fldChar w:fldCharType="end"/>
            </w:r>
          </w:hyperlink>
        </w:p>
        <w:p w14:paraId="2D1D20B8" w14:textId="724B2B86" w:rsidR="00387330" w:rsidRDefault="009E43D1" w:rsidP="00387330">
          <w:pPr>
            <w:pStyle w:val="TOC2"/>
            <w:tabs>
              <w:tab w:val="right" w:leader="dot" w:pos="9350"/>
            </w:tabs>
            <w:spacing w:line="360" w:lineRule="auto"/>
            <w:rPr>
              <w:rFonts w:eastAsiaTheme="minorEastAsia"/>
            </w:rPr>
          </w:pPr>
          <w:hyperlink w:anchor="_Toc72803609" w:history="1">
            <w:r w:rsidR="00387330" w:rsidRPr="00C22F96">
              <w:rPr>
                <w:rStyle w:val="Hyperlink"/>
                <w:rFonts w:asciiTheme="majorBidi" w:hAnsiTheme="majorBidi"/>
              </w:rPr>
              <w:t>6.2 Incineration</w:t>
            </w:r>
            <w:r w:rsidR="00387330">
              <w:rPr>
                <w:webHidden/>
              </w:rPr>
              <w:tab/>
            </w:r>
            <w:r w:rsidR="00387330">
              <w:rPr>
                <w:webHidden/>
              </w:rPr>
              <w:fldChar w:fldCharType="begin"/>
            </w:r>
            <w:r w:rsidR="00387330">
              <w:rPr>
                <w:webHidden/>
              </w:rPr>
              <w:instrText xml:space="preserve"> PAGEREF _Toc72803609 \h </w:instrText>
            </w:r>
            <w:r w:rsidR="00387330">
              <w:rPr>
                <w:webHidden/>
              </w:rPr>
            </w:r>
            <w:r w:rsidR="00387330">
              <w:rPr>
                <w:webHidden/>
              </w:rPr>
              <w:fldChar w:fldCharType="separate"/>
            </w:r>
            <w:r w:rsidR="00FC181D">
              <w:rPr>
                <w:webHidden/>
              </w:rPr>
              <w:t>36</w:t>
            </w:r>
            <w:r w:rsidR="00387330">
              <w:rPr>
                <w:webHidden/>
              </w:rPr>
              <w:fldChar w:fldCharType="end"/>
            </w:r>
          </w:hyperlink>
        </w:p>
        <w:p w14:paraId="517CFB39" w14:textId="2B8509C0" w:rsidR="00387330" w:rsidRDefault="009E43D1" w:rsidP="00387330">
          <w:pPr>
            <w:pStyle w:val="TOC3"/>
            <w:tabs>
              <w:tab w:val="right" w:leader="dot" w:pos="9350"/>
            </w:tabs>
            <w:spacing w:line="360" w:lineRule="auto"/>
            <w:rPr>
              <w:rFonts w:eastAsiaTheme="minorEastAsia"/>
            </w:rPr>
          </w:pPr>
          <w:hyperlink w:anchor="_Toc72803610" w:history="1">
            <w:r w:rsidR="00387330" w:rsidRPr="00C22F96">
              <w:rPr>
                <w:rStyle w:val="Hyperlink"/>
                <w:rFonts w:asciiTheme="majorBidi" w:hAnsiTheme="majorBidi"/>
              </w:rPr>
              <w:t>The waste composition must meet certain limits to be burned without the use of additional fuel. These limits are indicated by the shaded area in the tanner diagram.</w:t>
            </w:r>
            <w:r w:rsidR="00387330">
              <w:rPr>
                <w:webHidden/>
              </w:rPr>
              <w:tab/>
            </w:r>
            <w:r w:rsidR="00387330">
              <w:rPr>
                <w:webHidden/>
              </w:rPr>
              <w:fldChar w:fldCharType="begin"/>
            </w:r>
            <w:r w:rsidR="00387330">
              <w:rPr>
                <w:webHidden/>
              </w:rPr>
              <w:instrText xml:space="preserve"> PAGEREF _Toc72803610 \h </w:instrText>
            </w:r>
            <w:r w:rsidR="00387330">
              <w:rPr>
                <w:webHidden/>
              </w:rPr>
            </w:r>
            <w:r w:rsidR="00387330">
              <w:rPr>
                <w:webHidden/>
              </w:rPr>
              <w:fldChar w:fldCharType="separate"/>
            </w:r>
            <w:r w:rsidR="00FC181D">
              <w:rPr>
                <w:webHidden/>
              </w:rPr>
              <w:t>36</w:t>
            </w:r>
            <w:r w:rsidR="00387330">
              <w:rPr>
                <w:webHidden/>
              </w:rPr>
              <w:fldChar w:fldCharType="end"/>
            </w:r>
          </w:hyperlink>
        </w:p>
        <w:p w14:paraId="42BEA561" w14:textId="3E7A031C" w:rsidR="00387330" w:rsidRDefault="009E43D1" w:rsidP="00387330">
          <w:pPr>
            <w:pStyle w:val="TOC3"/>
            <w:tabs>
              <w:tab w:val="right" w:leader="dot" w:pos="9350"/>
            </w:tabs>
            <w:spacing w:line="360" w:lineRule="auto"/>
            <w:rPr>
              <w:rFonts w:eastAsiaTheme="minorEastAsia"/>
            </w:rPr>
          </w:pPr>
          <w:hyperlink w:anchor="_Toc72803611" w:history="1">
            <w:r w:rsidR="00387330" w:rsidRPr="00C22F96">
              <w:rPr>
                <w:rStyle w:val="Hyperlink"/>
                <w:rFonts w:asciiTheme="majorBidi" w:hAnsiTheme="majorBidi"/>
              </w:rPr>
              <w:t>6.2.1 Tanner Diagram:</w:t>
            </w:r>
            <w:r w:rsidR="00387330">
              <w:rPr>
                <w:webHidden/>
              </w:rPr>
              <w:tab/>
            </w:r>
            <w:r w:rsidR="00387330">
              <w:rPr>
                <w:webHidden/>
              </w:rPr>
              <w:fldChar w:fldCharType="begin"/>
            </w:r>
            <w:r w:rsidR="00387330">
              <w:rPr>
                <w:webHidden/>
              </w:rPr>
              <w:instrText xml:space="preserve"> PAGEREF _Toc72803611 \h </w:instrText>
            </w:r>
            <w:r w:rsidR="00387330">
              <w:rPr>
                <w:webHidden/>
              </w:rPr>
            </w:r>
            <w:r w:rsidR="00387330">
              <w:rPr>
                <w:webHidden/>
              </w:rPr>
              <w:fldChar w:fldCharType="separate"/>
            </w:r>
            <w:r w:rsidR="00FC181D">
              <w:rPr>
                <w:webHidden/>
              </w:rPr>
              <w:t>36</w:t>
            </w:r>
            <w:r w:rsidR="00387330">
              <w:rPr>
                <w:webHidden/>
              </w:rPr>
              <w:fldChar w:fldCharType="end"/>
            </w:r>
          </w:hyperlink>
        </w:p>
        <w:p w14:paraId="26DB54C1" w14:textId="557A6DBD" w:rsidR="00387330" w:rsidRDefault="009E43D1" w:rsidP="00387330">
          <w:pPr>
            <w:pStyle w:val="TOC3"/>
            <w:tabs>
              <w:tab w:val="right" w:leader="dot" w:pos="9350"/>
            </w:tabs>
            <w:spacing w:line="360" w:lineRule="auto"/>
            <w:rPr>
              <w:rFonts w:eastAsiaTheme="minorEastAsia"/>
            </w:rPr>
          </w:pPr>
          <w:hyperlink w:anchor="_Toc72803612" w:history="1">
            <w:r w:rsidR="00387330" w:rsidRPr="00C22F96">
              <w:rPr>
                <w:rStyle w:val="Hyperlink"/>
                <w:rFonts w:asciiTheme="majorBidi" w:hAnsiTheme="majorBidi"/>
              </w:rPr>
              <w:t>Figure 9</w:t>
            </w:r>
            <w:r w:rsidR="00387330">
              <w:rPr>
                <w:webHidden/>
              </w:rPr>
              <w:tab/>
            </w:r>
            <w:r w:rsidR="00387330">
              <w:rPr>
                <w:webHidden/>
              </w:rPr>
              <w:fldChar w:fldCharType="begin"/>
            </w:r>
            <w:r w:rsidR="00387330">
              <w:rPr>
                <w:webHidden/>
              </w:rPr>
              <w:instrText xml:space="preserve"> PAGEREF _Toc72803612 \h </w:instrText>
            </w:r>
            <w:r w:rsidR="00387330">
              <w:rPr>
                <w:webHidden/>
              </w:rPr>
            </w:r>
            <w:r w:rsidR="00387330">
              <w:rPr>
                <w:webHidden/>
              </w:rPr>
              <w:fldChar w:fldCharType="separate"/>
            </w:r>
            <w:r w:rsidR="00FC181D">
              <w:rPr>
                <w:webHidden/>
              </w:rPr>
              <w:t>37</w:t>
            </w:r>
            <w:r w:rsidR="00387330">
              <w:rPr>
                <w:webHidden/>
              </w:rPr>
              <w:fldChar w:fldCharType="end"/>
            </w:r>
          </w:hyperlink>
        </w:p>
        <w:p w14:paraId="474F33C6" w14:textId="67BFB679" w:rsidR="00387330" w:rsidRDefault="009E43D1" w:rsidP="00387330">
          <w:pPr>
            <w:pStyle w:val="TOC3"/>
            <w:tabs>
              <w:tab w:val="right" w:leader="dot" w:pos="9350"/>
            </w:tabs>
            <w:spacing w:line="360" w:lineRule="auto"/>
            <w:rPr>
              <w:rFonts w:eastAsiaTheme="minorEastAsia"/>
            </w:rPr>
          </w:pPr>
          <w:hyperlink w:anchor="_Toc72803613" w:history="1">
            <w:r w:rsidR="00387330" w:rsidRPr="00C22F96">
              <w:rPr>
                <w:rStyle w:val="Hyperlink"/>
                <w:rFonts w:asciiTheme="majorBidi" w:hAnsiTheme="majorBidi"/>
              </w:rPr>
              <w:t>6.2.2 Intergovernmental panel on climate change (IPCC)</w:t>
            </w:r>
            <w:r w:rsidR="00387330">
              <w:rPr>
                <w:webHidden/>
              </w:rPr>
              <w:tab/>
            </w:r>
            <w:r w:rsidR="00387330">
              <w:rPr>
                <w:webHidden/>
              </w:rPr>
              <w:fldChar w:fldCharType="begin"/>
            </w:r>
            <w:r w:rsidR="00387330">
              <w:rPr>
                <w:webHidden/>
              </w:rPr>
              <w:instrText xml:space="preserve"> PAGEREF _Toc72803613 \h </w:instrText>
            </w:r>
            <w:r w:rsidR="00387330">
              <w:rPr>
                <w:webHidden/>
              </w:rPr>
            </w:r>
            <w:r w:rsidR="00387330">
              <w:rPr>
                <w:webHidden/>
              </w:rPr>
              <w:fldChar w:fldCharType="separate"/>
            </w:r>
            <w:r w:rsidR="00FC181D">
              <w:rPr>
                <w:webHidden/>
              </w:rPr>
              <w:t>38</w:t>
            </w:r>
            <w:r w:rsidR="00387330">
              <w:rPr>
                <w:webHidden/>
              </w:rPr>
              <w:fldChar w:fldCharType="end"/>
            </w:r>
          </w:hyperlink>
        </w:p>
        <w:p w14:paraId="44820D98" w14:textId="59D43EC9" w:rsidR="00387330" w:rsidRDefault="009E43D1" w:rsidP="00387330">
          <w:pPr>
            <w:pStyle w:val="TOC2"/>
            <w:tabs>
              <w:tab w:val="right" w:leader="dot" w:pos="9350"/>
            </w:tabs>
            <w:spacing w:line="360" w:lineRule="auto"/>
            <w:rPr>
              <w:rFonts w:eastAsiaTheme="minorEastAsia"/>
            </w:rPr>
          </w:pPr>
          <w:hyperlink w:anchor="_Toc72803614" w:history="1">
            <w:r w:rsidR="00387330" w:rsidRPr="00C22F96">
              <w:rPr>
                <w:rStyle w:val="Hyperlink"/>
                <w:rFonts w:asciiTheme="majorBidi" w:hAnsiTheme="majorBidi"/>
              </w:rPr>
              <w:t>6.3 Landfill</w:t>
            </w:r>
            <w:r w:rsidR="00387330">
              <w:rPr>
                <w:webHidden/>
              </w:rPr>
              <w:tab/>
            </w:r>
            <w:r w:rsidR="00387330">
              <w:rPr>
                <w:webHidden/>
              </w:rPr>
              <w:fldChar w:fldCharType="begin"/>
            </w:r>
            <w:r w:rsidR="00387330">
              <w:rPr>
                <w:webHidden/>
              </w:rPr>
              <w:instrText xml:space="preserve"> PAGEREF _Toc72803614 \h </w:instrText>
            </w:r>
            <w:r w:rsidR="00387330">
              <w:rPr>
                <w:webHidden/>
              </w:rPr>
            </w:r>
            <w:r w:rsidR="00387330">
              <w:rPr>
                <w:webHidden/>
              </w:rPr>
              <w:fldChar w:fldCharType="separate"/>
            </w:r>
            <w:r w:rsidR="00FC181D">
              <w:rPr>
                <w:webHidden/>
              </w:rPr>
              <w:t>40</w:t>
            </w:r>
            <w:r w:rsidR="00387330">
              <w:rPr>
                <w:webHidden/>
              </w:rPr>
              <w:fldChar w:fldCharType="end"/>
            </w:r>
          </w:hyperlink>
        </w:p>
        <w:p w14:paraId="4C5051D1" w14:textId="584C1557" w:rsidR="00387330" w:rsidRDefault="009E43D1" w:rsidP="00387330">
          <w:pPr>
            <w:pStyle w:val="TOC3"/>
            <w:tabs>
              <w:tab w:val="right" w:leader="dot" w:pos="9350"/>
            </w:tabs>
            <w:spacing w:line="360" w:lineRule="auto"/>
            <w:rPr>
              <w:rFonts w:eastAsiaTheme="minorEastAsia"/>
            </w:rPr>
          </w:pPr>
          <w:hyperlink w:anchor="_Toc72803615" w:history="1">
            <w:r w:rsidR="00387330" w:rsidRPr="00C22F96">
              <w:rPr>
                <w:rStyle w:val="Hyperlink"/>
                <w:rFonts w:asciiTheme="majorBidi" w:hAnsiTheme="majorBidi"/>
              </w:rPr>
              <w:t>6.3.1 LandGEM software:</w:t>
            </w:r>
            <w:r w:rsidR="00387330">
              <w:rPr>
                <w:webHidden/>
              </w:rPr>
              <w:tab/>
            </w:r>
            <w:r w:rsidR="00387330">
              <w:rPr>
                <w:webHidden/>
              </w:rPr>
              <w:fldChar w:fldCharType="begin"/>
            </w:r>
            <w:r w:rsidR="00387330">
              <w:rPr>
                <w:webHidden/>
              </w:rPr>
              <w:instrText xml:space="preserve"> PAGEREF _Toc72803615 \h </w:instrText>
            </w:r>
            <w:r w:rsidR="00387330">
              <w:rPr>
                <w:webHidden/>
              </w:rPr>
            </w:r>
            <w:r w:rsidR="00387330">
              <w:rPr>
                <w:webHidden/>
              </w:rPr>
              <w:fldChar w:fldCharType="separate"/>
            </w:r>
            <w:r w:rsidR="00FC181D">
              <w:rPr>
                <w:webHidden/>
              </w:rPr>
              <w:t>40</w:t>
            </w:r>
            <w:r w:rsidR="00387330">
              <w:rPr>
                <w:webHidden/>
              </w:rPr>
              <w:fldChar w:fldCharType="end"/>
            </w:r>
          </w:hyperlink>
        </w:p>
        <w:p w14:paraId="405F9159" w14:textId="76802F0E" w:rsidR="00387330" w:rsidRDefault="009E43D1" w:rsidP="00387330">
          <w:pPr>
            <w:pStyle w:val="TOC2"/>
            <w:tabs>
              <w:tab w:val="right" w:leader="dot" w:pos="9350"/>
            </w:tabs>
            <w:spacing w:line="360" w:lineRule="auto"/>
            <w:rPr>
              <w:rFonts w:eastAsiaTheme="minorEastAsia"/>
            </w:rPr>
          </w:pPr>
          <w:hyperlink w:anchor="_Toc72803616" w:history="1">
            <w:r w:rsidR="00387330" w:rsidRPr="00C22F96">
              <w:rPr>
                <w:rStyle w:val="Hyperlink"/>
                <w:rFonts w:asciiTheme="majorBidi" w:hAnsiTheme="majorBidi"/>
              </w:rPr>
              <w:t>6.3.2 Emissions form methane collection and flaring</w:t>
            </w:r>
            <w:r w:rsidR="00387330">
              <w:rPr>
                <w:webHidden/>
              </w:rPr>
              <w:tab/>
            </w:r>
            <w:r w:rsidR="00387330">
              <w:rPr>
                <w:webHidden/>
              </w:rPr>
              <w:fldChar w:fldCharType="begin"/>
            </w:r>
            <w:r w:rsidR="00387330">
              <w:rPr>
                <w:webHidden/>
              </w:rPr>
              <w:instrText xml:space="preserve"> PAGEREF _Toc72803616 \h </w:instrText>
            </w:r>
            <w:r w:rsidR="00387330">
              <w:rPr>
                <w:webHidden/>
              </w:rPr>
            </w:r>
            <w:r w:rsidR="00387330">
              <w:rPr>
                <w:webHidden/>
              </w:rPr>
              <w:fldChar w:fldCharType="separate"/>
            </w:r>
            <w:r w:rsidR="00FC181D">
              <w:rPr>
                <w:webHidden/>
              </w:rPr>
              <w:t>42</w:t>
            </w:r>
            <w:r w:rsidR="00387330">
              <w:rPr>
                <w:webHidden/>
              </w:rPr>
              <w:fldChar w:fldCharType="end"/>
            </w:r>
          </w:hyperlink>
        </w:p>
        <w:p w14:paraId="2D57D5AE" w14:textId="6BA1E4A1" w:rsidR="00387330" w:rsidRDefault="009E43D1" w:rsidP="00387330">
          <w:pPr>
            <w:pStyle w:val="TOC2"/>
            <w:tabs>
              <w:tab w:val="right" w:leader="dot" w:pos="9350"/>
            </w:tabs>
            <w:spacing w:line="360" w:lineRule="auto"/>
            <w:rPr>
              <w:rFonts w:eastAsiaTheme="minorEastAsia"/>
            </w:rPr>
          </w:pPr>
          <w:hyperlink w:anchor="_Toc72803617" w:history="1">
            <w:r w:rsidR="00387330" w:rsidRPr="00C22F96">
              <w:rPr>
                <w:rStyle w:val="Hyperlink"/>
                <w:rFonts w:asciiTheme="majorBidi" w:hAnsiTheme="majorBidi"/>
              </w:rPr>
              <w:t>6.3.3 Energy generation from LFG</w:t>
            </w:r>
            <w:r w:rsidR="00387330">
              <w:rPr>
                <w:webHidden/>
              </w:rPr>
              <w:tab/>
            </w:r>
            <w:r w:rsidR="00387330">
              <w:rPr>
                <w:webHidden/>
              </w:rPr>
              <w:fldChar w:fldCharType="begin"/>
            </w:r>
            <w:r w:rsidR="00387330">
              <w:rPr>
                <w:webHidden/>
              </w:rPr>
              <w:instrText xml:space="preserve"> PAGEREF _Toc72803617 \h </w:instrText>
            </w:r>
            <w:r w:rsidR="00387330">
              <w:rPr>
                <w:webHidden/>
              </w:rPr>
            </w:r>
            <w:r w:rsidR="00387330">
              <w:rPr>
                <w:webHidden/>
              </w:rPr>
              <w:fldChar w:fldCharType="separate"/>
            </w:r>
            <w:r w:rsidR="00FC181D">
              <w:rPr>
                <w:webHidden/>
              </w:rPr>
              <w:t>42</w:t>
            </w:r>
            <w:r w:rsidR="00387330">
              <w:rPr>
                <w:webHidden/>
              </w:rPr>
              <w:fldChar w:fldCharType="end"/>
            </w:r>
          </w:hyperlink>
        </w:p>
        <w:p w14:paraId="1DAD3F97" w14:textId="190E5317" w:rsidR="00387330" w:rsidRDefault="009E43D1" w:rsidP="00387330">
          <w:pPr>
            <w:pStyle w:val="TOC2"/>
            <w:tabs>
              <w:tab w:val="right" w:leader="dot" w:pos="9350"/>
            </w:tabs>
            <w:spacing w:line="360" w:lineRule="auto"/>
            <w:rPr>
              <w:rFonts w:eastAsiaTheme="minorEastAsia"/>
            </w:rPr>
          </w:pPr>
          <w:hyperlink w:anchor="_Toc72803618" w:history="1">
            <w:r w:rsidR="00387330" w:rsidRPr="00C22F96">
              <w:rPr>
                <w:rStyle w:val="Hyperlink"/>
                <w:rFonts w:asciiTheme="majorBidi" w:hAnsiTheme="majorBidi"/>
              </w:rPr>
              <w:t>6.4 Israeli Electric Company Replacement</w:t>
            </w:r>
            <w:r w:rsidR="00387330">
              <w:rPr>
                <w:webHidden/>
              </w:rPr>
              <w:tab/>
            </w:r>
            <w:r w:rsidR="00387330">
              <w:rPr>
                <w:webHidden/>
              </w:rPr>
              <w:fldChar w:fldCharType="begin"/>
            </w:r>
            <w:r w:rsidR="00387330">
              <w:rPr>
                <w:webHidden/>
              </w:rPr>
              <w:instrText xml:space="preserve"> PAGEREF _Toc72803618 \h </w:instrText>
            </w:r>
            <w:r w:rsidR="00387330">
              <w:rPr>
                <w:webHidden/>
              </w:rPr>
            </w:r>
            <w:r w:rsidR="00387330">
              <w:rPr>
                <w:webHidden/>
              </w:rPr>
              <w:fldChar w:fldCharType="separate"/>
            </w:r>
            <w:r w:rsidR="00FC181D">
              <w:rPr>
                <w:webHidden/>
              </w:rPr>
              <w:t>43</w:t>
            </w:r>
            <w:r w:rsidR="00387330">
              <w:rPr>
                <w:webHidden/>
              </w:rPr>
              <w:fldChar w:fldCharType="end"/>
            </w:r>
          </w:hyperlink>
        </w:p>
        <w:p w14:paraId="1A6D535B" w14:textId="0216F8AB" w:rsidR="00387330" w:rsidRDefault="009E43D1" w:rsidP="00387330">
          <w:pPr>
            <w:pStyle w:val="TOC2"/>
            <w:tabs>
              <w:tab w:val="right" w:leader="dot" w:pos="9350"/>
            </w:tabs>
            <w:spacing w:line="360" w:lineRule="auto"/>
            <w:rPr>
              <w:rFonts w:eastAsiaTheme="minorEastAsia"/>
            </w:rPr>
          </w:pPr>
          <w:hyperlink w:anchor="_Toc72803619" w:history="1">
            <w:r w:rsidR="00387330" w:rsidRPr="00C22F96">
              <w:rPr>
                <w:rStyle w:val="Hyperlink"/>
                <w:rFonts w:asciiTheme="majorBidi" w:hAnsiTheme="majorBidi"/>
              </w:rPr>
              <w:t>6.5 Cumulative Energy Demand (CED)</w:t>
            </w:r>
            <w:r w:rsidR="00387330">
              <w:rPr>
                <w:webHidden/>
              </w:rPr>
              <w:tab/>
            </w:r>
            <w:r w:rsidR="00387330">
              <w:rPr>
                <w:webHidden/>
              </w:rPr>
              <w:fldChar w:fldCharType="begin"/>
            </w:r>
            <w:r w:rsidR="00387330">
              <w:rPr>
                <w:webHidden/>
              </w:rPr>
              <w:instrText xml:space="preserve"> PAGEREF _Toc72803619 \h </w:instrText>
            </w:r>
            <w:r w:rsidR="00387330">
              <w:rPr>
                <w:webHidden/>
              </w:rPr>
            </w:r>
            <w:r w:rsidR="00387330">
              <w:rPr>
                <w:webHidden/>
              </w:rPr>
              <w:fldChar w:fldCharType="separate"/>
            </w:r>
            <w:r w:rsidR="00FC181D">
              <w:rPr>
                <w:webHidden/>
              </w:rPr>
              <w:t>43</w:t>
            </w:r>
            <w:r w:rsidR="00387330">
              <w:rPr>
                <w:webHidden/>
              </w:rPr>
              <w:fldChar w:fldCharType="end"/>
            </w:r>
          </w:hyperlink>
        </w:p>
        <w:p w14:paraId="6F23992E" w14:textId="4797145F" w:rsidR="00387330" w:rsidRDefault="009E43D1" w:rsidP="00387330">
          <w:pPr>
            <w:pStyle w:val="TOC1"/>
            <w:tabs>
              <w:tab w:val="right" w:leader="dot" w:pos="9350"/>
            </w:tabs>
            <w:spacing w:line="360" w:lineRule="auto"/>
            <w:rPr>
              <w:rFonts w:eastAsiaTheme="minorEastAsia"/>
            </w:rPr>
          </w:pPr>
          <w:hyperlink w:anchor="_Toc72803620" w:history="1">
            <w:r w:rsidR="00387330" w:rsidRPr="00C22F96">
              <w:rPr>
                <w:rStyle w:val="Hyperlink"/>
                <w:rFonts w:asciiTheme="majorBidi" w:hAnsiTheme="majorBidi"/>
              </w:rPr>
              <w:t>Chapter Seven: Results and Discussion</w:t>
            </w:r>
            <w:r w:rsidR="00387330">
              <w:rPr>
                <w:webHidden/>
              </w:rPr>
              <w:tab/>
            </w:r>
            <w:r w:rsidR="00387330">
              <w:rPr>
                <w:webHidden/>
              </w:rPr>
              <w:fldChar w:fldCharType="begin"/>
            </w:r>
            <w:r w:rsidR="00387330">
              <w:rPr>
                <w:webHidden/>
              </w:rPr>
              <w:instrText xml:space="preserve"> PAGEREF _Toc72803620 \h </w:instrText>
            </w:r>
            <w:r w:rsidR="00387330">
              <w:rPr>
                <w:webHidden/>
              </w:rPr>
            </w:r>
            <w:r w:rsidR="00387330">
              <w:rPr>
                <w:webHidden/>
              </w:rPr>
              <w:fldChar w:fldCharType="separate"/>
            </w:r>
            <w:r w:rsidR="00FC181D">
              <w:rPr>
                <w:webHidden/>
              </w:rPr>
              <w:t>47</w:t>
            </w:r>
            <w:r w:rsidR="00387330">
              <w:rPr>
                <w:webHidden/>
              </w:rPr>
              <w:fldChar w:fldCharType="end"/>
            </w:r>
          </w:hyperlink>
        </w:p>
        <w:p w14:paraId="43B872B8" w14:textId="2458C337" w:rsidR="00387330" w:rsidRDefault="009E43D1" w:rsidP="00387330">
          <w:pPr>
            <w:pStyle w:val="TOC2"/>
            <w:tabs>
              <w:tab w:val="right" w:leader="dot" w:pos="9350"/>
            </w:tabs>
            <w:spacing w:line="360" w:lineRule="auto"/>
            <w:rPr>
              <w:rFonts w:eastAsiaTheme="minorEastAsia"/>
            </w:rPr>
          </w:pPr>
          <w:hyperlink w:anchor="_Toc72803621" w:history="1">
            <w:r w:rsidR="00387330" w:rsidRPr="00C22F96">
              <w:rPr>
                <w:rStyle w:val="Hyperlink"/>
                <w:rFonts w:asciiTheme="majorBidi" w:hAnsiTheme="majorBidi"/>
              </w:rPr>
              <w:t>7.1 Incineration</w:t>
            </w:r>
            <w:r w:rsidR="00387330">
              <w:rPr>
                <w:webHidden/>
              </w:rPr>
              <w:tab/>
            </w:r>
            <w:r w:rsidR="00387330">
              <w:rPr>
                <w:webHidden/>
              </w:rPr>
              <w:fldChar w:fldCharType="begin"/>
            </w:r>
            <w:r w:rsidR="00387330">
              <w:rPr>
                <w:webHidden/>
              </w:rPr>
              <w:instrText xml:space="preserve"> PAGEREF _Toc72803621 \h </w:instrText>
            </w:r>
            <w:r w:rsidR="00387330">
              <w:rPr>
                <w:webHidden/>
              </w:rPr>
            </w:r>
            <w:r w:rsidR="00387330">
              <w:rPr>
                <w:webHidden/>
              </w:rPr>
              <w:fldChar w:fldCharType="separate"/>
            </w:r>
            <w:r w:rsidR="00FC181D">
              <w:rPr>
                <w:webHidden/>
              </w:rPr>
              <w:t>47</w:t>
            </w:r>
            <w:r w:rsidR="00387330">
              <w:rPr>
                <w:webHidden/>
              </w:rPr>
              <w:fldChar w:fldCharType="end"/>
            </w:r>
          </w:hyperlink>
        </w:p>
        <w:p w14:paraId="1615E42C" w14:textId="1E2D6AE6" w:rsidR="00387330" w:rsidRDefault="009E43D1" w:rsidP="00387330">
          <w:pPr>
            <w:pStyle w:val="TOC2"/>
            <w:tabs>
              <w:tab w:val="right" w:leader="dot" w:pos="9350"/>
            </w:tabs>
            <w:spacing w:line="360" w:lineRule="auto"/>
            <w:rPr>
              <w:rFonts w:eastAsiaTheme="minorEastAsia"/>
            </w:rPr>
          </w:pPr>
          <w:hyperlink w:anchor="_Toc72803622" w:history="1">
            <w:r w:rsidR="00387330" w:rsidRPr="00C22F96">
              <w:rPr>
                <w:rStyle w:val="Hyperlink"/>
                <w:rFonts w:asciiTheme="majorBidi" w:hAnsiTheme="majorBidi"/>
              </w:rPr>
              <w:t>7.2 Landfill</w:t>
            </w:r>
            <w:r w:rsidR="00387330">
              <w:rPr>
                <w:webHidden/>
              </w:rPr>
              <w:tab/>
            </w:r>
            <w:r w:rsidR="00387330">
              <w:rPr>
                <w:webHidden/>
              </w:rPr>
              <w:fldChar w:fldCharType="begin"/>
            </w:r>
            <w:r w:rsidR="00387330">
              <w:rPr>
                <w:webHidden/>
              </w:rPr>
              <w:instrText xml:space="preserve"> PAGEREF _Toc72803622 \h </w:instrText>
            </w:r>
            <w:r w:rsidR="00387330">
              <w:rPr>
                <w:webHidden/>
              </w:rPr>
            </w:r>
            <w:r w:rsidR="00387330">
              <w:rPr>
                <w:webHidden/>
              </w:rPr>
              <w:fldChar w:fldCharType="separate"/>
            </w:r>
            <w:r w:rsidR="00FC181D">
              <w:rPr>
                <w:webHidden/>
              </w:rPr>
              <w:t>48</w:t>
            </w:r>
            <w:r w:rsidR="00387330">
              <w:rPr>
                <w:webHidden/>
              </w:rPr>
              <w:fldChar w:fldCharType="end"/>
            </w:r>
          </w:hyperlink>
        </w:p>
        <w:p w14:paraId="60DF31F7" w14:textId="4E42B220" w:rsidR="00387330" w:rsidRDefault="009E43D1" w:rsidP="00387330">
          <w:pPr>
            <w:pStyle w:val="TOC2"/>
            <w:tabs>
              <w:tab w:val="right" w:leader="dot" w:pos="9350"/>
            </w:tabs>
            <w:spacing w:line="360" w:lineRule="auto"/>
            <w:rPr>
              <w:rFonts w:eastAsiaTheme="minorEastAsia"/>
            </w:rPr>
          </w:pPr>
          <w:hyperlink w:anchor="_Toc72803623" w:history="1">
            <w:r w:rsidR="00387330" w:rsidRPr="00C22F96">
              <w:rPr>
                <w:rStyle w:val="Hyperlink"/>
                <w:rFonts w:asciiTheme="majorBidi" w:hAnsiTheme="majorBidi"/>
              </w:rPr>
              <w:t>7.3</w:t>
            </w:r>
            <w:r w:rsidR="00387330" w:rsidRPr="00C22F96">
              <w:rPr>
                <w:rStyle w:val="Hyperlink"/>
              </w:rPr>
              <w:t xml:space="preserve"> </w:t>
            </w:r>
            <w:r w:rsidR="00387330" w:rsidRPr="00C22F96">
              <w:rPr>
                <w:rStyle w:val="Hyperlink"/>
                <w:rFonts w:asciiTheme="majorBidi" w:hAnsiTheme="majorBidi"/>
              </w:rPr>
              <w:t>Israeli Electric Company Replacement</w:t>
            </w:r>
            <w:r w:rsidR="00387330">
              <w:rPr>
                <w:webHidden/>
              </w:rPr>
              <w:tab/>
            </w:r>
            <w:r w:rsidR="00387330">
              <w:rPr>
                <w:webHidden/>
              </w:rPr>
              <w:fldChar w:fldCharType="begin"/>
            </w:r>
            <w:r w:rsidR="00387330">
              <w:rPr>
                <w:webHidden/>
              </w:rPr>
              <w:instrText xml:space="preserve"> PAGEREF _Toc72803623 \h </w:instrText>
            </w:r>
            <w:r w:rsidR="00387330">
              <w:rPr>
                <w:webHidden/>
              </w:rPr>
            </w:r>
            <w:r w:rsidR="00387330">
              <w:rPr>
                <w:webHidden/>
              </w:rPr>
              <w:fldChar w:fldCharType="separate"/>
            </w:r>
            <w:r w:rsidR="00FC181D">
              <w:rPr>
                <w:webHidden/>
              </w:rPr>
              <w:t>50</w:t>
            </w:r>
            <w:r w:rsidR="00387330">
              <w:rPr>
                <w:webHidden/>
              </w:rPr>
              <w:fldChar w:fldCharType="end"/>
            </w:r>
          </w:hyperlink>
        </w:p>
        <w:p w14:paraId="6D8CC398" w14:textId="0C3220E4" w:rsidR="00387330" w:rsidRDefault="009E43D1" w:rsidP="00387330">
          <w:pPr>
            <w:pStyle w:val="TOC2"/>
            <w:tabs>
              <w:tab w:val="right" w:leader="dot" w:pos="9350"/>
            </w:tabs>
            <w:spacing w:line="360" w:lineRule="auto"/>
            <w:rPr>
              <w:rFonts w:eastAsiaTheme="minorEastAsia"/>
            </w:rPr>
          </w:pPr>
          <w:hyperlink w:anchor="_Toc72803624" w:history="1">
            <w:r w:rsidR="00387330" w:rsidRPr="00C22F96">
              <w:rPr>
                <w:rStyle w:val="Hyperlink"/>
                <w:rFonts w:asciiTheme="majorBidi" w:hAnsiTheme="majorBidi"/>
                <w:lang w:bidi="ar-JO"/>
              </w:rPr>
              <w:t>7.4 Cumulative Energy Demand</w:t>
            </w:r>
            <w:r w:rsidR="00387330">
              <w:rPr>
                <w:webHidden/>
              </w:rPr>
              <w:tab/>
            </w:r>
            <w:r w:rsidR="00387330">
              <w:rPr>
                <w:webHidden/>
              </w:rPr>
              <w:fldChar w:fldCharType="begin"/>
            </w:r>
            <w:r w:rsidR="00387330">
              <w:rPr>
                <w:webHidden/>
              </w:rPr>
              <w:instrText xml:space="preserve"> PAGEREF _Toc72803624 \h </w:instrText>
            </w:r>
            <w:r w:rsidR="00387330">
              <w:rPr>
                <w:webHidden/>
              </w:rPr>
            </w:r>
            <w:r w:rsidR="00387330">
              <w:rPr>
                <w:webHidden/>
              </w:rPr>
              <w:fldChar w:fldCharType="separate"/>
            </w:r>
            <w:r w:rsidR="00FC181D">
              <w:rPr>
                <w:webHidden/>
              </w:rPr>
              <w:t>51</w:t>
            </w:r>
            <w:r w:rsidR="00387330">
              <w:rPr>
                <w:webHidden/>
              </w:rPr>
              <w:fldChar w:fldCharType="end"/>
            </w:r>
          </w:hyperlink>
        </w:p>
        <w:p w14:paraId="4C388984" w14:textId="63D7D5F9" w:rsidR="00387330" w:rsidRDefault="009E43D1" w:rsidP="00387330">
          <w:pPr>
            <w:pStyle w:val="TOC1"/>
            <w:tabs>
              <w:tab w:val="right" w:leader="dot" w:pos="9350"/>
            </w:tabs>
            <w:spacing w:line="360" w:lineRule="auto"/>
            <w:rPr>
              <w:rFonts w:eastAsiaTheme="minorEastAsia"/>
            </w:rPr>
          </w:pPr>
          <w:hyperlink w:anchor="_Toc72803625" w:history="1">
            <w:r w:rsidR="00387330" w:rsidRPr="00C22F96">
              <w:rPr>
                <w:rStyle w:val="Hyperlink"/>
                <w:rFonts w:asciiTheme="majorBidi" w:hAnsiTheme="majorBidi"/>
              </w:rPr>
              <w:t>Chapter Eight: Conclusion and Recommendations:</w:t>
            </w:r>
            <w:r w:rsidR="00387330">
              <w:rPr>
                <w:webHidden/>
              </w:rPr>
              <w:tab/>
            </w:r>
            <w:r w:rsidR="00387330">
              <w:rPr>
                <w:webHidden/>
              </w:rPr>
              <w:fldChar w:fldCharType="begin"/>
            </w:r>
            <w:r w:rsidR="00387330">
              <w:rPr>
                <w:webHidden/>
              </w:rPr>
              <w:instrText xml:space="preserve"> PAGEREF _Toc72803625 \h </w:instrText>
            </w:r>
            <w:r w:rsidR="00387330">
              <w:rPr>
                <w:webHidden/>
              </w:rPr>
            </w:r>
            <w:r w:rsidR="00387330">
              <w:rPr>
                <w:webHidden/>
              </w:rPr>
              <w:fldChar w:fldCharType="separate"/>
            </w:r>
            <w:r w:rsidR="00FC181D">
              <w:rPr>
                <w:webHidden/>
              </w:rPr>
              <w:t>52</w:t>
            </w:r>
            <w:r w:rsidR="00387330">
              <w:rPr>
                <w:webHidden/>
              </w:rPr>
              <w:fldChar w:fldCharType="end"/>
            </w:r>
          </w:hyperlink>
        </w:p>
        <w:p w14:paraId="30006AFD" w14:textId="19AE8CF8" w:rsidR="00387330" w:rsidRDefault="009E43D1" w:rsidP="00387330">
          <w:pPr>
            <w:pStyle w:val="TOC1"/>
            <w:tabs>
              <w:tab w:val="right" w:leader="dot" w:pos="9350"/>
            </w:tabs>
            <w:spacing w:line="360" w:lineRule="auto"/>
            <w:rPr>
              <w:rFonts w:eastAsiaTheme="minorEastAsia"/>
            </w:rPr>
          </w:pPr>
          <w:hyperlink w:anchor="_Toc72803626" w:history="1">
            <w:r w:rsidR="00387330" w:rsidRPr="00C22F96">
              <w:rPr>
                <w:rStyle w:val="Hyperlink"/>
                <w:rFonts w:asciiTheme="majorBidi" w:hAnsiTheme="majorBidi"/>
              </w:rPr>
              <w:t>References</w:t>
            </w:r>
            <w:r w:rsidR="00387330">
              <w:rPr>
                <w:webHidden/>
              </w:rPr>
              <w:tab/>
            </w:r>
            <w:r w:rsidR="00387330">
              <w:rPr>
                <w:webHidden/>
              </w:rPr>
              <w:fldChar w:fldCharType="begin"/>
            </w:r>
            <w:r w:rsidR="00387330">
              <w:rPr>
                <w:webHidden/>
              </w:rPr>
              <w:instrText xml:space="preserve"> PAGEREF _Toc72803626 \h </w:instrText>
            </w:r>
            <w:r w:rsidR="00387330">
              <w:rPr>
                <w:webHidden/>
              </w:rPr>
            </w:r>
            <w:r w:rsidR="00387330">
              <w:rPr>
                <w:webHidden/>
              </w:rPr>
              <w:fldChar w:fldCharType="separate"/>
            </w:r>
            <w:r w:rsidR="00FC181D">
              <w:rPr>
                <w:webHidden/>
              </w:rPr>
              <w:t>53</w:t>
            </w:r>
            <w:r w:rsidR="00387330">
              <w:rPr>
                <w:webHidden/>
              </w:rPr>
              <w:fldChar w:fldCharType="end"/>
            </w:r>
          </w:hyperlink>
        </w:p>
        <w:p w14:paraId="37FBCE76" w14:textId="1B15442E" w:rsidR="00CF2972" w:rsidRPr="007A5B3F" w:rsidRDefault="00CF2972" w:rsidP="00387330">
          <w:pPr>
            <w:spacing w:line="360" w:lineRule="auto"/>
            <w:rPr>
              <w:rFonts w:asciiTheme="majorBidi" w:hAnsiTheme="majorBidi" w:cstheme="majorBidi"/>
              <w:b/>
              <w:bCs/>
              <w:noProof/>
              <w:sz w:val="24"/>
              <w:szCs w:val="24"/>
            </w:rPr>
          </w:pPr>
          <w:r w:rsidRPr="007A5B3F">
            <w:rPr>
              <w:rFonts w:asciiTheme="majorBidi" w:hAnsiTheme="majorBidi" w:cstheme="majorBidi"/>
              <w:b/>
              <w:bCs/>
              <w:noProof/>
              <w:sz w:val="24"/>
              <w:szCs w:val="24"/>
            </w:rPr>
            <w:fldChar w:fldCharType="end"/>
          </w:r>
        </w:p>
        <w:p w14:paraId="09378E94" w14:textId="77777777" w:rsidR="00CF2972" w:rsidRPr="007A5B3F" w:rsidRDefault="00CF2972" w:rsidP="007A5B3F">
          <w:pPr>
            <w:spacing w:line="360" w:lineRule="auto"/>
            <w:rPr>
              <w:rFonts w:asciiTheme="majorBidi" w:hAnsiTheme="majorBidi" w:cstheme="majorBidi"/>
              <w:b/>
              <w:bCs/>
              <w:noProof/>
              <w:sz w:val="24"/>
              <w:szCs w:val="24"/>
            </w:rPr>
          </w:pPr>
        </w:p>
        <w:p w14:paraId="19489BFD" w14:textId="522C514B" w:rsidR="004D0965" w:rsidRPr="00CF2972" w:rsidRDefault="009E43D1" w:rsidP="007A5B3F">
          <w:pPr>
            <w:spacing w:line="360" w:lineRule="auto"/>
          </w:pPr>
        </w:p>
      </w:sdtContent>
    </w:sdt>
    <w:bookmarkStart w:id="9" w:name="_Toc60088794" w:displacedByCustomXml="prev"/>
    <w:p w14:paraId="3516971B" w14:textId="77777777" w:rsidR="004D0965" w:rsidRDefault="004D0965" w:rsidP="004D0965"/>
    <w:p w14:paraId="3EAFB40F" w14:textId="402895BA" w:rsidR="004D0965" w:rsidRPr="00867044" w:rsidRDefault="004D0965" w:rsidP="004D0965">
      <w:pPr>
        <w:pStyle w:val="Heading1"/>
        <w:spacing w:line="360" w:lineRule="auto"/>
        <w:rPr>
          <w:rFonts w:asciiTheme="majorBidi" w:hAnsiTheme="majorBidi"/>
        </w:rPr>
      </w:pPr>
      <w:bookmarkStart w:id="10" w:name="_Toc72803585"/>
      <w:r w:rsidRPr="00867044">
        <w:rPr>
          <w:rFonts w:asciiTheme="majorBidi" w:hAnsiTheme="majorBidi"/>
        </w:rPr>
        <w:lastRenderedPageBreak/>
        <w:t>List of Tables</w:t>
      </w:r>
      <w:bookmarkEnd w:id="9"/>
      <w:bookmarkEnd w:id="10"/>
    </w:p>
    <w:p w14:paraId="6DD20A33" w14:textId="14B64963" w:rsidR="00387330" w:rsidRPr="00387330" w:rsidRDefault="00055C08" w:rsidP="00387330">
      <w:pPr>
        <w:pStyle w:val="TableofFigures"/>
        <w:tabs>
          <w:tab w:val="right" w:leader="dot" w:pos="9350"/>
        </w:tabs>
        <w:spacing w:line="360" w:lineRule="auto"/>
        <w:rPr>
          <w:rFonts w:asciiTheme="majorBidi" w:eastAsiaTheme="minorEastAsia" w:hAnsiTheme="majorBidi" w:cstheme="majorBidi"/>
          <w:sz w:val="24"/>
          <w:szCs w:val="24"/>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\h \z \c "Table" </w:instrText>
      </w:r>
      <w:r>
        <w:rPr>
          <w:rFonts w:asciiTheme="majorBidi" w:hAnsiTheme="majorBidi" w:cstheme="majorBidi"/>
          <w:sz w:val="24"/>
          <w:szCs w:val="24"/>
        </w:rPr>
        <w:fldChar w:fldCharType="separate"/>
      </w:r>
      <w:hyperlink w:anchor="_Toc72803683" w:history="1">
        <w:r w:rsidR="00387330" w:rsidRPr="00387330">
          <w:rPr>
            <w:rStyle w:val="Hyperlink"/>
            <w:rFonts w:asciiTheme="majorBidi" w:hAnsiTheme="majorBidi" w:cstheme="majorBidi"/>
            <w:sz w:val="24"/>
            <w:szCs w:val="24"/>
          </w:rPr>
          <w:t>Table 1 An explanation of the steps of the Waste Hierarchy</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_Toc72803683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21</w:t>
        </w:r>
        <w:r w:rsidR="00387330" w:rsidRPr="00387330">
          <w:rPr>
            <w:rFonts w:asciiTheme="majorBidi" w:hAnsiTheme="majorBidi" w:cstheme="majorBidi"/>
            <w:webHidden/>
            <w:sz w:val="24"/>
            <w:szCs w:val="24"/>
          </w:rPr>
          <w:fldChar w:fldCharType="end"/>
        </w:r>
      </w:hyperlink>
    </w:p>
    <w:p w14:paraId="2DDE331A" w14:textId="5B83DF2D"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84" w:history="1">
        <w:r w:rsidR="00387330" w:rsidRPr="00387330">
          <w:rPr>
            <w:rStyle w:val="Hyperlink"/>
            <w:rFonts w:asciiTheme="majorBidi" w:hAnsiTheme="majorBidi" w:cstheme="majorBidi"/>
            <w:sz w:val="24"/>
            <w:szCs w:val="24"/>
          </w:rPr>
          <w:t>Table 2: Merits and demerits of WTE Incineration[24].</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_Toc72803684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23</w:t>
        </w:r>
        <w:r w:rsidR="00387330" w:rsidRPr="00387330">
          <w:rPr>
            <w:rFonts w:asciiTheme="majorBidi" w:hAnsiTheme="majorBidi" w:cstheme="majorBidi"/>
            <w:webHidden/>
            <w:sz w:val="24"/>
            <w:szCs w:val="24"/>
          </w:rPr>
          <w:fldChar w:fldCharType="end"/>
        </w:r>
      </w:hyperlink>
    </w:p>
    <w:p w14:paraId="405B2790" w14:textId="726C30EF"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85" w:history="1">
        <w:r w:rsidR="00387330" w:rsidRPr="00387330">
          <w:rPr>
            <w:rStyle w:val="Hyperlink"/>
            <w:rFonts w:asciiTheme="majorBidi" w:hAnsiTheme="majorBidi" w:cstheme="majorBidi"/>
            <w:sz w:val="24"/>
            <w:szCs w:val="24"/>
          </w:rPr>
          <w:t>Table 3 Merits and demerits of WTE landfill</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_Toc72803685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24</w:t>
        </w:r>
        <w:r w:rsidR="00387330" w:rsidRPr="00387330">
          <w:rPr>
            <w:rFonts w:asciiTheme="majorBidi" w:hAnsiTheme="majorBidi" w:cstheme="majorBidi"/>
            <w:webHidden/>
            <w:sz w:val="24"/>
            <w:szCs w:val="24"/>
          </w:rPr>
          <w:fldChar w:fldCharType="end"/>
        </w:r>
      </w:hyperlink>
    </w:p>
    <w:p w14:paraId="0409A538" w14:textId="3F431189"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86" w:history="1">
        <w:r w:rsidR="00387330" w:rsidRPr="00387330">
          <w:rPr>
            <w:rStyle w:val="Hyperlink"/>
            <w:rFonts w:asciiTheme="majorBidi" w:hAnsiTheme="majorBidi" w:cstheme="majorBidi"/>
            <w:sz w:val="24"/>
            <w:szCs w:val="24"/>
          </w:rPr>
          <w:t>Table 4 The State of Palestine’s conditional mitigation contribution</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_Toc72803686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32</w:t>
        </w:r>
        <w:r w:rsidR="00387330" w:rsidRPr="00387330">
          <w:rPr>
            <w:rFonts w:asciiTheme="majorBidi" w:hAnsiTheme="majorBidi" w:cstheme="majorBidi"/>
            <w:webHidden/>
            <w:sz w:val="24"/>
            <w:szCs w:val="24"/>
          </w:rPr>
          <w:fldChar w:fldCharType="end"/>
        </w:r>
      </w:hyperlink>
    </w:p>
    <w:p w14:paraId="01140A06" w14:textId="46D77FC0"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87" w:history="1">
        <w:r w:rsidR="00387330" w:rsidRPr="00387330">
          <w:rPr>
            <w:rStyle w:val="Hyperlink"/>
            <w:rFonts w:asciiTheme="majorBidi" w:hAnsiTheme="majorBidi" w:cstheme="majorBidi"/>
            <w:sz w:val="24"/>
            <w:szCs w:val="24"/>
          </w:rPr>
          <w:t>Table 5 Mitigation actions to be implemented, conditional on receiving international support</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_Toc72803687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33</w:t>
        </w:r>
        <w:r w:rsidR="00387330" w:rsidRPr="00387330">
          <w:rPr>
            <w:rFonts w:asciiTheme="majorBidi" w:hAnsiTheme="majorBidi" w:cstheme="majorBidi"/>
            <w:webHidden/>
            <w:sz w:val="24"/>
            <w:szCs w:val="24"/>
          </w:rPr>
          <w:fldChar w:fldCharType="end"/>
        </w:r>
      </w:hyperlink>
    </w:p>
    <w:p w14:paraId="78D12FE3" w14:textId="224D2FF3"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88" w:history="1">
        <w:r w:rsidR="00387330" w:rsidRPr="00387330">
          <w:rPr>
            <w:rStyle w:val="Hyperlink"/>
            <w:rFonts w:asciiTheme="majorBidi" w:hAnsiTheme="majorBidi" w:cstheme="majorBidi"/>
            <w:sz w:val="24"/>
            <w:szCs w:val="24"/>
          </w:rPr>
          <w:t>Table 6 waste mass balance</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_Toc72803688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35</w:t>
        </w:r>
        <w:r w:rsidR="00387330" w:rsidRPr="00387330">
          <w:rPr>
            <w:rFonts w:asciiTheme="majorBidi" w:hAnsiTheme="majorBidi" w:cstheme="majorBidi"/>
            <w:webHidden/>
            <w:sz w:val="24"/>
            <w:szCs w:val="24"/>
          </w:rPr>
          <w:fldChar w:fldCharType="end"/>
        </w:r>
      </w:hyperlink>
    </w:p>
    <w:p w14:paraId="0C272203" w14:textId="43093D5C"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89" w:history="1">
        <w:r w:rsidR="00387330" w:rsidRPr="00387330">
          <w:rPr>
            <w:rStyle w:val="Hyperlink"/>
            <w:rFonts w:asciiTheme="majorBidi" w:hAnsiTheme="majorBidi" w:cstheme="majorBidi"/>
            <w:sz w:val="24"/>
            <w:szCs w:val="24"/>
          </w:rPr>
          <w:t>Table 7 waste energy balance</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_Toc72803689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35</w:t>
        </w:r>
        <w:r w:rsidR="00387330" w:rsidRPr="00387330">
          <w:rPr>
            <w:rFonts w:asciiTheme="majorBidi" w:hAnsiTheme="majorBidi" w:cstheme="majorBidi"/>
            <w:webHidden/>
            <w:sz w:val="24"/>
            <w:szCs w:val="24"/>
          </w:rPr>
          <w:fldChar w:fldCharType="end"/>
        </w:r>
      </w:hyperlink>
    </w:p>
    <w:p w14:paraId="5450868F" w14:textId="613CC11F"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90" w:history="1">
        <w:r w:rsidR="00387330" w:rsidRPr="00387330">
          <w:rPr>
            <w:rStyle w:val="Hyperlink"/>
            <w:rFonts w:asciiTheme="majorBidi" w:hAnsiTheme="majorBidi" w:cstheme="majorBidi"/>
            <w:sz w:val="24"/>
            <w:szCs w:val="24"/>
          </w:rPr>
          <w:t>Table 8 Default value of W, A, and C</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_Toc72803690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36</w:t>
        </w:r>
        <w:r w:rsidR="00387330" w:rsidRPr="00387330">
          <w:rPr>
            <w:rFonts w:asciiTheme="majorBidi" w:hAnsiTheme="majorBidi" w:cstheme="majorBidi"/>
            <w:webHidden/>
            <w:sz w:val="24"/>
            <w:szCs w:val="24"/>
          </w:rPr>
          <w:fldChar w:fldCharType="end"/>
        </w:r>
      </w:hyperlink>
    </w:p>
    <w:p w14:paraId="30470201" w14:textId="3B5104CD"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91" w:history="1">
        <w:r w:rsidR="00387330" w:rsidRPr="00387330">
          <w:rPr>
            <w:rStyle w:val="Hyperlink"/>
            <w:rFonts w:asciiTheme="majorBidi" w:hAnsiTheme="majorBidi" w:cstheme="majorBidi"/>
            <w:sz w:val="24"/>
            <w:szCs w:val="24"/>
          </w:rPr>
          <w:t>Table 9 MSW incineration CO2 emissions model estimating factors[36].</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_Toc72803691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39</w:t>
        </w:r>
        <w:r w:rsidR="00387330" w:rsidRPr="00387330">
          <w:rPr>
            <w:rFonts w:asciiTheme="majorBidi" w:hAnsiTheme="majorBidi" w:cstheme="majorBidi"/>
            <w:webHidden/>
            <w:sz w:val="24"/>
            <w:szCs w:val="24"/>
          </w:rPr>
          <w:fldChar w:fldCharType="end"/>
        </w:r>
      </w:hyperlink>
    </w:p>
    <w:p w14:paraId="2F24A2FA" w14:textId="4CA26558"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92" w:history="1">
        <w:r w:rsidR="00387330" w:rsidRPr="00387330">
          <w:rPr>
            <w:rStyle w:val="Hyperlink"/>
            <w:rFonts w:asciiTheme="majorBidi" w:hAnsiTheme="majorBidi" w:cstheme="majorBidi"/>
            <w:sz w:val="24"/>
            <w:szCs w:val="24"/>
          </w:rPr>
          <w:t>Table 10 amount and cost of  collected waste daily</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_Toc72803692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43</w:t>
        </w:r>
        <w:r w:rsidR="00387330" w:rsidRPr="00387330">
          <w:rPr>
            <w:rFonts w:asciiTheme="majorBidi" w:hAnsiTheme="majorBidi" w:cstheme="majorBidi"/>
            <w:webHidden/>
            <w:sz w:val="24"/>
            <w:szCs w:val="24"/>
          </w:rPr>
          <w:fldChar w:fldCharType="end"/>
        </w:r>
      </w:hyperlink>
    </w:p>
    <w:p w14:paraId="2B8D16A8" w14:textId="3A6B7B7F"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93" w:history="1">
        <w:r w:rsidR="00387330" w:rsidRPr="00387330">
          <w:rPr>
            <w:rStyle w:val="Hyperlink"/>
            <w:rFonts w:asciiTheme="majorBidi" w:hAnsiTheme="majorBidi" w:cstheme="majorBidi"/>
            <w:sz w:val="24"/>
            <w:szCs w:val="24"/>
          </w:rPr>
          <w:t>Table 11 unit mass of gas contributes to global warming from incineration</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_Toc72803693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47</w:t>
        </w:r>
        <w:r w:rsidR="00387330" w:rsidRPr="00387330">
          <w:rPr>
            <w:rFonts w:asciiTheme="majorBidi" w:hAnsiTheme="majorBidi" w:cstheme="majorBidi"/>
            <w:webHidden/>
            <w:sz w:val="24"/>
            <w:szCs w:val="24"/>
          </w:rPr>
          <w:fldChar w:fldCharType="end"/>
        </w:r>
      </w:hyperlink>
    </w:p>
    <w:p w14:paraId="5EAAE998" w14:textId="2B407C72"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94" w:history="1">
        <w:r w:rsidR="00387330" w:rsidRPr="00387330">
          <w:rPr>
            <w:rStyle w:val="Hyperlink"/>
            <w:rFonts w:asciiTheme="majorBidi" w:hAnsiTheme="majorBidi" w:cstheme="majorBidi"/>
            <w:sz w:val="24"/>
            <w:szCs w:val="24"/>
          </w:rPr>
          <w:t>Table 12 Amount of CO</w:t>
        </w:r>
        <w:r w:rsidR="00387330" w:rsidRPr="00387330">
          <w:rPr>
            <w:rStyle w:val="Hyperlink"/>
            <w:rFonts w:asciiTheme="majorBidi" w:hAnsiTheme="majorBidi" w:cstheme="majorBidi"/>
            <w:sz w:val="24"/>
            <w:szCs w:val="24"/>
            <w:vertAlign w:val="subscript"/>
          </w:rPr>
          <w:t>2</w:t>
        </w:r>
        <w:r w:rsidR="00387330" w:rsidRPr="00387330">
          <w:rPr>
            <w:rStyle w:val="Hyperlink"/>
            <w:rFonts w:asciiTheme="majorBidi" w:hAnsiTheme="majorBidi" w:cstheme="majorBidi"/>
            <w:sz w:val="24"/>
            <w:szCs w:val="24"/>
          </w:rPr>
          <w:t xml:space="preserve"> and CH</w:t>
        </w:r>
        <w:r w:rsidR="00387330" w:rsidRPr="00387330">
          <w:rPr>
            <w:rStyle w:val="Hyperlink"/>
            <w:rFonts w:asciiTheme="majorBidi" w:hAnsiTheme="majorBidi" w:cstheme="majorBidi"/>
            <w:sz w:val="24"/>
            <w:szCs w:val="24"/>
            <w:vertAlign w:val="subscript"/>
          </w:rPr>
          <w:t>4</w:t>
        </w:r>
        <w:r w:rsidR="00387330" w:rsidRPr="00387330">
          <w:rPr>
            <w:rStyle w:val="Hyperlink"/>
            <w:rFonts w:asciiTheme="majorBidi" w:hAnsiTheme="majorBidi" w:cstheme="majorBidi"/>
            <w:sz w:val="24"/>
            <w:szCs w:val="24"/>
          </w:rPr>
          <w:t xml:space="preserve"> from landfill</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_Toc72803694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49</w:t>
        </w:r>
        <w:r w:rsidR="00387330" w:rsidRPr="00387330">
          <w:rPr>
            <w:rFonts w:asciiTheme="majorBidi" w:hAnsiTheme="majorBidi" w:cstheme="majorBidi"/>
            <w:webHidden/>
            <w:sz w:val="24"/>
            <w:szCs w:val="24"/>
          </w:rPr>
          <w:fldChar w:fldCharType="end"/>
        </w:r>
      </w:hyperlink>
    </w:p>
    <w:p w14:paraId="69C6D493" w14:textId="5DD05FC2" w:rsidR="004D0965" w:rsidRDefault="00055C08" w:rsidP="004D0965">
      <w:pPr>
        <w:spacing w:line="360" w:lineRule="auto"/>
        <w:rPr>
          <w:rFonts w:asciiTheme="majorBidi" w:hAnsiTheme="majorBidi" w:cstheme="majorBidi"/>
          <w:noProof/>
          <w:sz w:val="24"/>
          <w:szCs w:val="24"/>
        </w:rPr>
      </w:pPr>
      <w:r>
        <w:rPr>
          <w:rFonts w:asciiTheme="majorBidi" w:hAnsiTheme="majorBidi" w:cstheme="majorBidi"/>
          <w:noProof/>
          <w:sz w:val="24"/>
          <w:szCs w:val="24"/>
        </w:rPr>
        <w:fldChar w:fldCharType="end"/>
      </w:r>
    </w:p>
    <w:p w14:paraId="48CCA9ED" w14:textId="48B03C31" w:rsidR="00055C08" w:rsidRDefault="00055C08" w:rsidP="004D0965">
      <w:pPr>
        <w:spacing w:line="360" w:lineRule="auto"/>
        <w:rPr>
          <w:rFonts w:asciiTheme="majorBidi" w:hAnsiTheme="majorBidi" w:cstheme="majorBidi"/>
          <w:noProof/>
          <w:sz w:val="24"/>
          <w:szCs w:val="24"/>
        </w:rPr>
      </w:pPr>
    </w:p>
    <w:p w14:paraId="2C02104C" w14:textId="33C5524B" w:rsidR="00055C08" w:rsidRDefault="00055C08" w:rsidP="004D0965">
      <w:pPr>
        <w:spacing w:line="360" w:lineRule="auto"/>
        <w:rPr>
          <w:rFonts w:asciiTheme="majorBidi" w:hAnsiTheme="majorBidi" w:cstheme="majorBidi"/>
          <w:noProof/>
          <w:sz w:val="24"/>
          <w:szCs w:val="24"/>
        </w:rPr>
      </w:pPr>
    </w:p>
    <w:p w14:paraId="33F2D878" w14:textId="2B9EC9B7" w:rsidR="00055C08" w:rsidRDefault="00055C08" w:rsidP="004D0965">
      <w:pPr>
        <w:spacing w:line="360" w:lineRule="auto"/>
        <w:rPr>
          <w:rFonts w:asciiTheme="majorBidi" w:hAnsiTheme="majorBidi" w:cstheme="majorBidi"/>
          <w:noProof/>
          <w:sz w:val="24"/>
          <w:szCs w:val="24"/>
        </w:rPr>
      </w:pPr>
    </w:p>
    <w:p w14:paraId="05AD2C3A" w14:textId="6947C00D" w:rsidR="00055C08" w:rsidRDefault="00055C08" w:rsidP="004D0965">
      <w:pPr>
        <w:spacing w:line="360" w:lineRule="auto"/>
        <w:rPr>
          <w:rFonts w:asciiTheme="majorBidi" w:hAnsiTheme="majorBidi" w:cstheme="majorBidi"/>
          <w:noProof/>
          <w:sz w:val="24"/>
          <w:szCs w:val="24"/>
        </w:rPr>
      </w:pPr>
    </w:p>
    <w:p w14:paraId="009FA884" w14:textId="67FC618B" w:rsidR="00055C08" w:rsidRDefault="00055C08" w:rsidP="004D0965">
      <w:pPr>
        <w:spacing w:line="360" w:lineRule="auto"/>
        <w:rPr>
          <w:rFonts w:asciiTheme="majorBidi" w:hAnsiTheme="majorBidi" w:cstheme="majorBidi"/>
          <w:noProof/>
          <w:sz w:val="24"/>
          <w:szCs w:val="24"/>
        </w:rPr>
      </w:pPr>
    </w:p>
    <w:p w14:paraId="58370928" w14:textId="17A1B4FC" w:rsidR="00055C08" w:rsidRDefault="00055C08" w:rsidP="004D0965">
      <w:pPr>
        <w:spacing w:line="360" w:lineRule="auto"/>
        <w:rPr>
          <w:rFonts w:asciiTheme="majorBidi" w:hAnsiTheme="majorBidi" w:cstheme="majorBidi"/>
          <w:noProof/>
          <w:sz w:val="24"/>
          <w:szCs w:val="24"/>
        </w:rPr>
      </w:pPr>
    </w:p>
    <w:p w14:paraId="31A8DEC5" w14:textId="2C6FDCDB" w:rsidR="00055C08" w:rsidRDefault="00055C08" w:rsidP="004D0965">
      <w:pPr>
        <w:spacing w:line="360" w:lineRule="auto"/>
        <w:rPr>
          <w:rFonts w:asciiTheme="majorBidi" w:hAnsiTheme="majorBidi" w:cstheme="majorBidi"/>
          <w:noProof/>
          <w:sz w:val="24"/>
          <w:szCs w:val="24"/>
        </w:rPr>
      </w:pPr>
    </w:p>
    <w:p w14:paraId="5A78990B" w14:textId="2A70C50E" w:rsidR="00055C08" w:rsidRDefault="00055C08" w:rsidP="004D0965">
      <w:pPr>
        <w:spacing w:line="360" w:lineRule="auto"/>
        <w:rPr>
          <w:rFonts w:asciiTheme="majorBidi" w:hAnsiTheme="majorBidi" w:cstheme="majorBidi"/>
          <w:noProof/>
          <w:sz w:val="24"/>
          <w:szCs w:val="24"/>
        </w:rPr>
      </w:pPr>
    </w:p>
    <w:p w14:paraId="43447517" w14:textId="78E5EF14" w:rsidR="00055C08" w:rsidRDefault="00055C08" w:rsidP="004D0965">
      <w:pPr>
        <w:spacing w:line="360" w:lineRule="auto"/>
        <w:rPr>
          <w:rFonts w:asciiTheme="majorBidi" w:hAnsiTheme="majorBidi" w:cstheme="majorBidi"/>
          <w:noProof/>
          <w:sz w:val="24"/>
          <w:szCs w:val="24"/>
        </w:rPr>
      </w:pPr>
    </w:p>
    <w:p w14:paraId="2811CB21" w14:textId="03BB38FA" w:rsidR="00055C08" w:rsidRDefault="00055C08" w:rsidP="004D0965">
      <w:pPr>
        <w:spacing w:line="360" w:lineRule="auto"/>
        <w:rPr>
          <w:rFonts w:asciiTheme="majorBidi" w:hAnsiTheme="majorBidi" w:cstheme="majorBidi"/>
          <w:noProof/>
          <w:sz w:val="24"/>
          <w:szCs w:val="24"/>
        </w:rPr>
      </w:pPr>
    </w:p>
    <w:p w14:paraId="40856FA4" w14:textId="77777777" w:rsidR="00055C08" w:rsidRPr="006E0B93" w:rsidRDefault="00055C08" w:rsidP="004D0965">
      <w:pPr>
        <w:spacing w:line="360" w:lineRule="auto"/>
        <w:rPr>
          <w:rFonts w:asciiTheme="majorBidi" w:hAnsiTheme="majorBidi" w:cstheme="majorBidi"/>
          <w:sz w:val="24"/>
          <w:szCs w:val="24"/>
        </w:rPr>
      </w:pPr>
    </w:p>
    <w:p w14:paraId="0BD60670" w14:textId="5FECCA0C" w:rsidR="004D0965" w:rsidRPr="00867044" w:rsidRDefault="004D0965" w:rsidP="004D0965">
      <w:pPr>
        <w:pStyle w:val="Heading1"/>
        <w:spacing w:line="360" w:lineRule="auto"/>
        <w:rPr>
          <w:rFonts w:asciiTheme="majorBidi" w:hAnsiTheme="majorBidi"/>
        </w:rPr>
      </w:pPr>
      <w:bookmarkStart w:id="11" w:name="_Toc60088795"/>
      <w:bookmarkStart w:id="12" w:name="_Toc72803586"/>
      <w:r w:rsidRPr="00867044">
        <w:rPr>
          <w:rFonts w:asciiTheme="majorBidi" w:hAnsiTheme="majorBidi"/>
        </w:rPr>
        <w:lastRenderedPageBreak/>
        <w:t>List of Figures</w:t>
      </w:r>
      <w:bookmarkEnd w:id="11"/>
      <w:bookmarkEnd w:id="12"/>
    </w:p>
    <w:p w14:paraId="53E29108" w14:textId="7AC3481C" w:rsidR="00387330" w:rsidRPr="00387330" w:rsidRDefault="00055C08" w:rsidP="00387330">
      <w:pPr>
        <w:pStyle w:val="TableofFigures"/>
        <w:tabs>
          <w:tab w:val="right" w:leader="dot" w:pos="9350"/>
        </w:tabs>
        <w:spacing w:line="360" w:lineRule="auto"/>
        <w:rPr>
          <w:rFonts w:asciiTheme="majorBidi" w:eastAsiaTheme="minorEastAsia" w:hAnsiTheme="majorBidi" w:cstheme="majorBidi"/>
          <w:sz w:val="24"/>
          <w:szCs w:val="24"/>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\h \z \c "Figure" </w:instrText>
      </w:r>
      <w:r>
        <w:rPr>
          <w:rFonts w:asciiTheme="majorBidi" w:hAnsiTheme="majorBidi" w:cstheme="majorBidi"/>
          <w:sz w:val="24"/>
          <w:szCs w:val="24"/>
        </w:rPr>
        <w:fldChar w:fldCharType="separate"/>
      </w:r>
      <w:hyperlink w:anchor="_Toc72803648" w:history="1">
        <w:r w:rsidR="00387330" w:rsidRPr="00387330">
          <w:rPr>
            <w:rStyle w:val="Hyperlink"/>
            <w:rFonts w:asciiTheme="majorBidi" w:hAnsiTheme="majorBidi" w:cstheme="majorBidi"/>
            <w:sz w:val="24"/>
            <w:szCs w:val="24"/>
          </w:rPr>
          <w:t>Figure 1 The outcoms of the studied MSW management systems</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_Toc72803648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15</w:t>
        </w:r>
        <w:r w:rsidR="00387330" w:rsidRPr="00387330">
          <w:rPr>
            <w:rFonts w:asciiTheme="majorBidi" w:hAnsiTheme="majorBidi" w:cstheme="majorBidi"/>
            <w:webHidden/>
            <w:sz w:val="24"/>
            <w:szCs w:val="24"/>
          </w:rPr>
          <w:fldChar w:fldCharType="end"/>
        </w:r>
      </w:hyperlink>
    </w:p>
    <w:p w14:paraId="35E2B639" w14:textId="46221C89"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49" w:history="1">
        <w:r w:rsidR="00387330" w:rsidRPr="00387330">
          <w:rPr>
            <w:rStyle w:val="Hyperlink"/>
            <w:rFonts w:asciiTheme="majorBidi" w:hAnsiTheme="majorBidi" w:cstheme="majorBidi"/>
            <w:sz w:val="24"/>
            <w:szCs w:val="24"/>
          </w:rPr>
          <w:t>Figure 2 The Waste Hierarchy[20].</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_Toc72803649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21</w:t>
        </w:r>
        <w:r w:rsidR="00387330" w:rsidRPr="00387330">
          <w:rPr>
            <w:rFonts w:asciiTheme="majorBidi" w:hAnsiTheme="majorBidi" w:cstheme="majorBidi"/>
            <w:webHidden/>
            <w:sz w:val="24"/>
            <w:szCs w:val="24"/>
          </w:rPr>
          <w:fldChar w:fldCharType="end"/>
        </w:r>
      </w:hyperlink>
    </w:p>
    <w:p w14:paraId="55758C23" w14:textId="0CEAD92F"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0" w:history="1">
        <w:r w:rsidR="00387330" w:rsidRPr="00387330">
          <w:rPr>
            <w:rStyle w:val="Hyperlink"/>
            <w:rFonts w:asciiTheme="majorBidi" w:hAnsiTheme="majorBidi" w:cstheme="majorBidi"/>
            <w:sz w:val="24"/>
            <w:szCs w:val="24"/>
          </w:rPr>
          <w:t>Figure 3: Schematic diagram of an incineration plant[23].</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_Toc72803650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23</w:t>
        </w:r>
        <w:r w:rsidR="00387330" w:rsidRPr="00387330">
          <w:rPr>
            <w:rFonts w:asciiTheme="majorBidi" w:hAnsiTheme="majorBidi" w:cstheme="majorBidi"/>
            <w:webHidden/>
            <w:sz w:val="24"/>
            <w:szCs w:val="24"/>
          </w:rPr>
          <w:fldChar w:fldCharType="end"/>
        </w:r>
      </w:hyperlink>
    </w:p>
    <w:p w14:paraId="198DF5FB" w14:textId="4FE159F3"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1" w:history="1">
        <w:r w:rsidR="00387330" w:rsidRPr="00387330">
          <w:rPr>
            <w:rStyle w:val="Hyperlink"/>
            <w:rFonts w:asciiTheme="majorBidi" w:hAnsiTheme="majorBidi" w:cstheme="majorBidi"/>
            <w:sz w:val="24"/>
            <w:szCs w:val="24"/>
          </w:rPr>
          <w:t>Figure 4 Relationship between Palestinian energy institutions and the Palestinian energy supply chain</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_Toc72803651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28</w:t>
        </w:r>
        <w:r w:rsidR="00387330" w:rsidRPr="00387330">
          <w:rPr>
            <w:rFonts w:asciiTheme="majorBidi" w:hAnsiTheme="majorBidi" w:cstheme="majorBidi"/>
            <w:webHidden/>
            <w:sz w:val="24"/>
            <w:szCs w:val="24"/>
          </w:rPr>
          <w:fldChar w:fldCharType="end"/>
        </w:r>
      </w:hyperlink>
    </w:p>
    <w:p w14:paraId="76225ACC" w14:textId="4C50A770"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2" w:history="1">
        <w:r w:rsidR="00387330" w:rsidRPr="00387330">
          <w:rPr>
            <w:rStyle w:val="Hyperlink"/>
            <w:rFonts w:asciiTheme="majorBidi" w:hAnsiTheme="majorBidi" w:cstheme="majorBidi"/>
            <w:sz w:val="24"/>
            <w:szCs w:val="24"/>
          </w:rPr>
          <w:t>Figure 5 Distribution of consumers in the West Bank</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_Toc72803652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30</w:t>
        </w:r>
        <w:r w:rsidR="00387330" w:rsidRPr="00387330">
          <w:rPr>
            <w:rFonts w:asciiTheme="majorBidi" w:hAnsiTheme="majorBidi" w:cstheme="majorBidi"/>
            <w:webHidden/>
            <w:sz w:val="24"/>
            <w:szCs w:val="24"/>
          </w:rPr>
          <w:fldChar w:fldCharType="end"/>
        </w:r>
      </w:hyperlink>
    </w:p>
    <w:p w14:paraId="1F02424A" w14:textId="6A52A86E"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3" w:history="1">
        <w:r w:rsidR="00387330" w:rsidRPr="00387330">
          <w:rPr>
            <w:rStyle w:val="Hyperlink"/>
            <w:rFonts w:asciiTheme="majorBidi" w:hAnsiTheme="majorBidi" w:cstheme="majorBidi"/>
            <w:sz w:val="24"/>
            <w:szCs w:val="24"/>
          </w:rPr>
          <w:t>Figure 6 Transfer stations to Zahrat Al-Finjan</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_Toc72803653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31</w:t>
        </w:r>
        <w:r w:rsidR="00387330" w:rsidRPr="00387330">
          <w:rPr>
            <w:rFonts w:asciiTheme="majorBidi" w:hAnsiTheme="majorBidi" w:cstheme="majorBidi"/>
            <w:webHidden/>
            <w:sz w:val="24"/>
            <w:szCs w:val="24"/>
          </w:rPr>
          <w:fldChar w:fldCharType="end"/>
        </w:r>
      </w:hyperlink>
    </w:p>
    <w:p w14:paraId="34B5E63A" w14:textId="29C6A2FB"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4" w:history="1">
        <w:r w:rsidR="00387330" w:rsidRPr="00387330">
          <w:rPr>
            <w:rStyle w:val="Hyperlink"/>
            <w:rFonts w:asciiTheme="majorBidi" w:hAnsiTheme="majorBidi" w:cstheme="majorBidi"/>
            <w:sz w:val="24"/>
            <w:szCs w:val="24"/>
          </w:rPr>
          <w:t>Figure 7 Solid waste compositions  in the West Bank</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_Toc72803654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34</w:t>
        </w:r>
        <w:r w:rsidR="00387330" w:rsidRPr="00387330">
          <w:rPr>
            <w:rFonts w:asciiTheme="majorBidi" w:hAnsiTheme="majorBidi" w:cstheme="majorBidi"/>
            <w:webHidden/>
            <w:sz w:val="24"/>
            <w:szCs w:val="24"/>
          </w:rPr>
          <w:fldChar w:fldCharType="end"/>
        </w:r>
      </w:hyperlink>
    </w:p>
    <w:p w14:paraId="414E14A3" w14:textId="48156F96"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5" w:history="1">
        <w:r w:rsidR="00387330" w:rsidRPr="00387330">
          <w:rPr>
            <w:rStyle w:val="Hyperlink"/>
            <w:rFonts w:asciiTheme="majorBidi" w:hAnsiTheme="majorBidi" w:cstheme="majorBidi"/>
            <w:sz w:val="24"/>
            <w:szCs w:val="24"/>
          </w:rPr>
          <w:t>Figure 8 Analysis of waste fractions</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_Toc72803655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37</w:t>
        </w:r>
        <w:r w:rsidR="00387330" w:rsidRPr="00387330">
          <w:rPr>
            <w:rFonts w:asciiTheme="majorBidi" w:hAnsiTheme="majorBidi" w:cstheme="majorBidi"/>
            <w:webHidden/>
            <w:sz w:val="24"/>
            <w:szCs w:val="24"/>
          </w:rPr>
          <w:fldChar w:fldCharType="end"/>
        </w:r>
      </w:hyperlink>
    </w:p>
    <w:p w14:paraId="6B7A9BB0" w14:textId="736D4B31"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6" w:history="1">
        <w:r w:rsidR="00387330" w:rsidRPr="00387330">
          <w:rPr>
            <w:rStyle w:val="Hyperlink"/>
            <w:rFonts w:asciiTheme="majorBidi" w:hAnsiTheme="majorBidi" w:cstheme="majorBidi"/>
            <w:sz w:val="24"/>
            <w:szCs w:val="24"/>
          </w:rPr>
          <w:t>Figure 9 Tanner triangle for assessment of combustibility of MSW</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_Toc72803656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38</w:t>
        </w:r>
        <w:r w:rsidR="00387330" w:rsidRPr="00387330">
          <w:rPr>
            <w:rFonts w:asciiTheme="majorBidi" w:hAnsiTheme="majorBidi" w:cstheme="majorBidi"/>
            <w:webHidden/>
            <w:sz w:val="24"/>
            <w:szCs w:val="24"/>
          </w:rPr>
          <w:fldChar w:fldCharType="end"/>
        </w:r>
      </w:hyperlink>
    </w:p>
    <w:p w14:paraId="59B38D0C" w14:textId="3D118EB7"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7" w:history="1">
        <w:r w:rsidR="00387330" w:rsidRPr="00387330">
          <w:rPr>
            <w:rStyle w:val="Hyperlink"/>
            <w:rFonts w:asciiTheme="majorBidi" w:hAnsiTheme="majorBidi" w:cstheme="majorBidi"/>
            <w:sz w:val="24"/>
            <w:szCs w:val="24"/>
          </w:rPr>
          <w:t>Figure 10 Comulative energy demand for Incineration</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_Toc72803657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44</w:t>
        </w:r>
        <w:r w:rsidR="00387330" w:rsidRPr="00387330">
          <w:rPr>
            <w:rFonts w:asciiTheme="majorBidi" w:hAnsiTheme="majorBidi" w:cstheme="majorBidi"/>
            <w:webHidden/>
            <w:sz w:val="24"/>
            <w:szCs w:val="24"/>
          </w:rPr>
          <w:fldChar w:fldCharType="end"/>
        </w:r>
      </w:hyperlink>
    </w:p>
    <w:p w14:paraId="5836E498" w14:textId="4AF70767"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8" w:history="1">
        <w:r w:rsidR="00387330" w:rsidRPr="00387330">
          <w:rPr>
            <w:rStyle w:val="Hyperlink"/>
            <w:rFonts w:asciiTheme="majorBidi" w:hAnsiTheme="majorBidi" w:cstheme="majorBidi"/>
            <w:sz w:val="24"/>
            <w:szCs w:val="24"/>
          </w:rPr>
          <w:t>Figure 11 CED for landfilling</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_Toc72803658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45</w:t>
        </w:r>
        <w:r w:rsidR="00387330" w:rsidRPr="00387330">
          <w:rPr>
            <w:rFonts w:asciiTheme="majorBidi" w:hAnsiTheme="majorBidi" w:cstheme="majorBidi"/>
            <w:webHidden/>
            <w:sz w:val="24"/>
            <w:szCs w:val="24"/>
          </w:rPr>
          <w:fldChar w:fldCharType="end"/>
        </w:r>
      </w:hyperlink>
    </w:p>
    <w:p w14:paraId="4CEC6FE3" w14:textId="1F52371F"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59" w:history="1">
        <w:r w:rsidR="00387330" w:rsidRPr="00387330">
          <w:rPr>
            <w:rStyle w:val="Hyperlink"/>
            <w:rFonts w:asciiTheme="majorBidi" w:hAnsiTheme="majorBidi" w:cstheme="majorBidi"/>
            <w:sz w:val="24"/>
            <w:szCs w:val="24"/>
          </w:rPr>
          <w:t>Figure 12 CED from methane flaring</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_Toc72803659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45</w:t>
        </w:r>
        <w:r w:rsidR="00387330" w:rsidRPr="00387330">
          <w:rPr>
            <w:rFonts w:asciiTheme="majorBidi" w:hAnsiTheme="majorBidi" w:cstheme="majorBidi"/>
            <w:webHidden/>
            <w:sz w:val="24"/>
            <w:szCs w:val="24"/>
          </w:rPr>
          <w:fldChar w:fldCharType="end"/>
        </w:r>
      </w:hyperlink>
    </w:p>
    <w:p w14:paraId="258D3B0C" w14:textId="5871AE08"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60" w:history="1">
        <w:r w:rsidR="00387330" w:rsidRPr="00387330">
          <w:rPr>
            <w:rStyle w:val="Hyperlink"/>
            <w:rFonts w:asciiTheme="majorBidi" w:hAnsiTheme="majorBidi" w:cstheme="majorBidi"/>
            <w:sz w:val="24"/>
            <w:szCs w:val="24"/>
          </w:rPr>
          <w:t>Figure 13 CED from LFG recovery</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_Toc72803660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46</w:t>
        </w:r>
        <w:r w:rsidR="00387330" w:rsidRPr="00387330">
          <w:rPr>
            <w:rFonts w:asciiTheme="majorBidi" w:hAnsiTheme="majorBidi" w:cstheme="majorBidi"/>
            <w:webHidden/>
            <w:sz w:val="24"/>
            <w:szCs w:val="24"/>
          </w:rPr>
          <w:fldChar w:fldCharType="end"/>
        </w:r>
      </w:hyperlink>
    </w:p>
    <w:p w14:paraId="361EFE32" w14:textId="351CB28F"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61" w:history="1">
        <w:r w:rsidR="00387330" w:rsidRPr="00387330">
          <w:rPr>
            <w:rStyle w:val="Hyperlink"/>
            <w:rFonts w:asciiTheme="majorBidi" w:hAnsiTheme="majorBidi" w:cstheme="majorBidi"/>
            <w:sz w:val="24"/>
            <w:szCs w:val="24"/>
          </w:rPr>
          <w:t>Figure 14 Methane and Carbone dioxide generation from  landfill</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_Toc72803661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48</w:t>
        </w:r>
        <w:r w:rsidR="00387330" w:rsidRPr="00387330">
          <w:rPr>
            <w:rFonts w:asciiTheme="majorBidi" w:hAnsiTheme="majorBidi" w:cstheme="majorBidi"/>
            <w:webHidden/>
            <w:sz w:val="24"/>
            <w:szCs w:val="24"/>
          </w:rPr>
          <w:fldChar w:fldCharType="end"/>
        </w:r>
      </w:hyperlink>
    </w:p>
    <w:p w14:paraId="5E0A9EE7" w14:textId="3F5C9592"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62" w:history="1">
        <w:r w:rsidR="00387330" w:rsidRPr="00387330">
          <w:rPr>
            <w:rStyle w:val="Hyperlink"/>
            <w:rFonts w:asciiTheme="majorBidi" w:hAnsiTheme="majorBidi" w:cstheme="majorBidi"/>
            <w:sz w:val="24"/>
            <w:szCs w:val="24"/>
          </w:rPr>
          <w:t>Figure 15 The net Environmental saving from each MSWM systems</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_Toc72803662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50</w:t>
        </w:r>
        <w:r w:rsidR="00387330" w:rsidRPr="00387330">
          <w:rPr>
            <w:rFonts w:asciiTheme="majorBidi" w:hAnsiTheme="majorBidi" w:cstheme="majorBidi"/>
            <w:webHidden/>
            <w:sz w:val="24"/>
            <w:szCs w:val="24"/>
          </w:rPr>
          <w:fldChar w:fldCharType="end"/>
        </w:r>
      </w:hyperlink>
    </w:p>
    <w:p w14:paraId="587EDC7B" w14:textId="62DADB41" w:rsidR="00387330" w:rsidRPr="00387330" w:rsidRDefault="009E43D1" w:rsidP="00387330">
      <w:pPr>
        <w:pStyle w:val="TableofFigures"/>
        <w:tabs>
          <w:tab w:val="right" w:leader="dot" w:pos="9350"/>
        </w:tabs>
        <w:spacing w:line="360" w:lineRule="auto"/>
        <w:rPr>
          <w:rFonts w:asciiTheme="majorBidi" w:eastAsiaTheme="minorEastAsia" w:hAnsiTheme="majorBidi" w:cstheme="majorBidi"/>
          <w:sz w:val="24"/>
          <w:szCs w:val="24"/>
        </w:rPr>
      </w:pPr>
      <w:hyperlink w:anchor="_Toc72803663" w:history="1">
        <w:r w:rsidR="00387330" w:rsidRPr="00387330">
          <w:rPr>
            <w:rStyle w:val="Hyperlink"/>
            <w:rFonts w:asciiTheme="majorBidi" w:hAnsiTheme="majorBidi" w:cstheme="majorBidi"/>
            <w:sz w:val="24"/>
            <w:szCs w:val="24"/>
          </w:rPr>
          <w:t>Figure 16 Cumulative energy demand representation for all MSWM systems.</w:t>
        </w:r>
        <w:r w:rsidR="00387330" w:rsidRPr="00387330">
          <w:rPr>
            <w:rFonts w:asciiTheme="majorBidi" w:hAnsiTheme="majorBidi" w:cstheme="majorBidi"/>
            <w:webHidden/>
            <w:sz w:val="24"/>
            <w:szCs w:val="24"/>
          </w:rPr>
          <w:tab/>
        </w:r>
        <w:r w:rsidR="00387330" w:rsidRPr="00387330">
          <w:rPr>
            <w:rFonts w:asciiTheme="majorBidi" w:hAnsiTheme="majorBidi" w:cstheme="majorBidi"/>
            <w:webHidden/>
            <w:sz w:val="24"/>
            <w:szCs w:val="24"/>
          </w:rPr>
          <w:fldChar w:fldCharType="begin"/>
        </w:r>
        <w:r w:rsidR="00387330" w:rsidRPr="00387330">
          <w:rPr>
            <w:rFonts w:asciiTheme="majorBidi" w:hAnsiTheme="majorBidi" w:cstheme="majorBidi"/>
            <w:webHidden/>
            <w:sz w:val="24"/>
            <w:szCs w:val="24"/>
          </w:rPr>
          <w:instrText xml:space="preserve"> PAGEREF _Toc72803663 \h </w:instrText>
        </w:r>
        <w:r w:rsidR="00387330" w:rsidRPr="00387330">
          <w:rPr>
            <w:rFonts w:asciiTheme="majorBidi" w:hAnsiTheme="majorBidi" w:cstheme="majorBidi"/>
            <w:webHidden/>
            <w:sz w:val="24"/>
            <w:szCs w:val="24"/>
          </w:rPr>
        </w:r>
        <w:r w:rsidR="00387330" w:rsidRPr="00387330">
          <w:rPr>
            <w:rFonts w:asciiTheme="majorBidi" w:hAnsiTheme="majorBidi" w:cstheme="majorBidi"/>
            <w:webHidden/>
            <w:sz w:val="24"/>
            <w:szCs w:val="24"/>
          </w:rPr>
          <w:fldChar w:fldCharType="separate"/>
        </w:r>
        <w:r w:rsidR="00FC181D">
          <w:rPr>
            <w:rFonts w:asciiTheme="majorBidi" w:hAnsiTheme="majorBidi" w:cstheme="majorBidi"/>
            <w:webHidden/>
            <w:sz w:val="24"/>
            <w:szCs w:val="24"/>
          </w:rPr>
          <w:t>51</w:t>
        </w:r>
        <w:r w:rsidR="00387330" w:rsidRPr="00387330">
          <w:rPr>
            <w:rFonts w:asciiTheme="majorBidi" w:hAnsiTheme="majorBidi" w:cstheme="majorBidi"/>
            <w:webHidden/>
            <w:sz w:val="24"/>
            <w:szCs w:val="24"/>
          </w:rPr>
          <w:fldChar w:fldCharType="end"/>
        </w:r>
      </w:hyperlink>
    </w:p>
    <w:p w14:paraId="189D5B8D" w14:textId="15DD4F5A" w:rsidR="004D0965" w:rsidRDefault="00055C08" w:rsidP="00055C08">
      <w:pPr>
        <w:spacing w:line="360" w:lineRule="auto"/>
        <w:rPr>
          <w:rFonts w:asciiTheme="majorBidi" w:hAnsiTheme="majorBidi" w:cstheme="majorBidi"/>
          <w:noProof/>
          <w:sz w:val="24"/>
          <w:szCs w:val="24"/>
        </w:rPr>
      </w:pPr>
      <w:r>
        <w:rPr>
          <w:rFonts w:asciiTheme="majorBidi" w:hAnsiTheme="majorBidi" w:cstheme="majorBidi"/>
          <w:noProof/>
          <w:sz w:val="24"/>
          <w:szCs w:val="24"/>
        </w:rPr>
        <w:fldChar w:fldCharType="end"/>
      </w:r>
    </w:p>
    <w:p w14:paraId="48A8209E" w14:textId="573F80DA" w:rsidR="00055C08" w:rsidRDefault="00055C08" w:rsidP="00055C08">
      <w:pPr>
        <w:spacing w:line="360" w:lineRule="auto"/>
        <w:rPr>
          <w:rFonts w:asciiTheme="majorBidi" w:hAnsiTheme="majorBidi" w:cstheme="majorBidi"/>
          <w:noProof/>
          <w:sz w:val="24"/>
          <w:szCs w:val="24"/>
        </w:rPr>
      </w:pPr>
    </w:p>
    <w:p w14:paraId="3A3F204F" w14:textId="78446694" w:rsidR="00055C08" w:rsidRDefault="00055C08" w:rsidP="00055C08">
      <w:pPr>
        <w:spacing w:line="360" w:lineRule="auto"/>
        <w:rPr>
          <w:rFonts w:asciiTheme="majorBidi" w:hAnsiTheme="majorBidi" w:cstheme="majorBidi"/>
          <w:noProof/>
          <w:sz w:val="24"/>
          <w:szCs w:val="24"/>
        </w:rPr>
      </w:pPr>
    </w:p>
    <w:p w14:paraId="7320445B" w14:textId="31BC87EB" w:rsidR="00055C08" w:rsidRDefault="00055C08" w:rsidP="00055C08">
      <w:pPr>
        <w:spacing w:line="360" w:lineRule="auto"/>
        <w:rPr>
          <w:rFonts w:asciiTheme="majorBidi" w:hAnsiTheme="majorBidi" w:cstheme="majorBidi"/>
          <w:noProof/>
          <w:sz w:val="24"/>
          <w:szCs w:val="24"/>
        </w:rPr>
      </w:pPr>
    </w:p>
    <w:p w14:paraId="28B6FF97" w14:textId="0C6D4B34" w:rsidR="00055C08" w:rsidRDefault="00055C08" w:rsidP="00055C08">
      <w:pPr>
        <w:spacing w:line="360" w:lineRule="auto"/>
        <w:rPr>
          <w:rFonts w:asciiTheme="majorBidi" w:hAnsiTheme="majorBidi" w:cstheme="majorBidi"/>
          <w:noProof/>
          <w:sz w:val="24"/>
          <w:szCs w:val="24"/>
        </w:rPr>
      </w:pPr>
    </w:p>
    <w:p w14:paraId="57EAB1D4" w14:textId="72461F35" w:rsidR="00055C08" w:rsidRDefault="00055C08" w:rsidP="00055C08">
      <w:pPr>
        <w:spacing w:line="360" w:lineRule="auto"/>
        <w:rPr>
          <w:rFonts w:asciiTheme="majorBidi" w:hAnsiTheme="majorBidi" w:cstheme="majorBidi"/>
          <w:noProof/>
          <w:sz w:val="24"/>
          <w:szCs w:val="24"/>
        </w:rPr>
      </w:pPr>
    </w:p>
    <w:p w14:paraId="07282BC5" w14:textId="0B12BC42" w:rsidR="00055C08" w:rsidRDefault="00055C08" w:rsidP="00055C08">
      <w:pPr>
        <w:spacing w:line="360" w:lineRule="auto"/>
        <w:rPr>
          <w:rFonts w:asciiTheme="majorBidi" w:hAnsiTheme="majorBidi" w:cstheme="majorBidi"/>
          <w:noProof/>
          <w:sz w:val="24"/>
          <w:szCs w:val="24"/>
        </w:rPr>
      </w:pPr>
    </w:p>
    <w:p w14:paraId="68CCEE9D" w14:textId="47E6FB14" w:rsidR="00055C08" w:rsidRDefault="00055C08" w:rsidP="00055C08">
      <w:pPr>
        <w:spacing w:line="360" w:lineRule="auto"/>
        <w:rPr>
          <w:rFonts w:asciiTheme="majorBidi" w:hAnsiTheme="majorBidi" w:cstheme="majorBidi"/>
          <w:noProof/>
          <w:sz w:val="24"/>
          <w:szCs w:val="24"/>
        </w:rPr>
      </w:pPr>
    </w:p>
    <w:p w14:paraId="3279BDC7" w14:textId="77777777" w:rsidR="00055C08" w:rsidRPr="006E0B93" w:rsidRDefault="00055C08" w:rsidP="00055C08">
      <w:pPr>
        <w:spacing w:line="360" w:lineRule="auto"/>
        <w:rPr>
          <w:rFonts w:asciiTheme="majorBidi" w:hAnsiTheme="majorBidi" w:cstheme="majorBidi"/>
          <w:sz w:val="24"/>
          <w:szCs w:val="24"/>
        </w:rPr>
      </w:pPr>
    </w:p>
    <w:p w14:paraId="67CDFAD9" w14:textId="46E480BA" w:rsidR="004D0965" w:rsidRPr="00D419EE" w:rsidRDefault="004D0965" w:rsidP="004D0965">
      <w:pPr>
        <w:pStyle w:val="Heading1"/>
        <w:rPr>
          <w:rFonts w:asciiTheme="majorBidi" w:hAnsiTheme="majorBidi"/>
        </w:rPr>
      </w:pPr>
      <w:bookmarkStart w:id="13" w:name="_Toc60088796"/>
      <w:bookmarkStart w:id="14" w:name="_Toc72803587"/>
      <w:r w:rsidRPr="00D419EE">
        <w:rPr>
          <w:rFonts w:asciiTheme="majorBidi" w:hAnsiTheme="majorBidi"/>
        </w:rPr>
        <w:lastRenderedPageBreak/>
        <w:t>List of Abbreviation and Nomenclature</w:t>
      </w:r>
      <w:bookmarkEnd w:id="13"/>
      <w:bookmarkEnd w:id="14"/>
    </w:p>
    <w:p w14:paraId="641D53BC" w14:textId="77777777" w:rsidR="004D0965" w:rsidRPr="006D5170" w:rsidRDefault="004D0965" w:rsidP="004D0965"/>
    <w:tbl>
      <w:tblPr>
        <w:tblStyle w:val="TableGrid"/>
        <w:tblW w:w="10032" w:type="dxa"/>
        <w:tblBorders>
          <w:insideH w:val="none" w:sz="0" w:space="0" w:color="auto"/>
        </w:tblBorders>
        <w:tblLook w:val="04A0" w:firstRow="1" w:lastRow="0" w:firstColumn="1" w:lastColumn="0" w:noHBand="0" w:noVBand="1"/>
      </w:tblPr>
      <w:tblGrid>
        <w:gridCol w:w="1250"/>
        <w:gridCol w:w="3765"/>
        <w:gridCol w:w="1256"/>
        <w:gridCol w:w="3761"/>
      </w:tblGrid>
      <w:tr w:rsidR="004D0965" w14:paraId="17FAA475" w14:textId="77777777" w:rsidTr="0009011A">
        <w:trPr>
          <w:trHeight w:val="467"/>
        </w:trPr>
        <w:tc>
          <w:tcPr>
            <w:tcW w:w="1250" w:type="dxa"/>
          </w:tcPr>
          <w:p w14:paraId="54224BA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DISCO’s</w:t>
            </w:r>
          </w:p>
        </w:tc>
        <w:tc>
          <w:tcPr>
            <w:tcW w:w="3765" w:type="dxa"/>
          </w:tcPr>
          <w:p w14:paraId="42BC54C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Distribution Companies</w:t>
            </w:r>
          </w:p>
        </w:tc>
        <w:tc>
          <w:tcPr>
            <w:tcW w:w="1256" w:type="dxa"/>
          </w:tcPr>
          <w:p w14:paraId="4E0C2DD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TEDCO</w:t>
            </w:r>
          </w:p>
        </w:tc>
        <w:tc>
          <w:tcPr>
            <w:tcW w:w="3761" w:type="dxa"/>
          </w:tcPr>
          <w:p w14:paraId="4447F7C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Tubas Electricity Distribution Company</w:t>
            </w:r>
          </w:p>
        </w:tc>
      </w:tr>
      <w:tr w:rsidR="004D0965" w14:paraId="25CE3C42" w14:textId="77777777" w:rsidTr="0009011A">
        <w:trPr>
          <w:trHeight w:val="504"/>
        </w:trPr>
        <w:tc>
          <w:tcPr>
            <w:tcW w:w="1250" w:type="dxa"/>
          </w:tcPr>
          <w:p w14:paraId="0583D155"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EQA</w:t>
            </w:r>
          </w:p>
        </w:tc>
        <w:tc>
          <w:tcPr>
            <w:tcW w:w="3765" w:type="dxa"/>
          </w:tcPr>
          <w:p w14:paraId="2D025F8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Environment Quality Authority</w:t>
            </w:r>
          </w:p>
        </w:tc>
        <w:tc>
          <w:tcPr>
            <w:tcW w:w="1256" w:type="dxa"/>
          </w:tcPr>
          <w:p w14:paraId="4F1799F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TS</w:t>
            </w:r>
          </w:p>
        </w:tc>
        <w:tc>
          <w:tcPr>
            <w:tcW w:w="3761" w:type="dxa"/>
          </w:tcPr>
          <w:p w14:paraId="577B072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Transfer Station</w:t>
            </w:r>
          </w:p>
        </w:tc>
      </w:tr>
      <w:tr w:rsidR="004D0965" w14:paraId="65BBB4D5" w14:textId="77777777" w:rsidTr="0009011A">
        <w:trPr>
          <w:trHeight w:val="504"/>
        </w:trPr>
        <w:tc>
          <w:tcPr>
            <w:tcW w:w="1250" w:type="dxa"/>
          </w:tcPr>
          <w:p w14:paraId="73EA88B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GEDCO</w:t>
            </w:r>
          </w:p>
        </w:tc>
        <w:tc>
          <w:tcPr>
            <w:tcW w:w="3765" w:type="dxa"/>
          </w:tcPr>
          <w:p w14:paraId="078ACA8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Gaza Electricity Distribution Corporation</w:t>
            </w:r>
          </w:p>
        </w:tc>
        <w:tc>
          <w:tcPr>
            <w:tcW w:w="1256" w:type="dxa"/>
          </w:tcPr>
          <w:p w14:paraId="7288DAA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UNRWA</w:t>
            </w:r>
          </w:p>
        </w:tc>
        <w:tc>
          <w:tcPr>
            <w:tcW w:w="3761" w:type="dxa"/>
          </w:tcPr>
          <w:p w14:paraId="073A6184"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United Nations Relief and Works Agency</w:t>
            </w:r>
          </w:p>
        </w:tc>
      </w:tr>
      <w:tr w:rsidR="004D0965" w14:paraId="0B74593A" w14:textId="77777777" w:rsidTr="0009011A">
        <w:trPr>
          <w:trHeight w:val="485"/>
        </w:trPr>
        <w:tc>
          <w:tcPr>
            <w:tcW w:w="1250" w:type="dxa"/>
          </w:tcPr>
          <w:p w14:paraId="6D152BD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GHG’s</w:t>
            </w:r>
          </w:p>
        </w:tc>
        <w:tc>
          <w:tcPr>
            <w:tcW w:w="3765" w:type="dxa"/>
          </w:tcPr>
          <w:p w14:paraId="603FB67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Green House Gases</w:t>
            </w:r>
          </w:p>
        </w:tc>
        <w:tc>
          <w:tcPr>
            <w:tcW w:w="1256" w:type="dxa"/>
          </w:tcPr>
          <w:p w14:paraId="0748BC1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WTE</w:t>
            </w:r>
          </w:p>
        </w:tc>
        <w:tc>
          <w:tcPr>
            <w:tcW w:w="3761" w:type="dxa"/>
          </w:tcPr>
          <w:p w14:paraId="0C64A0A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Waste to Energy</w:t>
            </w:r>
          </w:p>
        </w:tc>
      </w:tr>
      <w:tr w:rsidR="004D0965" w14:paraId="5B7156A8" w14:textId="77777777" w:rsidTr="0009011A">
        <w:trPr>
          <w:trHeight w:val="504"/>
        </w:trPr>
        <w:tc>
          <w:tcPr>
            <w:tcW w:w="1250" w:type="dxa"/>
          </w:tcPr>
          <w:p w14:paraId="098FB3C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GWP</w:t>
            </w:r>
          </w:p>
        </w:tc>
        <w:tc>
          <w:tcPr>
            <w:tcW w:w="3765" w:type="dxa"/>
          </w:tcPr>
          <w:p w14:paraId="68F0AB7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Global Warming Potential</w:t>
            </w:r>
          </w:p>
        </w:tc>
        <w:tc>
          <w:tcPr>
            <w:tcW w:w="1256" w:type="dxa"/>
          </w:tcPr>
          <w:p w14:paraId="73EFBE36"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U.S</w:t>
            </w:r>
          </w:p>
        </w:tc>
        <w:tc>
          <w:tcPr>
            <w:tcW w:w="3761" w:type="dxa"/>
          </w:tcPr>
          <w:p w14:paraId="4F611BB9"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United States</w:t>
            </w:r>
          </w:p>
        </w:tc>
      </w:tr>
      <w:tr w:rsidR="004D0965" w14:paraId="7CC4D055" w14:textId="77777777" w:rsidTr="0009011A">
        <w:trPr>
          <w:trHeight w:val="512"/>
        </w:trPr>
        <w:tc>
          <w:tcPr>
            <w:tcW w:w="1250" w:type="dxa"/>
          </w:tcPr>
          <w:p w14:paraId="26164BB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HEPCO</w:t>
            </w:r>
          </w:p>
        </w:tc>
        <w:tc>
          <w:tcPr>
            <w:tcW w:w="3765" w:type="dxa"/>
          </w:tcPr>
          <w:p w14:paraId="406284E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Hebron Electricity Power Company</w:t>
            </w:r>
          </w:p>
        </w:tc>
        <w:tc>
          <w:tcPr>
            <w:tcW w:w="1256" w:type="dxa"/>
          </w:tcPr>
          <w:p w14:paraId="1E91E704"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CFi</w:t>
            </w:r>
            <w:proofErr w:type="spellEnd"/>
          </w:p>
        </w:tc>
        <w:tc>
          <w:tcPr>
            <w:tcW w:w="3761" w:type="dxa"/>
          </w:tcPr>
          <w:p w14:paraId="5E584E6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 xml:space="preserve">Fraction of carbon in the dry matter of component </w:t>
            </w:r>
            <w:proofErr w:type="spellStart"/>
            <w:r w:rsidRPr="006D5170">
              <w:rPr>
                <w:rFonts w:asciiTheme="majorBidi" w:hAnsiTheme="majorBidi" w:cstheme="majorBidi"/>
                <w:sz w:val="24"/>
                <w:szCs w:val="24"/>
              </w:rPr>
              <w:t>i</w:t>
            </w:r>
            <w:proofErr w:type="spellEnd"/>
            <w:r w:rsidRPr="006D5170">
              <w:rPr>
                <w:rFonts w:asciiTheme="majorBidi" w:hAnsiTheme="majorBidi" w:cstheme="majorBidi"/>
                <w:sz w:val="24"/>
                <w:szCs w:val="24"/>
              </w:rPr>
              <w:t xml:space="preserve"> of MSW</w:t>
            </w:r>
          </w:p>
        </w:tc>
      </w:tr>
      <w:tr w:rsidR="004D0965" w14:paraId="06255D08" w14:textId="77777777" w:rsidTr="0009011A">
        <w:trPr>
          <w:trHeight w:val="521"/>
        </w:trPr>
        <w:tc>
          <w:tcPr>
            <w:tcW w:w="1250" w:type="dxa"/>
          </w:tcPr>
          <w:p w14:paraId="257943F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IEC</w:t>
            </w:r>
          </w:p>
        </w:tc>
        <w:tc>
          <w:tcPr>
            <w:tcW w:w="3765" w:type="dxa"/>
          </w:tcPr>
          <w:p w14:paraId="3830402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Israeli Electric Company</w:t>
            </w:r>
          </w:p>
        </w:tc>
        <w:tc>
          <w:tcPr>
            <w:tcW w:w="1256" w:type="dxa"/>
          </w:tcPr>
          <w:p w14:paraId="2E19FC9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CH</w:t>
            </w:r>
            <w:r w:rsidRPr="00100832">
              <w:rPr>
                <w:rFonts w:asciiTheme="majorBidi" w:hAnsiTheme="majorBidi" w:cstheme="majorBidi"/>
                <w:sz w:val="24"/>
                <w:szCs w:val="24"/>
                <w:vertAlign w:val="subscript"/>
              </w:rPr>
              <w:t>4</w:t>
            </w:r>
          </w:p>
        </w:tc>
        <w:tc>
          <w:tcPr>
            <w:tcW w:w="3761" w:type="dxa"/>
          </w:tcPr>
          <w:p w14:paraId="35FB562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Methane</w:t>
            </w:r>
          </w:p>
        </w:tc>
      </w:tr>
      <w:tr w:rsidR="004D0965" w14:paraId="4E61E3E0" w14:textId="77777777" w:rsidTr="0009011A">
        <w:trPr>
          <w:trHeight w:val="504"/>
        </w:trPr>
        <w:tc>
          <w:tcPr>
            <w:tcW w:w="1250" w:type="dxa"/>
          </w:tcPr>
          <w:p w14:paraId="626EB23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IPCC</w:t>
            </w:r>
          </w:p>
        </w:tc>
        <w:tc>
          <w:tcPr>
            <w:tcW w:w="3765" w:type="dxa"/>
          </w:tcPr>
          <w:p w14:paraId="4BB84F5C"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Intergovernmental Panel on Climate Change</w:t>
            </w:r>
          </w:p>
        </w:tc>
        <w:tc>
          <w:tcPr>
            <w:tcW w:w="1256" w:type="dxa"/>
          </w:tcPr>
          <w:p w14:paraId="78C952A9"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CO</w:t>
            </w:r>
            <w:r w:rsidRPr="00100832">
              <w:rPr>
                <w:rFonts w:asciiTheme="majorBidi" w:hAnsiTheme="majorBidi" w:cstheme="majorBidi"/>
                <w:sz w:val="24"/>
                <w:szCs w:val="24"/>
                <w:vertAlign w:val="subscript"/>
              </w:rPr>
              <w:t>2</w:t>
            </w:r>
          </w:p>
        </w:tc>
        <w:tc>
          <w:tcPr>
            <w:tcW w:w="3761" w:type="dxa"/>
          </w:tcPr>
          <w:p w14:paraId="5E75203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Carbon dioxide</w:t>
            </w:r>
          </w:p>
        </w:tc>
      </w:tr>
      <w:tr w:rsidR="004D0965" w14:paraId="3E6F0768" w14:textId="77777777" w:rsidTr="0009011A">
        <w:trPr>
          <w:trHeight w:val="504"/>
        </w:trPr>
        <w:tc>
          <w:tcPr>
            <w:tcW w:w="1250" w:type="dxa"/>
          </w:tcPr>
          <w:p w14:paraId="1C6FF8E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ISWA</w:t>
            </w:r>
          </w:p>
        </w:tc>
        <w:tc>
          <w:tcPr>
            <w:tcW w:w="3765" w:type="dxa"/>
          </w:tcPr>
          <w:p w14:paraId="0EAD227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International Solid Waste Association</w:t>
            </w:r>
          </w:p>
        </w:tc>
        <w:tc>
          <w:tcPr>
            <w:tcW w:w="1256" w:type="dxa"/>
          </w:tcPr>
          <w:p w14:paraId="231019E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CO</w:t>
            </w:r>
            <w:r w:rsidRPr="00100832">
              <w:rPr>
                <w:rFonts w:asciiTheme="majorBidi" w:hAnsiTheme="majorBidi" w:cstheme="majorBidi"/>
                <w:sz w:val="24"/>
                <w:szCs w:val="24"/>
                <w:vertAlign w:val="subscript"/>
              </w:rPr>
              <w:t>2</w:t>
            </w:r>
            <w:r w:rsidRPr="006D5170">
              <w:rPr>
                <w:rFonts w:asciiTheme="majorBidi" w:hAnsiTheme="majorBidi" w:cstheme="majorBidi"/>
                <w:sz w:val="24"/>
                <w:szCs w:val="24"/>
              </w:rPr>
              <w:t>eq</w:t>
            </w:r>
          </w:p>
        </w:tc>
        <w:tc>
          <w:tcPr>
            <w:tcW w:w="3761" w:type="dxa"/>
          </w:tcPr>
          <w:p w14:paraId="3BBF8C1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Carbon dioxide equivalent</w:t>
            </w:r>
          </w:p>
        </w:tc>
      </w:tr>
      <w:tr w:rsidR="004D0965" w14:paraId="10D475BC" w14:textId="77777777" w:rsidTr="0009011A">
        <w:trPr>
          <w:trHeight w:val="504"/>
        </w:trPr>
        <w:tc>
          <w:tcPr>
            <w:tcW w:w="1250" w:type="dxa"/>
          </w:tcPr>
          <w:p w14:paraId="447BF69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JDECO</w:t>
            </w:r>
          </w:p>
        </w:tc>
        <w:tc>
          <w:tcPr>
            <w:tcW w:w="3765" w:type="dxa"/>
          </w:tcPr>
          <w:p w14:paraId="62AF3E6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Jerusalem District Electricity Company</w:t>
            </w:r>
          </w:p>
        </w:tc>
        <w:tc>
          <w:tcPr>
            <w:tcW w:w="1256" w:type="dxa"/>
          </w:tcPr>
          <w:p w14:paraId="77FA609D"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dmi</w:t>
            </w:r>
            <w:proofErr w:type="spellEnd"/>
          </w:p>
        </w:tc>
        <w:tc>
          <w:tcPr>
            <w:tcW w:w="3761" w:type="dxa"/>
          </w:tcPr>
          <w:p w14:paraId="5B596DC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 xml:space="preserve">Dry matter content in the component </w:t>
            </w:r>
            <w:proofErr w:type="spellStart"/>
            <w:r w:rsidRPr="006D5170">
              <w:rPr>
                <w:rFonts w:asciiTheme="majorBidi" w:hAnsiTheme="majorBidi" w:cstheme="majorBidi"/>
                <w:sz w:val="24"/>
                <w:szCs w:val="24"/>
              </w:rPr>
              <w:t>i</w:t>
            </w:r>
            <w:proofErr w:type="spellEnd"/>
            <w:r w:rsidRPr="006D5170">
              <w:rPr>
                <w:rFonts w:asciiTheme="majorBidi" w:hAnsiTheme="majorBidi" w:cstheme="majorBidi"/>
                <w:sz w:val="24"/>
                <w:szCs w:val="24"/>
              </w:rPr>
              <w:t xml:space="preserve"> of the MSW</w:t>
            </w:r>
          </w:p>
        </w:tc>
      </w:tr>
      <w:tr w:rsidR="004D0965" w14:paraId="5EFA8074" w14:textId="77777777" w:rsidTr="0009011A">
        <w:trPr>
          <w:trHeight w:val="504"/>
        </w:trPr>
        <w:tc>
          <w:tcPr>
            <w:tcW w:w="1250" w:type="dxa"/>
          </w:tcPr>
          <w:p w14:paraId="41B560F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JSC</w:t>
            </w:r>
          </w:p>
        </w:tc>
        <w:tc>
          <w:tcPr>
            <w:tcW w:w="3765" w:type="dxa"/>
          </w:tcPr>
          <w:p w14:paraId="6656FD36"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Joint Service Council</w:t>
            </w:r>
          </w:p>
        </w:tc>
        <w:tc>
          <w:tcPr>
            <w:tcW w:w="1256" w:type="dxa"/>
          </w:tcPr>
          <w:p w14:paraId="323CF402"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EFj</w:t>
            </w:r>
            <w:proofErr w:type="spellEnd"/>
          </w:p>
        </w:tc>
        <w:tc>
          <w:tcPr>
            <w:tcW w:w="3761" w:type="dxa"/>
          </w:tcPr>
          <w:p w14:paraId="6769C01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Aggregate methane (or Nitrous Oxides) emission factor</w:t>
            </w:r>
          </w:p>
        </w:tc>
      </w:tr>
      <w:tr w:rsidR="004D0965" w14:paraId="33BC6AA7" w14:textId="77777777" w:rsidTr="0009011A">
        <w:trPr>
          <w:trHeight w:val="504"/>
        </w:trPr>
        <w:tc>
          <w:tcPr>
            <w:tcW w:w="1250" w:type="dxa"/>
          </w:tcPr>
          <w:p w14:paraId="4B1EBD0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kV</w:t>
            </w:r>
          </w:p>
        </w:tc>
        <w:tc>
          <w:tcPr>
            <w:tcW w:w="3765" w:type="dxa"/>
          </w:tcPr>
          <w:p w14:paraId="75469C0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Kilo Volt</w:t>
            </w:r>
          </w:p>
        </w:tc>
        <w:tc>
          <w:tcPr>
            <w:tcW w:w="1256" w:type="dxa"/>
          </w:tcPr>
          <w:p w14:paraId="30DD3E6B"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i</w:t>
            </w:r>
            <w:proofErr w:type="spellEnd"/>
          </w:p>
        </w:tc>
        <w:tc>
          <w:tcPr>
            <w:tcW w:w="3761" w:type="dxa"/>
          </w:tcPr>
          <w:p w14:paraId="32B0626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MSW composition type (organic, plastic … etc.)</w:t>
            </w:r>
          </w:p>
        </w:tc>
      </w:tr>
      <w:tr w:rsidR="004D0965" w14:paraId="7FE0150B" w14:textId="77777777" w:rsidTr="0009011A">
        <w:trPr>
          <w:trHeight w:val="521"/>
        </w:trPr>
        <w:tc>
          <w:tcPr>
            <w:tcW w:w="1250" w:type="dxa"/>
          </w:tcPr>
          <w:p w14:paraId="5E5462F4"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kWh</w:t>
            </w:r>
          </w:p>
        </w:tc>
        <w:tc>
          <w:tcPr>
            <w:tcW w:w="3765" w:type="dxa"/>
          </w:tcPr>
          <w:p w14:paraId="6665261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Kilo Watt Hour</w:t>
            </w:r>
          </w:p>
        </w:tc>
        <w:tc>
          <w:tcPr>
            <w:tcW w:w="1256" w:type="dxa"/>
          </w:tcPr>
          <w:p w14:paraId="51745A4A"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IW</w:t>
            </w:r>
            <w:r w:rsidRPr="006D5170">
              <w:rPr>
                <w:rFonts w:asciiTheme="majorBidi" w:hAnsiTheme="majorBidi" w:cstheme="majorBidi"/>
                <w:sz w:val="24"/>
                <w:szCs w:val="24"/>
                <w:vertAlign w:val="subscript"/>
              </w:rPr>
              <w:t>i</w:t>
            </w:r>
            <w:proofErr w:type="spellEnd"/>
          </w:p>
        </w:tc>
        <w:tc>
          <w:tcPr>
            <w:tcW w:w="3761" w:type="dxa"/>
          </w:tcPr>
          <w:p w14:paraId="77B8995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Amount of solid waste of type I incinerated</w:t>
            </w:r>
          </w:p>
        </w:tc>
      </w:tr>
      <w:tr w:rsidR="004D0965" w14:paraId="47F99094" w14:textId="77777777" w:rsidTr="0009011A">
        <w:trPr>
          <w:trHeight w:val="504"/>
        </w:trPr>
        <w:tc>
          <w:tcPr>
            <w:tcW w:w="1250" w:type="dxa"/>
          </w:tcPr>
          <w:p w14:paraId="529430D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LCA</w:t>
            </w:r>
          </w:p>
        </w:tc>
        <w:tc>
          <w:tcPr>
            <w:tcW w:w="3765" w:type="dxa"/>
          </w:tcPr>
          <w:p w14:paraId="1A23A7D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Life Cycle Assessment</w:t>
            </w:r>
          </w:p>
        </w:tc>
        <w:tc>
          <w:tcPr>
            <w:tcW w:w="1256" w:type="dxa"/>
          </w:tcPr>
          <w:p w14:paraId="64E9B75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N</w:t>
            </w:r>
            <w:r w:rsidRPr="00100832">
              <w:rPr>
                <w:rFonts w:asciiTheme="majorBidi" w:hAnsiTheme="majorBidi" w:cstheme="majorBidi"/>
                <w:sz w:val="24"/>
                <w:szCs w:val="24"/>
                <w:vertAlign w:val="subscript"/>
              </w:rPr>
              <w:t>2</w:t>
            </w:r>
            <w:r w:rsidRPr="006D5170">
              <w:rPr>
                <w:rFonts w:asciiTheme="majorBidi" w:hAnsiTheme="majorBidi" w:cstheme="majorBidi"/>
                <w:sz w:val="24"/>
                <w:szCs w:val="24"/>
              </w:rPr>
              <w:t>O</w:t>
            </w:r>
          </w:p>
        </w:tc>
        <w:tc>
          <w:tcPr>
            <w:tcW w:w="3761" w:type="dxa"/>
          </w:tcPr>
          <w:p w14:paraId="752C850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Nitrous oxides</w:t>
            </w:r>
          </w:p>
        </w:tc>
      </w:tr>
      <w:tr w:rsidR="004D0965" w14:paraId="42FEEF71" w14:textId="77777777" w:rsidTr="0009011A">
        <w:trPr>
          <w:trHeight w:val="504"/>
        </w:trPr>
        <w:tc>
          <w:tcPr>
            <w:tcW w:w="1250" w:type="dxa"/>
          </w:tcPr>
          <w:p w14:paraId="4C2C489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LHV</w:t>
            </w:r>
          </w:p>
        </w:tc>
        <w:tc>
          <w:tcPr>
            <w:tcW w:w="3765" w:type="dxa"/>
          </w:tcPr>
          <w:p w14:paraId="59EAC0D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Lower Heating Value</w:t>
            </w:r>
          </w:p>
        </w:tc>
        <w:tc>
          <w:tcPr>
            <w:tcW w:w="1256" w:type="dxa"/>
          </w:tcPr>
          <w:p w14:paraId="1DF50A7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FCF</w:t>
            </w:r>
          </w:p>
        </w:tc>
        <w:tc>
          <w:tcPr>
            <w:tcW w:w="3761" w:type="dxa"/>
          </w:tcPr>
          <w:p w14:paraId="5C9E611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 xml:space="preserve">Fraction of fossil carbon in the total carbon of component </w:t>
            </w:r>
            <w:proofErr w:type="spellStart"/>
            <w:r w:rsidRPr="006D5170">
              <w:rPr>
                <w:rFonts w:asciiTheme="majorBidi" w:hAnsiTheme="majorBidi" w:cstheme="majorBidi"/>
                <w:sz w:val="24"/>
                <w:szCs w:val="24"/>
              </w:rPr>
              <w:t>i</w:t>
            </w:r>
            <w:proofErr w:type="spellEnd"/>
            <w:r w:rsidRPr="006D5170">
              <w:rPr>
                <w:rFonts w:asciiTheme="majorBidi" w:hAnsiTheme="majorBidi" w:cstheme="majorBidi"/>
                <w:sz w:val="24"/>
                <w:szCs w:val="24"/>
              </w:rPr>
              <w:t xml:space="preserve"> of MSW</w:t>
            </w:r>
          </w:p>
        </w:tc>
      </w:tr>
      <w:tr w:rsidR="004D0965" w14:paraId="2AFA7B48" w14:textId="77777777" w:rsidTr="0009011A">
        <w:trPr>
          <w:trHeight w:val="504"/>
        </w:trPr>
        <w:tc>
          <w:tcPr>
            <w:tcW w:w="1250" w:type="dxa"/>
          </w:tcPr>
          <w:p w14:paraId="49349E36"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MoLG</w:t>
            </w:r>
            <w:proofErr w:type="spellEnd"/>
          </w:p>
        </w:tc>
        <w:tc>
          <w:tcPr>
            <w:tcW w:w="3765" w:type="dxa"/>
          </w:tcPr>
          <w:p w14:paraId="02A6677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Ministry of Local Governance</w:t>
            </w:r>
          </w:p>
        </w:tc>
        <w:tc>
          <w:tcPr>
            <w:tcW w:w="1256" w:type="dxa"/>
          </w:tcPr>
          <w:p w14:paraId="44DD1980"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OFi</w:t>
            </w:r>
            <w:proofErr w:type="spellEnd"/>
          </w:p>
        </w:tc>
        <w:tc>
          <w:tcPr>
            <w:tcW w:w="3761" w:type="dxa"/>
          </w:tcPr>
          <w:p w14:paraId="71281D5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 xml:space="preserve">Oxidation factor of component </w:t>
            </w:r>
            <w:proofErr w:type="spellStart"/>
            <w:r w:rsidRPr="006D5170">
              <w:rPr>
                <w:rFonts w:asciiTheme="majorBidi" w:hAnsiTheme="majorBidi" w:cstheme="majorBidi"/>
                <w:sz w:val="24"/>
                <w:szCs w:val="24"/>
              </w:rPr>
              <w:t>i</w:t>
            </w:r>
            <w:proofErr w:type="spellEnd"/>
            <w:r w:rsidRPr="006D5170">
              <w:rPr>
                <w:rFonts w:asciiTheme="majorBidi" w:hAnsiTheme="majorBidi" w:cstheme="majorBidi"/>
                <w:sz w:val="24"/>
                <w:szCs w:val="24"/>
              </w:rPr>
              <w:t xml:space="preserve"> of MSW</w:t>
            </w:r>
          </w:p>
        </w:tc>
      </w:tr>
      <w:tr w:rsidR="004D0965" w14:paraId="3C0AA963" w14:textId="77777777" w:rsidTr="0009011A">
        <w:trPr>
          <w:trHeight w:val="773"/>
        </w:trPr>
        <w:tc>
          <w:tcPr>
            <w:tcW w:w="1250" w:type="dxa"/>
          </w:tcPr>
          <w:p w14:paraId="6658498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MSW</w:t>
            </w:r>
          </w:p>
        </w:tc>
        <w:tc>
          <w:tcPr>
            <w:tcW w:w="3765" w:type="dxa"/>
          </w:tcPr>
          <w:p w14:paraId="640AA29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Municipal Solid Waste</w:t>
            </w:r>
          </w:p>
        </w:tc>
        <w:tc>
          <w:tcPr>
            <w:tcW w:w="1256" w:type="dxa"/>
          </w:tcPr>
          <w:p w14:paraId="070CDBD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QCH</w:t>
            </w:r>
            <w:r w:rsidRPr="00100832">
              <w:rPr>
                <w:rFonts w:asciiTheme="majorBidi" w:hAnsiTheme="majorBidi" w:cstheme="majorBidi"/>
                <w:sz w:val="24"/>
                <w:szCs w:val="24"/>
                <w:vertAlign w:val="subscript"/>
              </w:rPr>
              <w:t>4</w:t>
            </w:r>
          </w:p>
        </w:tc>
        <w:tc>
          <w:tcPr>
            <w:tcW w:w="3761" w:type="dxa"/>
          </w:tcPr>
          <w:p w14:paraId="135B9909"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Methane generation (kg CH</w:t>
            </w:r>
            <w:r w:rsidRPr="007E5B09">
              <w:rPr>
                <w:rFonts w:asciiTheme="majorBidi" w:hAnsiTheme="majorBidi" w:cstheme="majorBidi"/>
                <w:sz w:val="24"/>
                <w:szCs w:val="24"/>
                <w:vertAlign w:val="subscript"/>
              </w:rPr>
              <w:t>4</w:t>
            </w:r>
            <w:r w:rsidRPr="006D5170">
              <w:rPr>
                <w:rFonts w:asciiTheme="majorBidi" w:hAnsiTheme="majorBidi" w:cstheme="majorBidi"/>
                <w:sz w:val="24"/>
                <w:szCs w:val="24"/>
              </w:rPr>
              <w:t>/kg waste/year)</w:t>
            </w:r>
          </w:p>
        </w:tc>
      </w:tr>
      <w:tr w:rsidR="004D0965" w14:paraId="0B97C7C1" w14:textId="77777777" w:rsidTr="0009011A">
        <w:trPr>
          <w:trHeight w:val="485"/>
        </w:trPr>
        <w:tc>
          <w:tcPr>
            <w:tcW w:w="1250" w:type="dxa"/>
          </w:tcPr>
          <w:p w14:paraId="001120D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Mt</w:t>
            </w:r>
          </w:p>
        </w:tc>
        <w:tc>
          <w:tcPr>
            <w:tcW w:w="3765" w:type="dxa"/>
          </w:tcPr>
          <w:p w14:paraId="2C26BFB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 xml:space="preserve"> million metric </w:t>
            </w:r>
            <w:proofErr w:type="spellStart"/>
            <w:r w:rsidRPr="006D5170">
              <w:rPr>
                <w:rFonts w:asciiTheme="majorBidi" w:hAnsiTheme="majorBidi" w:cstheme="majorBidi"/>
                <w:sz w:val="24"/>
                <w:szCs w:val="24"/>
              </w:rPr>
              <w:t>tonne</w:t>
            </w:r>
            <w:proofErr w:type="spellEnd"/>
          </w:p>
        </w:tc>
        <w:tc>
          <w:tcPr>
            <w:tcW w:w="1256" w:type="dxa"/>
          </w:tcPr>
          <w:p w14:paraId="65949103"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Q</w:t>
            </w:r>
            <w:r w:rsidRPr="006D5170">
              <w:rPr>
                <w:rFonts w:asciiTheme="majorBidi" w:eastAsia="Times New Roman" w:hAnsiTheme="majorBidi" w:cstheme="majorBidi"/>
                <w:sz w:val="24"/>
                <w:szCs w:val="24"/>
                <w:vertAlign w:val="subscript"/>
              </w:rPr>
              <w:t>CH4</w:t>
            </w:r>
          </w:p>
        </w:tc>
        <w:tc>
          <w:tcPr>
            <w:tcW w:w="3761" w:type="dxa"/>
          </w:tcPr>
          <w:p w14:paraId="0F8C11E9"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 xml:space="preserve">annual methane generation in the year of the calculation </w:t>
            </w:r>
            <w:r w:rsidRPr="006D5170">
              <w:rPr>
                <w:rFonts w:asciiTheme="majorBidi" w:eastAsia="Times New Roman" w:hAnsiTheme="majorBidi" w:cstheme="majorBidi"/>
                <w:i/>
                <w:iCs/>
                <w:sz w:val="24"/>
                <w:szCs w:val="24"/>
              </w:rPr>
              <w:t>(m</w:t>
            </w:r>
            <w:r w:rsidRPr="006D5170">
              <w:rPr>
                <w:rFonts w:asciiTheme="majorBidi" w:eastAsia="Times New Roman" w:hAnsiTheme="majorBidi" w:cstheme="majorBidi"/>
                <w:i/>
                <w:iCs/>
                <w:sz w:val="24"/>
                <w:szCs w:val="24"/>
                <w:vertAlign w:val="superscript"/>
              </w:rPr>
              <w:t>3</w:t>
            </w:r>
            <w:r w:rsidRPr="006D5170">
              <w:rPr>
                <w:rFonts w:asciiTheme="majorBidi" w:eastAsia="Times New Roman" w:hAnsiTheme="majorBidi" w:cstheme="majorBidi"/>
                <w:i/>
                <w:iCs/>
                <w:sz w:val="24"/>
                <w:szCs w:val="24"/>
              </w:rPr>
              <w:t>/year)</w:t>
            </w:r>
          </w:p>
        </w:tc>
      </w:tr>
      <w:tr w:rsidR="004D0965" w14:paraId="46260210" w14:textId="77777777" w:rsidTr="0009011A">
        <w:trPr>
          <w:trHeight w:val="553"/>
        </w:trPr>
        <w:tc>
          <w:tcPr>
            <w:tcW w:w="1250" w:type="dxa"/>
          </w:tcPr>
          <w:p w14:paraId="58D6DBC1"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MWh</w:t>
            </w:r>
          </w:p>
        </w:tc>
        <w:tc>
          <w:tcPr>
            <w:tcW w:w="3765" w:type="dxa"/>
          </w:tcPr>
          <w:p w14:paraId="45B94E22"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Mega Watt Hour</w:t>
            </w:r>
          </w:p>
        </w:tc>
        <w:tc>
          <w:tcPr>
            <w:tcW w:w="1256" w:type="dxa"/>
          </w:tcPr>
          <w:p w14:paraId="70F75214"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hAnsiTheme="majorBidi" w:cstheme="majorBidi"/>
                <w:sz w:val="24"/>
                <w:szCs w:val="24"/>
              </w:rPr>
              <w:t>i</w:t>
            </w:r>
            <w:proofErr w:type="spellEnd"/>
          </w:p>
        </w:tc>
        <w:tc>
          <w:tcPr>
            <w:tcW w:w="3761" w:type="dxa"/>
          </w:tcPr>
          <w:p w14:paraId="5B14C066"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1-year time increment</w:t>
            </w:r>
          </w:p>
        </w:tc>
      </w:tr>
      <w:tr w:rsidR="004D0965" w14:paraId="23E1E817" w14:textId="77777777" w:rsidTr="0009011A">
        <w:trPr>
          <w:trHeight w:val="504"/>
        </w:trPr>
        <w:tc>
          <w:tcPr>
            <w:tcW w:w="1250" w:type="dxa"/>
          </w:tcPr>
          <w:p w14:paraId="3B2A071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NEDCO</w:t>
            </w:r>
          </w:p>
        </w:tc>
        <w:tc>
          <w:tcPr>
            <w:tcW w:w="3765" w:type="dxa"/>
          </w:tcPr>
          <w:p w14:paraId="565DD63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Northern Electricity Distribution Company</w:t>
            </w:r>
          </w:p>
        </w:tc>
        <w:tc>
          <w:tcPr>
            <w:tcW w:w="1256" w:type="dxa"/>
          </w:tcPr>
          <w:p w14:paraId="68EEE66C"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n</w:t>
            </w:r>
          </w:p>
        </w:tc>
        <w:tc>
          <w:tcPr>
            <w:tcW w:w="3761" w:type="dxa"/>
          </w:tcPr>
          <w:p w14:paraId="300AA829"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(year of the calculation) - (initial year of waste acceptance)</w:t>
            </w:r>
          </w:p>
        </w:tc>
      </w:tr>
      <w:tr w:rsidR="004D0965" w14:paraId="36F55C51" w14:textId="77777777" w:rsidTr="0009011A">
        <w:trPr>
          <w:trHeight w:val="504"/>
        </w:trPr>
        <w:tc>
          <w:tcPr>
            <w:tcW w:w="1250" w:type="dxa"/>
          </w:tcPr>
          <w:p w14:paraId="2C9180D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OECD</w:t>
            </w:r>
          </w:p>
        </w:tc>
        <w:tc>
          <w:tcPr>
            <w:tcW w:w="3765" w:type="dxa"/>
          </w:tcPr>
          <w:p w14:paraId="6509753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Organization for Economic Co-operation and Development</w:t>
            </w:r>
          </w:p>
        </w:tc>
        <w:tc>
          <w:tcPr>
            <w:tcW w:w="1256" w:type="dxa"/>
          </w:tcPr>
          <w:p w14:paraId="36E21A5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j</w:t>
            </w:r>
          </w:p>
        </w:tc>
        <w:tc>
          <w:tcPr>
            <w:tcW w:w="3761" w:type="dxa"/>
          </w:tcPr>
          <w:p w14:paraId="1B195C44"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0.1-year time increment</w:t>
            </w:r>
          </w:p>
        </w:tc>
      </w:tr>
      <w:tr w:rsidR="004D0965" w14:paraId="5199B853" w14:textId="77777777" w:rsidTr="0009011A">
        <w:trPr>
          <w:trHeight w:val="817"/>
        </w:trPr>
        <w:tc>
          <w:tcPr>
            <w:tcW w:w="1250" w:type="dxa"/>
          </w:tcPr>
          <w:p w14:paraId="7DE3716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lastRenderedPageBreak/>
              <w:t>PCBS</w:t>
            </w:r>
          </w:p>
        </w:tc>
        <w:tc>
          <w:tcPr>
            <w:tcW w:w="3765" w:type="dxa"/>
          </w:tcPr>
          <w:p w14:paraId="1983794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Palestinian Central Bureau of Statistics</w:t>
            </w:r>
          </w:p>
        </w:tc>
        <w:tc>
          <w:tcPr>
            <w:tcW w:w="1256" w:type="dxa"/>
          </w:tcPr>
          <w:p w14:paraId="63D07D6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K</w:t>
            </w:r>
          </w:p>
        </w:tc>
        <w:tc>
          <w:tcPr>
            <w:tcW w:w="3761" w:type="dxa"/>
          </w:tcPr>
          <w:p w14:paraId="50686FE6"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methane generation rate (</w:t>
            </w:r>
            <w:r w:rsidRPr="006D5170">
              <w:rPr>
                <w:rFonts w:asciiTheme="majorBidi" w:eastAsia="Times New Roman" w:hAnsiTheme="majorBidi" w:cstheme="majorBidi"/>
                <w:i/>
                <w:iCs/>
                <w:sz w:val="24"/>
                <w:szCs w:val="24"/>
              </w:rPr>
              <w:t>year</w:t>
            </w:r>
            <w:r w:rsidRPr="006D5170">
              <w:rPr>
                <w:rFonts w:asciiTheme="majorBidi" w:eastAsia="Times New Roman" w:hAnsiTheme="majorBidi" w:cstheme="majorBidi"/>
                <w:i/>
                <w:iCs/>
                <w:sz w:val="24"/>
                <w:szCs w:val="24"/>
                <w:vertAlign w:val="superscript"/>
              </w:rPr>
              <w:t>-1</w:t>
            </w:r>
            <w:r w:rsidRPr="006D5170">
              <w:rPr>
                <w:rFonts w:asciiTheme="majorBidi" w:eastAsia="Times New Roman" w:hAnsiTheme="majorBidi" w:cstheme="majorBidi"/>
                <w:sz w:val="24"/>
                <w:szCs w:val="24"/>
              </w:rPr>
              <w:t>)</w:t>
            </w:r>
          </w:p>
        </w:tc>
      </w:tr>
      <w:tr w:rsidR="004D0965" w14:paraId="416ECF32" w14:textId="77777777" w:rsidTr="0009011A">
        <w:trPr>
          <w:trHeight w:val="553"/>
        </w:trPr>
        <w:tc>
          <w:tcPr>
            <w:tcW w:w="1250" w:type="dxa"/>
          </w:tcPr>
          <w:p w14:paraId="114125F7"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w:t>
            </w:r>
          </w:p>
        </w:tc>
        <w:tc>
          <w:tcPr>
            <w:tcW w:w="3765" w:type="dxa"/>
          </w:tcPr>
          <w:p w14:paraId="0B5A381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Palestinian Authority</w:t>
            </w:r>
          </w:p>
        </w:tc>
        <w:tc>
          <w:tcPr>
            <w:tcW w:w="1256" w:type="dxa"/>
          </w:tcPr>
          <w:p w14:paraId="1F26AF83"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L</w:t>
            </w:r>
            <w:r w:rsidRPr="006D5170">
              <w:rPr>
                <w:rFonts w:asciiTheme="majorBidi" w:eastAsia="Times New Roman" w:hAnsiTheme="majorBidi" w:cstheme="majorBidi"/>
                <w:sz w:val="24"/>
                <w:szCs w:val="24"/>
                <w:vertAlign w:val="subscript"/>
              </w:rPr>
              <w:t>o</w:t>
            </w:r>
          </w:p>
        </w:tc>
        <w:tc>
          <w:tcPr>
            <w:tcW w:w="3761" w:type="dxa"/>
          </w:tcPr>
          <w:p w14:paraId="2A27F04F" w14:textId="77777777" w:rsidR="004D0965" w:rsidRPr="006D5170" w:rsidRDefault="004D0965" w:rsidP="004D0965">
            <w:pPr>
              <w:rPr>
                <w:rFonts w:asciiTheme="majorBidi" w:eastAsia="Times New Roman" w:hAnsiTheme="majorBidi" w:cstheme="majorBidi"/>
                <w:sz w:val="24"/>
                <w:szCs w:val="24"/>
              </w:rPr>
            </w:pPr>
            <w:r w:rsidRPr="006D5170">
              <w:rPr>
                <w:rFonts w:asciiTheme="majorBidi" w:eastAsia="Times New Roman" w:hAnsiTheme="majorBidi" w:cstheme="majorBidi"/>
                <w:sz w:val="24"/>
                <w:szCs w:val="24"/>
              </w:rPr>
              <w:t>potential methane generation capacity (</w:t>
            </w:r>
            <w:r w:rsidRPr="006D5170">
              <w:rPr>
                <w:rFonts w:asciiTheme="majorBidi" w:eastAsia="Times New Roman" w:hAnsiTheme="majorBidi" w:cstheme="majorBidi"/>
                <w:i/>
                <w:iCs/>
                <w:sz w:val="24"/>
                <w:szCs w:val="24"/>
              </w:rPr>
              <w:t>m</w:t>
            </w:r>
            <w:r w:rsidRPr="006D5170">
              <w:rPr>
                <w:rFonts w:asciiTheme="majorBidi" w:eastAsia="Times New Roman" w:hAnsiTheme="majorBidi" w:cstheme="majorBidi"/>
                <w:i/>
                <w:iCs/>
                <w:sz w:val="24"/>
                <w:szCs w:val="24"/>
                <w:vertAlign w:val="superscript"/>
              </w:rPr>
              <w:t>3</w:t>
            </w:r>
            <w:r w:rsidRPr="006D5170">
              <w:rPr>
                <w:rFonts w:asciiTheme="majorBidi" w:eastAsia="Times New Roman" w:hAnsiTheme="majorBidi" w:cstheme="majorBidi"/>
                <w:i/>
                <w:iCs/>
                <w:sz w:val="24"/>
                <w:szCs w:val="24"/>
              </w:rPr>
              <w:t>/Mg</w:t>
            </w:r>
            <w:r w:rsidRPr="006D5170">
              <w:rPr>
                <w:rFonts w:asciiTheme="majorBidi" w:eastAsia="Times New Roman" w:hAnsiTheme="majorBidi" w:cstheme="majorBidi"/>
                <w:sz w:val="24"/>
                <w:szCs w:val="24"/>
              </w:rPr>
              <w:t>)</w:t>
            </w:r>
          </w:p>
          <w:p w14:paraId="593AD79F" w14:textId="77777777" w:rsidR="004D0965" w:rsidRPr="006D5170" w:rsidRDefault="004D0965" w:rsidP="004D0965">
            <w:pPr>
              <w:rPr>
                <w:rFonts w:asciiTheme="majorBidi" w:hAnsiTheme="majorBidi" w:cstheme="majorBidi"/>
                <w:sz w:val="24"/>
                <w:szCs w:val="24"/>
              </w:rPr>
            </w:pPr>
          </w:p>
        </w:tc>
      </w:tr>
      <w:tr w:rsidR="004D0965" w14:paraId="220FC358" w14:textId="77777777" w:rsidTr="0009011A">
        <w:trPr>
          <w:trHeight w:val="1094"/>
        </w:trPr>
        <w:tc>
          <w:tcPr>
            <w:tcW w:w="1250" w:type="dxa"/>
          </w:tcPr>
          <w:p w14:paraId="530F823C"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PENRA</w:t>
            </w:r>
          </w:p>
        </w:tc>
        <w:tc>
          <w:tcPr>
            <w:tcW w:w="3765" w:type="dxa"/>
          </w:tcPr>
          <w:p w14:paraId="1504262B"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Palestinian Energy and Natural Resources Authority</w:t>
            </w:r>
          </w:p>
        </w:tc>
        <w:tc>
          <w:tcPr>
            <w:tcW w:w="1256" w:type="dxa"/>
          </w:tcPr>
          <w:p w14:paraId="5B39087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M</w:t>
            </w:r>
            <w:r w:rsidRPr="006D5170">
              <w:rPr>
                <w:rFonts w:asciiTheme="majorBidi" w:hAnsiTheme="majorBidi" w:cstheme="majorBidi"/>
                <w:sz w:val="24"/>
                <w:szCs w:val="24"/>
                <w:vertAlign w:val="subscript"/>
              </w:rPr>
              <w:t>i</w:t>
            </w:r>
          </w:p>
        </w:tc>
        <w:tc>
          <w:tcPr>
            <w:tcW w:w="3761" w:type="dxa"/>
          </w:tcPr>
          <w:p w14:paraId="360612E6"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 xml:space="preserve">mass of waste accepted in the </w:t>
            </w:r>
            <w:proofErr w:type="spellStart"/>
            <w:r w:rsidRPr="006D5170">
              <w:rPr>
                <w:rFonts w:asciiTheme="majorBidi" w:hAnsiTheme="majorBidi" w:cstheme="majorBidi"/>
                <w:sz w:val="24"/>
                <w:szCs w:val="24"/>
              </w:rPr>
              <w:t>i</w:t>
            </w:r>
            <w:r w:rsidRPr="006D5170">
              <w:rPr>
                <w:rFonts w:asciiTheme="majorBidi" w:hAnsiTheme="majorBidi" w:cstheme="majorBidi"/>
                <w:sz w:val="24"/>
                <w:szCs w:val="24"/>
                <w:vertAlign w:val="superscript"/>
              </w:rPr>
              <w:t>th</w:t>
            </w:r>
            <w:proofErr w:type="spellEnd"/>
            <w:r w:rsidRPr="006D5170">
              <w:rPr>
                <w:rFonts w:asciiTheme="majorBidi" w:hAnsiTheme="majorBidi" w:cstheme="majorBidi"/>
                <w:sz w:val="24"/>
                <w:szCs w:val="24"/>
              </w:rPr>
              <w:t xml:space="preserve"> year (</w:t>
            </w:r>
            <w:r w:rsidRPr="006D5170">
              <w:rPr>
                <w:rFonts w:asciiTheme="majorBidi" w:hAnsiTheme="majorBidi" w:cstheme="majorBidi"/>
                <w:i/>
                <w:iCs/>
                <w:sz w:val="24"/>
                <w:szCs w:val="24"/>
              </w:rPr>
              <w:t>Mg</w:t>
            </w:r>
            <w:r w:rsidRPr="006D5170">
              <w:rPr>
                <w:rFonts w:asciiTheme="majorBidi" w:hAnsiTheme="majorBidi" w:cstheme="majorBidi"/>
                <w:sz w:val="24"/>
                <w:szCs w:val="24"/>
              </w:rPr>
              <w:t>)</w:t>
            </w:r>
          </w:p>
        </w:tc>
      </w:tr>
      <w:tr w:rsidR="004D0965" w14:paraId="0694588B" w14:textId="77777777" w:rsidTr="0009011A">
        <w:trPr>
          <w:trHeight w:val="541"/>
        </w:trPr>
        <w:tc>
          <w:tcPr>
            <w:tcW w:w="1250" w:type="dxa"/>
          </w:tcPr>
          <w:p w14:paraId="51C5CCE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PERC</w:t>
            </w:r>
          </w:p>
        </w:tc>
        <w:tc>
          <w:tcPr>
            <w:tcW w:w="3765" w:type="dxa"/>
          </w:tcPr>
          <w:p w14:paraId="2C519946"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Palestinian Electricity Regulation Council</w:t>
            </w:r>
          </w:p>
        </w:tc>
        <w:tc>
          <w:tcPr>
            <w:tcW w:w="1256" w:type="dxa"/>
          </w:tcPr>
          <w:p w14:paraId="5171DB7C" w14:textId="77777777" w:rsidR="004D0965" w:rsidRPr="006D5170" w:rsidRDefault="004D0965" w:rsidP="004D0965">
            <w:pPr>
              <w:rPr>
                <w:rFonts w:asciiTheme="majorBidi" w:hAnsiTheme="majorBidi" w:cstheme="majorBidi"/>
                <w:sz w:val="24"/>
                <w:szCs w:val="24"/>
              </w:rPr>
            </w:pPr>
            <w:proofErr w:type="spellStart"/>
            <w:r w:rsidRPr="006D5170">
              <w:rPr>
                <w:rFonts w:asciiTheme="majorBidi" w:eastAsia="Times New Roman" w:hAnsiTheme="majorBidi" w:cstheme="majorBidi"/>
                <w:sz w:val="24"/>
                <w:szCs w:val="24"/>
              </w:rPr>
              <w:t>tij</w:t>
            </w:r>
            <w:proofErr w:type="spellEnd"/>
          </w:p>
        </w:tc>
        <w:tc>
          <w:tcPr>
            <w:tcW w:w="3761" w:type="dxa"/>
          </w:tcPr>
          <w:p w14:paraId="17FE01B6" w14:textId="77777777" w:rsidR="004D0965" w:rsidRPr="006D5170" w:rsidRDefault="004D0965" w:rsidP="004D0965">
            <w:pPr>
              <w:rPr>
                <w:rFonts w:asciiTheme="majorBidi" w:hAnsiTheme="majorBidi" w:cstheme="majorBidi"/>
                <w:sz w:val="24"/>
                <w:szCs w:val="24"/>
              </w:rPr>
            </w:pPr>
            <w:r w:rsidRPr="006D5170">
              <w:rPr>
                <w:rFonts w:asciiTheme="majorBidi" w:eastAsia="Times New Roman" w:hAnsiTheme="majorBidi" w:cstheme="majorBidi"/>
                <w:sz w:val="24"/>
                <w:szCs w:val="24"/>
              </w:rPr>
              <w:t xml:space="preserve">age of the </w:t>
            </w:r>
            <w:proofErr w:type="spellStart"/>
            <w:r w:rsidRPr="006D5170">
              <w:rPr>
                <w:rFonts w:asciiTheme="majorBidi" w:eastAsia="Times New Roman" w:hAnsiTheme="majorBidi" w:cstheme="majorBidi"/>
                <w:sz w:val="24"/>
                <w:szCs w:val="24"/>
              </w:rPr>
              <w:t>jth</w:t>
            </w:r>
            <w:proofErr w:type="spellEnd"/>
            <w:r w:rsidRPr="006D5170">
              <w:rPr>
                <w:rFonts w:asciiTheme="majorBidi" w:eastAsia="Times New Roman" w:hAnsiTheme="majorBidi" w:cstheme="majorBidi"/>
                <w:sz w:val="24"/>
                <w:szCs w:val="24"/>
              </w:rPr>
              <w:t xml:space="preserve"> section of waste mass Mi accepted in the </w:t>
            </w:r>
            <w:proofErr w:type="spellStart"/>
            <w:r w:rsidRPr="006D5170">
              <w:rPr>
                <w:rFonts w:asciiTheme="majorBidi" w:eastAsia="Times New Roman" w:hAnsiTheme="majorBidi" w:cstheme="majorBidi"/>
                <w:sz w:val="24"/>
                <w:szCs w:val="24"/>
              </w:rPr>
              <w:t>ith</w:t>
            </w:r>
            <w:proofErr w:type="spellEnd"/>
            <w:r w:rsidRPr="006D5170">
              <w:rPr>
                <w:rFonts w:asciiTheme="majorBidi" w:eastAsia="Times New Roman" w:hAnsiTheme="majorBidi" w:cstheme="majorBidi"/>
                <w:sz w:val="24"/>
                <w:szCs w:val="24"/>
              </w:rPr>
              <w:t xml:space="preserve"> year (decimal years, e.g., 3.2 years)</w:t>
            </w:r>
            <w:r w:rsidRPr="006D5170">
              <w:rPr>
                <w:rFonts w:asciiTheme="majorBidi" w:eastAsia="Times New Roman" w:hAnsiTheme="majorBidi" w:cstheme="majorBidi"/>
                <w:sz w:val="24"/>
                <w:szCs w:val="24"/>
              </w:rPr>
              <w:tab/>
            </w:r>
          </w:p>
        </w:tc>
      </w:tr>
      <w:tr w:rsidR="004D0965" w14:paraId="73BE811A" w14:textId="77777777" w:rsidTr="0009011A">
        <w:trPr>
          <w:trHeight w:val="529"/>
        </w:trPr>
        <w:tc>
          <w:tcPr>
            <w:tcW w:w="1250" w:type="dxa"/>
          </w:tcPr>
          <w:p w14:paraId="0415938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PETL</w:t>
            </w:r>
          </w:p>
        </w:tc>
        <w:tc>
          <w:tcPr>
            <w:tcW w:w="3765" w:type="dxa"/>
          </w:tcPr>
          <w:p w14:paraId="4AC98360"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Palestinian Electricity Transmission Ltd</w:t>
            </w:r>
          </w:p>
        </w:tc>
        <w:tc>
          <w:tcPr>
            <w:tcW w:w="1256" w:type="dxa"/>
          </w:tcPr>
          <w:p w14:paraId="2FC1D1D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Wi</w:t>
            </w:r>
          </w:p>
        </w:tc>
        <w:tc>
          <w:tcPr>
            <w:tcW w:w="3761" w:type="dxa"/>
          </w:tcPr>
          <w:p w14:paraId="399C0863" w14:textId="77777777" w:rsidR="004D0965" w:rsidRPr="006D5170" w:rsidRDefault="004D0965" w:rsidP="004D0965">
            <w:pPr>
              <w:jc w:val="both"/>
              <w:rPr>
                <w:rFonts w:asciiTheme="majorBidi" w:hAnsiTheme="majorBidi" w:cstheme="majorBidi"/>
                <w:sz w:val="24"/>
                <w:szCs w:val="24"/>
              </w:rPr>
            </w:pPr>
            <w:r w:rsidRPr="006D5170">
              <w:rPr>
                <w:rFonts w:asciiTheme="majorBidi" w:hAnsiTheme="majorBidi" w:cstheme="majorBidi"/>
                <w:sz w:val="24"/>
                <w:szCs w:val="24"/>
              </w:rPr>
              <w:t>type of waste (ton/day)</w:t>
            </w:r>
          </w:p>
          <w:p w14:paraId="31FA8B4B" w14:textId="77777777" w:rsidR="004D0965" w:rsidRPr="006D5170" w:rsidRDefault="004D0965" w:rsidP="004D0965">
            <w:pPr>
              <w:rPr>
                <w:rFonts w:asciiTheme="majorBidi" w:hAnsiTheme="majorBidi" w:cstheme="majorBidi"/>
                <w:sz w:val="24"/>
                <w:szCs w:val="24"/>
              </w:rPr>
            </w:pPr>
          </w:p>
        </w:tc>
      </w:tr>
      <w:tr w:rsidR="004D0965" w14:paraId="46AB6416" w14:textId="77777777" w:rsidTr="0009011A">
        <w:trPr>
          <w:trHeight w:val="541"/>
        </w:trPr>
        <w:tc>
          <w:tcPr>
            <w:tcW w:w="1250" w:type="dxa"/>
          </w:tcPr>
          <w:p w14:paraId="6E6BBFDF"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PT</w:t>
            </w:r>
          </w:p>
        </w:tc>
        <w:tc>
          <w:tcPr>
            <w:tcW w:w="3765" w:type="dxa"/>
          </w:tcPr>
          <w:p w14:paraId="36ACD0EA"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Palestinian Territories</w:t>
            </w:r>
          </w:p>
        </w:tc>
        <w:tc>
          <w:tcPr>
            <w:tcW w:w="1256" w:type="dxa"/>
          </w:tcPr>
          <w:p w14:paraId="1ED76113"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w</w:t>
            </w:r>
          </w:p>
        </w:tc>
        <w:tc>
          <w:tcPr>
            <w:tcW w:w="3761" w:type="dxa"/>
          </w:tcPr>
          <w:p w14:paraId="47B3D4FE" w14:textId="77777777" w:rsidR="004D0965" w:rsidRPr="006D5170" w:rsidRDefault="004D0965" w:rsidP="004D0965">
            <w:pPr>
              <w:jc w:val="both"/>
              <w:rPr>
                <w:rFonts w:asciiTheme="majorBidi" w:hAnsiTheme="majorBidi" w:cstheme="majorBidi"/>
                <w:sz w:val="24"/>
                <w:szCs w:val="24"/>
              </w:rPr>
            </w:pPr>
            <w:r w:rsidRPr="006D5170">
              <w:rPr>
                <w:rFonts w:asciiTheme="majorBidi" w:hAnsiTheme="majorBidi" w:cstheme="majorBidi"/>
                <w:sz w:val="24"/>
                <w:szCs w:val="24"/>
              </w:rPr>
              <w:t>Default value of moisture %</w:t>
            </w:r>
            <w:r w:rsidRPr="006D5170">
              <w:rPr>
                <w:rFonts w:asciiTheme="majorBidi" w:eastAsiaTheme="minorEastAsia" w:hAnsiTheme="majorBidi" w:cstheme="majorBidi"/>
                <w:sz w:val="24"/>
                <w:szCs w:val="24"/>
              </w:rPr>
              <w:t xml:space="preserve">  </w:t>
            </w:r>
          </w:p>
          <w:p w14:paraId="58FEEBDD" w14:textId="77777777" w:rsidR="004D0965" w:rsidRPr="006D5170" w:rsidRDefault="004D0965" w:rsidP="004D0965">
            <w:pPr>
              <w:rPr>
                <w:rFonts w:asciiTheme="majorBidi" w:hAnsiTheme="majorBidi" w:cstheme="majorBidi"/>
                <w:sz w:val="24"/>
                <w:szCs w:val="24"/>
              </w:rPr>
            </w:pPr>
          </w:p>
        </w:tc>
      </w:tr>
      <w:tr w:rsidR="004D0965" w14:paraId="2844CEFC" w14:textId="77777777" w:rsidTr="0009011A">
        <w:trPr>
          <w:trHeight w:val="529"/>
        </w:trPr>
        <w:tc>
          <w:tcPr>
            <w:tcW w:w="1250" w:type="dxa"/>
          </w:tcPr>
          <w:p w14:paraId="382B81E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RES</w:t>
            </w:r>
          </w:p>
        </w:tc>
        <w:tc>
          <w:tcPr>
            <w:tcW w:w="3765" w:type="dxa"/>
          </w:tcPr>
          <w:p w14:paraId="78242415"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Renewable Energy Sources</w:t>
            </w:r>
          </w:p>
        </w:tc>
        <w:tc>
          <w:tcPr>
            <w:tcW w:w="1256" w:type="dxa"/>
          </w:tcPr>
          <w:p w14:paraId="1D89224E"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A</w:t>
            </w:r>
          </w:p>
        </w:tc>
        <w:tc>
          <w:tcPr>
            <w:tcW w:w="3761" w:type="dxa"/>
          </w:tcPr>
          <w:p w14:paraId="30F5DABC"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Default value of ash%</w:t>
            </w:r>
          </w:p>
          <w:p w14:paraId="62D53450" w14:textId="77777777" w:rsidR="004D0965" w:rsidRPr="006D5170" w:rsidRDefault="004D0965" w:rsidP="004D0965">
            <w:pPr>
              <w:rPr>
                <w:rFonts w:asciiTheme="majorBidi" w:hAnsiTheme="majorBidi" w:cstheme="majorBidi"/>
                <w:sz w:val="24"/>
                <w:szCs w:val="24"/>
              </w:rPr>
            </w:pPr>
          </w:p>
        </w:tc>
      </w:tr>
      <w:tr w:rsidR="004D0965" w14:paraId="7D6D7266" w14:textId="77777777" w:rsidTr="0009011A">
        <w:trPr>
          <w:trHeight w:val="458"/>
        </w:trPr>
        <w:tc>
          <w:tcPr>
            <w:tcW w:w="1250" w:type="dxa"/>
          </w:tcPr>
          <w:p w14:paraId="72C55EE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SELCO</w:t>
            </w:r>
          </w:p>
        </w:tc>
        <w:tc>
          <w:tcPr>
            <w:tcW w:w="3765" w:type="dxa"/>
          </w:tcPr>
          <w:p w14:paraId="18D7B1F2"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Southern Electricity Company</w:t>
            </w:r>
          </w:p>
        </w:tc>
        <w:tc>
          <w:tcPr>
            <w:tcW w:w="1256" w:type="dxa"/>
          </w:tcPr>
          <w:p w14:paraId="25D25088"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C</w:t>
            </w:r>
          </w:p>
        </w:tc>
        <w:tc>
          <w:tcPr>
            <w:tcW w:w="3761" w:type="dxa"/>
          </w:tcPr>
          <w:p w14:paraId="10682D0D" w14:textId="77777777" w:rsidR="004D0965" w:rsidRPr="006D5170" w:rsidRDefault="004D0965" w:rsidP="004D0965">
            <w:pPr>
              <w:rPr>
                <w:rFonts w:asciiTheme="majorBidi" w:hAnsiTheme="majorBidi" w:cstheme="majorBidi"/>
                <w:sz w:val="24"/>
                <w:szCs w:val="24"/>
              </w:rPr>
            </w:pPr>
            <w:r w:rsidRPr="006D5170">
              <w:rPr>
                <w:rFonts w:asciiTheme="majorBidi" w:hAnsiTheme="majorBidi" w:cstheme="majorBidi"/>
                <w:sz w:val="24"/>
                <w:szCs w:val="24"/>
              </w:rPr>
              <w:t>Default value of combustible %</w:t>
            </w:r>
          </w:p>
          <w:p w14:paraId="079515AE" w14:textId="77777777" w:rsidR="004D0965" w:rsidRPr="006D5170" w:rsidRDefault="004D0965" w:rsidP="004D0965">
            <w:pPr>
              <w:rPr>
                <w:rFonts w:asciiTheme="majorBidi" w:hAnsiTheme="majorBidi" w:cstheme="majorBidi"/>
                <w:sz w:val="24"/>
                <w:szCs w:val="24"/>
              </w:rPr>
            </w:pPr>
          </w:p>
        </w:tc>
      </w:tr>
      <w:tr w:rsidR="00055C08" w14:paraId="74B020A5" w14:textId="77777777" w:rsidTr="0009011A">
        <w:trPr>
          <w:trHeight w:val="458"/>
        </w:trPr>
        <w:tc>
          <w:tcPr>
            <w:tcW w:w="1250" w:type="dxa"/>
          </w:tcPr>
          <w:p w14:paraId="0DE967E4" w14:textId="2CE624C5" w:rsidR="00055C08" w:rsidRPr="0009011A" w:rsidRDefault="00055C08" w:rsidP="004D0965">
            <w:pPr>
              <w:rPr>
                <w:rFonts w:asciiTheme="majorBidi" w:hAnsiTheme="majorBidi" w:cstheme="majorBidi"/>
                <w:sz w:val="24"/>
                <w:szCs w:val="24"/>
              </w:rPr>
            </w:pPr>
            <w:r w:rsidRPr="0009011A">
              <w:rPr>
                <w:rFonts w:asciiTheme="majorBidi" w:hAnsiTheme="majorBidi" w:cstheme="majorBidi"/>
                <w:sz w:val="24"/>
                <w:szCs w:val="24"/>
              </w:rPr>
              <w:t xml:space="preserve">LFG </w:t>
            </w:r>
          </w:p>
        </w:tc>
        <w:tc>
          <w:tcPr>
            <w:tcW w:w="3765" w:type="dxa"/>
          </w:tcPr>
          <w:p w14:paraId="4E43578A" w14:textId="16254E51" w:rsidR="00055C08" w:rsidRPr="0009011A" w:rsidRDefault="00055C08" w:rsidP="004D0965">
            <w:pPr>
              <w:rPr>
                <w:rFonts w:asciiTheme="majorBidi" w:hAnsiTheme="majorBidi" w:cstheme="majorBidi"/>
                <w:sz w:val="24"/>
                <w:szCs w:val="24"/>
              </w:rPr>
            </w:pPr>
            <w:r w:rsidRPr="0009011A">
              <w:rPr>
                <w:rFonts w:asciiTheme="majorBidi" w:hAnsiTheme="majorBidi" w:cstheme="majorBidi"/>
                <w:sz w:val="24"/>
                <w:szCs w:val="24"/>
              </w:rPr>
              <w:t xml:space="preserve">Landfill Gas Recovery </w:t>
            </w:r>
          </w:p>
        </w:tc>
        <w:tc>
          <w:tcPr>
            <w:tcW w:w="1256" w:type="dxa"/>
          </w:tcPr>
          <w:p w14:paraId="08822E71" w14:textId="76F1D924" w:rsidR="00055C08" w:rsidRPr="0009011A" w:rsidRDefault="009E43D1" w:rsidP="004D0965">
            <w:pPr>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m:rPr>
                        <m:sty m:val="p"/>
                      </m:rPr>
                      <w:rPr>
                        <w:rFonts w:ascii="Sylfaen" w:hAnsi="Sylfaen" w:cs="Sylfaen"/>
                        <w:sz w:val="24"/>
                        <w:szCs w:val="24"/>
                      </w:rPr>
                      <m:t>ⴄ</m:t>
                    </m:r>
                  </m:e>
                  <m:sub>
                    <m:r>
                      <w:rPr>
                        <w:rFonts w:ascii="Cambria Math" w:hAnsi="Cambria Math" w:cstheme="majorBidi"/>
                        <w:sz w:val="24"/>
                        <w:szCs w:val="24"/>
                      </w:rPr>
                      <m:t>collc</m:t>
                    </m:r>
                  </m:sub>
                </m:sSub>
              </m:oMath>
            </m:oMathPara>
          </w:p>
        </w:tc>
        <w:tc>
          <w:tcPr>
            <w:tcW w:w="3761" w:type="dxa"/>
          </w:tcPr>
          <w:p w14:paraId="053C4859" w14:textId="199AEEC8" w:rsidR="00055C08" w:rsidRPr="0009011A" w:rsidRDefault="0009011A" w:rsidP="004D0965">
            <w:pPr>
              <w:rPr>
                <w:rFonts w:asciiTheme="majorBidi" w:hAnsiTheme="majorBidi" w:cstheme="majorBidi"/>
                <w:sz w:val="24"/>
                <w:szCs w:val="24"/>
              </w:rPr>
            </w:pPr>
            <w:r w:rsidRPr="0009011A">
              <w:rPr>
                <w:rFonts w:asciiTheme="majorBidi" w:eastAsiaTheme="minorEastAsia" w:hAnsiTheme="majorBidi" w:cstheme="majorBidi"/>
                <w:sz w:val="24"/>
                <w:szCs w:val="24"/>
              </w:rPr>
              <w:t>System collection efficiency</w:t>
            </w:r>
          </w:p>
        </w:tc>
      </w:tr>
      <w:tr w:rsidR="00055C08" w14:paraId="01999CA5" w14:textId="77777777" w:rsidTr="0009011A">
        <w:trPr>
          <w:trHeight w:val="458"/>
        </w:trPr>
        <w:tc>
          <w:tcPr>
            <w:tcW w:w="1250" w:type="dxa"/>
          </w:tcPr>
          <w:p w14:paraId="72928C44" w14:textId="1847C323" w:rsidR="00055C08" w:rsidRPr="0009011A" w:rsidRDefault="00055C08" w:rsidP="004D0965">
            <w:pPr>
              <w:rPr>
                <w:rFonts w:asciiTheme="majorBidi" w:hAnsiTheme="majorBidi" w:cstheme="majorBidi"/>
                <w:sz w:val="24"/>
                <w:szCs w:val="24"/>
              </w:rPr>
            </w:pPr>
            <w:r w:rsidRPr="0009011A">
              <w:rPr>
                <w:rFonts w:asciiTheme="majorBidi" w:hAnsiTheme="majorBidi" w:cstheme="majorBidi"/>
                <w:sz w:val="24"/>
                <w:szCs w:val="24"/>
              </w:rPr>
              <w:t>CED</w:t>
            </w:r>
          </w:p>
        </w:tc>
        <w:tc>
          <w:tcPr>
            <w:tcW w:w="3765" w:type="dxa"/>
          </w:tcPr>
          <w:p w14:paraId="7B1C0975" w14:textId="02E2047F" w:rsidR="00055C08" w:rsidRPr="0009011A" w:rsidRDefault="00055C08" w:rsidP="004D0965">
            <w:pPr>
              <w:rPr>
                <w:rFonts w:asciiTheme="majorBidi" w:hAnsiTheme="majorBidi" w:cstheme="majorBidi"/>
                <w:sz w:val="24"/>
                <w:szCs w:val="24"/>
              </w:rPr>
            </w:pPr>
            <w:r w:rsidRPr="0009011A">
              <w:rPr>
                <w:rFonts w:asciiTheme="majorBidi" w:hAnsiTheme="majorBidi" w:cstheme="majorBidi"/>
                <w:sz w:val="24"/>
                <w:szCs w:val="24"/>
              </w:rPr>
              <w:t xml:space="preserve">Cumulative Energy Demand </w:t>
            </w:r>
          </w:p>
        </w:tc>
        <w:tc>
          <w:tcPr>
            <w:tcW w:w="1256" w:type="dxa"/>
          </w:tcPr>
          <w:p w14:paraId="7DA3B7F9" w14:textId="2C4EB922" w:rsidR="00055C08" w:rsidRPr="0009011A" w:rsidRDefault="009E43D1" w:rsidP="004D0965">
            <w:pPr>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m:rPr>
                        <m:sty m:val="p"/>
                      </m:rPr>
                      <w:rPr>
                        <w:rFonts w:ascii="Sylfaen" w:hAnsi="Sylfaen" w:cs="Sylfaen"/>
                        <w:sz w:val="24"/>
                        <w:szCs w:val="24"/>
                      </w:rPr>
                      <m:t>ⴄ</m:t>
                    </m:r>
                  </m:e>
                  <m:sub>
                    <m:r>
                      <w:rPr>
                        <w:rFonts w:ascii="Cambria Math" w:hAnsi="Cambria Math" w:cstheme="majorBidi"/>
                        <w:sz w:val="24"/>
                        <w:szCs w:val="24"/>
                      </w:rPr>
                      <m:t>conv</m:t>
                    </m:r>
                  </m:sub>
                </m:sSub>
              </m:oMath>
            </m:oMathPara>
          </w:p>
        </w:tc>
        <w:tc>
          <w:tcPr>
            <w:tcW w:w="3761" w:type="dxa"/>
          </w:tcPr>
          <w:p w14:paraId="0CD5D002" w14:textId="21903D62" w:rsidR="00055C08" w:rsidRPr="0009011A" w:rsidRDefault="0009011A" w:rsidP="004D0965">
            <w:pPr>
              <w:rPr>
                <w:rFonts w:asciiTheme="majorBidi" w:hAnsiTheme="majorBidi" w:cstheme="majorBidi"/>
                <w:sz w:val="24"/>
                <w:szCs w:val="24"/>
              </w:rPr>
            </w:pPr>
            <w:r w:rsidRPr="0009011A">
              <w:rPr>
                <w:rFonts w:asciiTheme="majorBidi" w:eastAsiaTheme="minorEastAsia" w:hAnsiTheme="majorBidi" w:cstheme="majorBidi"/>
                <w:sz w:val="24"/>
                <w:szCs w:val="24"/>
              </w:rPr>
              <w:t>Electrical conversion efficiency</w:t>
            </w:r>
          </w:p>
        </w:tc>
      </w:tr>
      <w:tr w:rsidR="00055C08" w14:paraId="570B8CED" w14:textId="77777777" w:rsidTr="0009011A">
        <w:trPr>
          <w:trHeight w:val="458"/>
        </w:trPr>
        <w:tc>
          <w:tcPr>
            <w:tcW w:w="1250" w:type="dxa"/>
          </w:tcPr>
          <w:p w14:paraId="0CB624AC" w14:textId="6C4AEC69" w:rsidR="00055C08" w:rsidRPr="0009011A" w:rsidRDefault="009E43D1" w:rsidP="004D0965">
            <w:pPr>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ṁ</m:t>
                    </m:r>
                  </m:e>
                  <m:sub>
                    <m:r>
                      <w:rPr>
                        <w:rFonts w:ascii="Cambria Math" w:hAnsi="Cambria Math" w:cstheme="majorBidi"/>
                        <w:sz w:val="24"/>
                        <w:szCs w:val="24"/>
                      </w:rPr>
                      <m:t>сн₄</m:t>
                    </m:r>
                  </m:sub>
                </m:sSub>
              </m:oMath>
            </m:oMathPara>
          </w:p>
        </w:tc>
        <w:tc>
          <w:tcPr>
            <w:tcW w:w="3765" w:type="dxa"/>
          </w:tcPr>
          <w:p w14:paraId="1F834113" w14:textId="314210AD" w:rsidR="0009011A" w:rsidRPr="0009011A" w:rsidRDefault="0009011A" w:rsidP="0009011A">
            <w:pPr>
              <w:rPr>
                <w:rFonts w:asciiTheme="majorBidi" w:eastAsiaTheme="minorEastAsia" w:hAnsiTheme="majorBidi" w:cstheme="majorBidi"/>
                <w:sz w:val="24"/>
                <w:szCs w:val="24"/>
              </w:rPr>
            </w:pPr>
            <w:r w:rsidRPr="0009011A">
              <w:rPr>
                <w:rFonts w:asciiTheme="majorBidi" w:eastAsiaTheme="minorEastAsia" w:hAnsiTheme="majorBidi" w:cstheme="majorBidi"/>
                <w:sz w:val="24"/>
                <w:szCs w:val="24"/>
              </w:rPr>
              <w:t>Flow rate of methane (m</w:t>
            </w:r>
            <w:r w:rsidRPr="0009011A">
              <w:rPr>
                <w:rFonts w:asciiTheme="majorBidi" w:eastAsiaTheme="minorEastAsia" w:hAnsiTheme="majorBidi" w:cstheme="majorBidi"/>
                <w:sz w:val="24"/>
                <w:szCs w:val="24"/>
                <w:vertAlign w:val="superscript"/>
              </w:rPr>
              <w:t>3</w:t>
            </w:r>
            <w:r w:rsidRPr="0009011A">
              <w:rPr>
                <w:rFonts w:asciiTheme="majorBidi" w:eastAsiaTheme="minorEastAsia" w:hAnsiTheme="majorBidi" w:cstheme="majorBidi"/>
                <w:sz w:val="24"/>
                <w:szCs w:val="24"/>
              </w:rPr>
              <w:t>/year)</w:t>
            </w:r>
          </w:p>
          <w:p w14:paraId="42A98664" w14:textId="77777777" w:rsidR="00055C08" w:rsidRPr="0009011A" w:rsidRDefault="00055C08" w:rsidP="004D0965">
            <w:pPr>
              <w:rPr>
                <w:rFonts w:asciiTheme="majorBidi" w:hAnsiTheme="majorBidi" w:cstheme="majorBidi"/>
                <w:sz w:val="24"/>
                <w:szCs w:val="24"/>
              </w:rPr>
            </w:pPr>
          </w:p>
        </w:tc>
        <w:tc>
          <w:tcPr>
            <w:tcW w:w="1256" w:type="dxa"/>
          </w:tcPr>
          <w:p w14:paraId="7C959519" w14:textId="1EAC708C" w:rsidR="00055C08" w:rsidRPr="0009011A" w:rsidRDefault="0009011A" w:rsidP="004D0965">
            <w:pPr>
              <w:rPr>
                <w:rFonts w:asciiTheme="majorBidi" w:hAnsiTheme="majorBidi" w:cstheme="majorBidi"/>
                <w:sz w:val="24"/>
                <w:szCs w:val="24"/>
              </w:rPr>
            </w:pPr>
            <w:r w:rsidRPr="0009011A">
              <w:rPr>
                <w:rFonts w:asciiTheme="majorBidi" w:hAnsiTheme="majorBidi" w:cstheme="majorBidi"/>
                <w:sz w:val="24"/>
                <w:szCs w:val="24"/>
              </w:rPr>
              <w:t>TS</w:t>
            </w:r>
            <w:r w:rsidRPr="0009011A">
              <w:rPr>
                <w:rFonts w:asciiTheme="majorBidi" w:hAnsiTheme="majorBidi" w:cstheme="majorBidi"/>
                <w:sz w:val="24"/>
                <w:szCs w:val="24"/>
                <w:vertAlign w:val="subscript"/>
              </w:rPr>
              <w:t>S</w:t>
            </w:r>
          </w:p>
        </w:tc>
        <w:tc>
          <w:tcPr>
            <w:tcW w:w="3761" w:type="dxa"/>
          </w:tcPr>
          <w:p w14:paraId="1185DA12" w14:textId="31EF9F7B" w:rsidR="00055C08" w:rsidRPr="0009011A" w:rsidRDefault="0009011A" w:rsidP="004D0965">
            <w:pPr>
              <w:rPr>
                <w:rFonts w:asciiTheme="majorBidi" w:hAnsiTheme="majorBidi" w:cstheme="majorBidi"/>
                <w:sz w:val="24"/>
                <w:szCs w:val="24"/>
              </w:rPr>
            </w:pPr>
            <w:r w:rsidRPr="0009011A">
              <w:rPr>
                <w:rFonts w:asciiTheme="majorBidi" w:hAnsiTheme="majorBidi" w:cstheme="majorBidi"/>
                <w:sz w:val="24"/>
                <w:szCs w:val="24"/>
              </w:rPr>
              <w:t xml:space="preserve">Transfer Stations </w:t>
            </w:r>
          </w:p>
        </w:tc>
      </w:tr>
      <w:tr w:rsidR="00055C08" w14:paraId="089EBB55" w14:textId="77777777" w:rsidTr="0009011A">
        <w:trPr>
          <w:trHeight w:val="458"/>
        </w:trPr>
        <w:tc>
          <w:tcPr>
            <w:tcW w:w="1250" w:type="dxa"/>
          </w:tcPr>
          <w:p w14:paraId="609D3C50" w14:textId="01D5E196" w:rsidR="00055C08" w:rsidRPr="0009011A" w:rsidRDefault="009E43D1" w:rsidP="004D0965">
            <w:pPr>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En</m:t>
                    </m:r>
                  </m:e>
                  <m:sub>
                    <m:r>
                      <w:rPr>
                        <w:rFonts w:ascii="Cambria Math" w:hAnsi="Cambria Math" w:cstheme="majorBidi"/>
                        <w:sz w:val="24"/>
                        <w:szCs w:val="24"/>
                      </w:rPr>
                      <m:t>сн₄</m:t>
                    </m:r>
                  </m:sub>
                </m:sSub>
              </m:oMath>
            </m:oMathPara>
          </w:p>
        </w:tc>
        <w:tc>
          <w:tcPr>
            <w:tcW w:w="3765" w:type="dxa"/>
          </w:tcPr>
          <w:p w14:paraId="0B1FC3E0" w14:textId="41055058" w:rsidR="00055C08" w:rsidRPr="0009011A" w:rsidRDefault="0009011A" w:rsidP="004D0965">
            <w:pPr>
              <w:rPr>
                <w:rFonts w:asciiTheme="majorBidi" w:hAnsiTheme="majorBidi" w:cstheme="majorBidi"/>
                <w:sz w:val="24"/>
                <w:szCs w:val="24"/>
              </w:rPr>
            </w:pPr>
            <w:r w:rsidRPr="0009011A">
              <w:rPr>
                <w:rFonts w:asciiTheme="majorBidi" w:eastAsiaTheme="minorEastAsia" w:hAnsiTheme="majorBidi" w:cstheme="majorBidi"/>
                <w:sz w:val="24"/>
                <w:szCs w:val="24"/>
              </w:rPr>
              <w:t>Energy content of methane</w:t>
            </w:r>
          </w:p>
        </w:tc>
        <w:tc>
          <w:tcPr>
            <w:tcW w:w="1256" w:type="dxa"/>
          </w:tcPr>
          <w:p w14:paraId="5CAA10AF" w14:textId="72ED2DDC" w:rsidR="00055C08" w:rsidRPr="0009011A" w:rsidRDefault="0009011A" w:rsidP="004D0965">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lang w:bidi="ar-JO"/>
                  </w:rPr>
                  <m:t>Ein1</m:t>
                </m:r>
              </m:oMath>
            </m:oMathPara>
          </w:p>
        </w:tc>
        <w:tc>
          <w:tcPr>
            <w:tcW w:w="3761" w:type="dxa"/>
          </w:tcPr>
          <w:p w14:paraId="034EFF24" w14:textId="09E2217F" w:rsidR="00055C08" w:rsidRPr="0009011A" w:rsidRDefault="0009011A" w:rsidP="004D0965">
            <w:pPr>
              <w:rPr>
                <w:rFonts w:asciiTheme="majorBidi" w:hAnsiTheme="majorBidi" w:cstheme="majorBidi"/>
                <w:iCs/>
                <w:sz w:val="24"/>
                <w:szCs w:val="24"/>
              </w:rPr>
            </w:pPr>
            <w:r w:rsidRPr="0009011A">
              <w:rPr>
                <w:rFonts w:asciiTheme="majorBidi" w:eastAsiaTheme="minorEastAsia" w:hAnsiTheme="majorBidi" w:cstheme="majorBidi"/>
                <w:iCs/>
                <w:sz w:val="24"/>
                <w:szCs w:val="24"/>
                <w:lang w:bidi="ar-JO"/>
              </w:rPr>
              <w:t>Input energy for waste collected</w:t>
            </w:r>
          </w:p>
        </w:tc>
      </w:tr>
      <w:tr w:rsidR="0009011A" w14:paraId="7EC910EF" w14:textId="77777777" w:rsidTr="0009011A">
        <w:trPr>
          <w:trHeight w:val="458"/>
        </w:trPr>
        <w:tc>
          <w:tcPr>
            <w:tcW w:w="1250" w:type="dxa"/>
          </w:tcPr>
          <w:p w14:paraId="04784F8E" w14:textId="64F350D3" w:rsidR="0009011A" w:rsidRPr="0009011A" w:rsidRDefault="0009011A" w:rsidP="004D0965">
            <w:pPr>
              <w:rPr>
                <w:rFonts w:asciiTheme="majorBidi" w:eastAsia="Calibri" w:hAnsiTheme="majorBidi" w:cstheme="majorBidi"/>
                <w:iCs/>
                <w:sz w:val="24"/>
                <w:szCs w:val="24"/>
              </w:rPr>
            </w:pPr>
            <m:oMathPara>
              <m:oMathParaPr>
                <m:jc m:val="left"/>
              </m:oMathParaPr>
              <m:oMath>
                <m:r>
                  <m:rPr>
                    <m:sty m:val="p"/>
                  </m:rPr>
                  <w:rPr>
                    <w:rFonts w:ascii="Cambria Math" w:hAnsi="Cambria Math" w:cstheme="majorBidi"/>
                    <w:sz w:val="24"/>
                    <w:szCs w:val="24"/>
                    <w:lang w:bidi="ar-JO"/>
                  </w:rPr>
                  <m:t>Ein2</m:t>
                </m:r>
              </m:oMath>
            </m:oMathPara>
          </w:p>
        </w:tc>
        <w:tc>
          <w:tcPr>
            <w:tcW w:w="3765" w:type="dxa"/>
          </w:tcPr>
          <w:p w14:paraId="56CB8A1B" w14:textId="51B36B97" w:rsidR="0009011A" w:rsidRPr="0009011A" w:rsidRDefault="0009011A" w:rsidP="0009011A">
            <w:pPr>
              <w:spacing w:line="360" w:lineRule="auto"/>
              <w:rPr>
                <w:rFonts w:asciiTheme="majorBidi" w:eastAsiaTheme="minorEastAsia" w:hAnsiTheme="majorBidi" w:cstheme="majorBidi"/>
                <w:iCs/>
                <w:sz w:val="24"/>
                <w:szCs w:val="24"/>
                <w:lang w:bidi="ar-JO"/>
              </w:rPr>
            </w:pPr>
            <w:r w:rsidRPr="0009011A">
              <w:rPr>
                <w:rFonts w:asciiTheme="majorBidi" w:eastAsiaTheme="minorEastAsia" w:hAnsiTheme="majorBidi" w:cstheme="majorBidi"/>
                <w:iCs/>
                <w:sz w:val="24"/>
                <w:szCs w:val="24"/>
                <w:lang w:bidi="ar-JO"/>
              </w:rPr>
              <w:t xml:space="preserve">Input energy for waste transfer </w:t>
            </w:r>
          </w:p>
          <w:p w14:paraId="1690B987" w14:textId="77777777" w:rsidR="0009011A" w:rsidRPr="0009011A" w:rsidRDefault="0009011A" w:rsidP="004D0965">
            <w:pPr>
              <w:rPr>
                <w:rFonts w:asciiTheme="majorBidi" w:eastAsiaTheme="minorEastAsia" w:hAnsiTheme="majorBidi" w:cstheme="majorBidi"/>
                <w:iCs/>
                <w:sz w:val="24"/>
                <w:szCs w:val="24"/>
              </w:rPr>
            </w:pPr>
          </w:p>
        </w:tc>
        <w:tc>
          <w:tcPr>
            <w:tcW w:w="1256" w:type="dxa"/>
          </w:tcPr>
          <w:p w14:paraId="492A39B2" w14:textId="685379BF" w:rsidR="0009011A" w:rsidRPr="0009011A" w:rsidRDefault="0009011A" w:rsidP="004D0965">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lang w:bidi="ar-JO"/>
                  </w:rPr>
                  <m:t>Ein3</m:t>
                </m:r>
              </m:oMath>
            </m:oMathPara>
          </w:p>
        </w:tc>
        <w:tc>
          <w:tcPr>
            <w:tcW w:w="3761" w:type="dxa"/>
          </w:tcPr>
          <w:p w14:paraId="1EED8A0B" w14:textId="31559B72" w:rsidR="0009011A" w:rsidRPr="0009011A" w:rsidRDefault="0009011A" w:rsidP="0009011A">
            <w:pPr>
              <w:spacing w:line="360" w:lineRule="auto"/>
              <w:rPr>
                <w:rFonts w:asciiTheme="majorBidi" w:eastAsiaTheme="minorEastAsia" w:hAnsiTheme="majorBidi" w:cstheme="majorBidi"/>
                <w:iCs/>
                <w:sz w:val="24"/>
                <w:szCs w:val="24"/>
                <w:lang w:bidi="ar-JO"/>
              </w:rPr>
            </w:pPr>
            <w:r w:rsidRPr="0009011A">
              <w:rPr>
                <w:rFonts w:asciiTheme="majorBidi" w:eastAsiaTheme="minorEastAsia" w:hAnsiTheme="majorBidi" w:cstheme="majorBidi"/>
                <w:iCs/>
                <w:sz w:val="24"/>
                <w:szCs w:val="24"/>
                <w:lang w:bidi="ar-JO"/>
              </w:rPr>
              <w:t xml:space="preserve">Input energy for </w:t>
            </w:r>
            <w:proofErr w:type="spellStart"/>
            <w:r w:rsidRPr="0009011A">
              <w:rPr>
                <w:rFonts w:asciiTheme="majorBidi" w:eastAsiaTheme="minorEastAsia" w:hAnsiTheme="majorBidi" w:cstheme="majorBidi"/>
                <w:iCs/>
                <w:sz w:val="24"/>
                <w:szCs w:val="24"/>
                <w:lang w:bidi="ar-JO"/>
              </w:rPr>
              <w:t>WtE</w:t>
            </w:r>
            <w:proofErr w:type="spellEnd"/>
            <w:r w:rsidRPr="0009011A">
              <w:rPr>
                <w:rFonts w:asciiTheme="majorBidi" w:eastAsiaTheme="minorEastAsia" w:hAnsiTheme="majorBidi" w:cstheme="majorBidi"/>
                <w:iCs/>
                <w:sz w:val="24"/>
                <w:szCs w:val="24"/>
                <w:lang w:bidi="ar-JO"/>
              </w:rPr>
              <w:t xml:space="preserve"> plant </w:t>
            </w:r>
          </w:p>
          <w:p w14:paraId="73F450B4" w14:textId="77777777" w:rsidR="0009011A" w:rsidRPr="0009011A" w:rsidRDefault="0009011A" w:rsidP="004D0965">
            <w:pPr>
              <w:rPr>
                <w:rFonts w:asciiTheme="majorBidi" w:hAnsiTheme="majorBidi" w:cstheme="majorBidi"/>
                <w:iCs/>
                <w:sz w:val="24"/>
                <w:szCs w:val="24"/>
              </w:rPr>
            </w:pPr>
          </w:p>
        </w:tc>
      </w:tr>
      <w:tr w:rsidR="0009011A" w14:paraId="57B5597B" w14:textId="77777777" w:rsidTr="0009011A">
        <w:trPr>
          <w:trHeight w:val="458"/>
        </w:trPr>
        <w:tc>
          <w:tcPr>
            <w:tcW w:w="1250" w:type="dxa"/>
          </w:tcPr>
          <w:p w14:paraId="425AB36C" w14:textId="0D5D6D43" w:rsidR="0009011A" w:rsidRPr="0009011A" w:rsidRDefault="0009011A" w:rsidP="004D0965">
            <w:pPr>
              <w:rPr>
                <w:rFonts w:asciiTheme="majorBidi" w:eastAsia="Calibri" w:hAnsiTheme="majorBidi" w:cstheme="majorBidi"/>
                <w:iCs/>
                <w:sz w:val="24"/>
                <w:szCs w:val="24"/>
              </w:rPr>
            </w:pPr>
            <m:oMathPara>
              <m:oMathParaPr>
                <m:jc m:val="left"/>
              </m:oMathParaPr>
              <m:oMath>
                <m:r>
                  <m:rPr>
                    <m:sty m:val="p"/>
                  </m:rPr>
                  <w:rPr>
                    <w:rFonts w:ascii="Cambria Math" w:hAnsi="Cambria Math" w:cstheme="majorBidi"/>
                    <w:sz w:val="24"/>
                    <w:szCs w:val="24"/>
                    <w:lang w:bidi="ar-JO"/>
                  </w:rPr>
                  <m:t>Eout</m:t>
                </m:r>
              </m:oMath>
            </m:oMathPara>
          </w:p>
        </w:tc>
        <w:tc>
          <w:tcPr>
            <w:tcW w:w="3765" w:type="dxa"/>
          </w:tcPr>
          <w:p w14:paraId="2B0B780D" w14:textId="0F0A0331" w:rsidR="0009011A" w:rsidRPr="0009011A" w:rsidRDefault="0009011A" w:rsidP="0009011A">
            <w:pPr>
              <w:spacing w:line="360" w:lineRule="auto"/>
              <w:rPr>
                <w:rFonts w:asciiTheme="majorBidi" w:eastAsiaTheme="minorEastAsia" w:hAnsiTheme="majorBidi" w:cstheme="majorBidi"/>
                <w:iCs/>
                <w:sz w:val="24"/>
                <w:szCs w:val="24"/>
                <w:lang w:bidi="ar-JO"/>
              </w:rPr>
            </w:pPr>
            <m:oMathPara>
              <m:oMathParaPr>
                <m:jc m:val="left"/>
              </m:oMathParaPr>
              <m:oMath>
                <m:r>
                  <m:rPr>
                    <m:sty m:val="p"/>
                  </m:rPr>
                  <w:rPr>
                    <w:rFonts w:ascii="Cambria Math" w:hAnsi="Cambria Math" w:cstheme="majorBidi"/>
                    <w:sz w:val="24"/>
                    <w:szCs w:val="24"/>
                    <w:lang w:bidi="ar-JO"/>
                  </w:rPr>
                  <m:t>Output energy from WtE plant</m:t>
                </m:r>
              </m:oMath>
            </m:oMathPara>
          </w:p>
          <w:p w14:paraId="2CA21DF0" w14:textId="77777777" w:rsidR="0009011A" w:rsidRPr="0009011A" w:rsidRDefault="0009011A" w:rsidP="004D0965">
            <w:pPr>
              <w:rPr>
                <w:rFonts w:asciiTheme="majorBidi" w:eastAsiaTheme="minorEastAsia" w:hAnsiTheme="majorBidi" w:cstheme="majorBidi"/>
                <w:iCs/>
                <w:sz w:val="24"/>
                <w:szCs w:val="24"/>
              </w:rPr>
            </w:pPr>
          </w:p>
        </w:tc>
        <w:tc>
          <w:tcPr>
            <w:tcW w:w="1256" w:type="dxa"/>
          </w:tcPr>
          <w:p w14:paraId="626342A6" w14:textId="5FA80112" w:rsidR="0009011A" w:rsidRPr="0009011A" w:rsidRDefault="0009011A" w:rsidP="004D0965">
            <w:pPr>
              <w:rPr>
                <w:rFonts w:asciiTheme="majorBidi" w:hAnsiTheme="majorBidi" w:cstheme="majorBidi"/>
                <w:sz w:val="24"/>
                <w:szCs w:val="24"/>
              </w:rPr>
            </w:pPr>
            <w:r w:rsidRPr="0009011A">
              <w:rPr>
                <w:rFonts w:asciiTheme="majorBidi" w:hAnsiTheme="majorBidi" w:cstheme="majorBidi"/>
                <w:sz w:val="24"/>
                <w:szCs w:val="24"/>
              </w:rPr>
              <w:t>MSWM</w:t>
            </w:r>
          </w:p>
        </w:tc>
        <w:tc>
          <w:tcPr>
            <w:tcW w:w="3761" w:type="dxa"/>
          </w:tcPr>
          <w:p w14:paraId="1500B891" w14:textId="2DF65378" w:rsidR="0009011A" w:rsidRPr="0009011A" w:rsidRDefault="0009011A" w:rsidP="004D0965">
            <w:pPr>
              <w:rPr>
                <w:rFonts w:asciiTheme="majorBidi" w:hAnsiTheme="majorBidi" w:cstheme="majorBidi"/>
                <w:sz w:val="24"/>
                <w:szCs w:val="24"/>
              </w:rPr>
            </w:pPr>
            <w:r w:rsidRPr="0009011A">
              <w:rPr>
                <w:rFonts w:asciiTheme="majorBidi" w:hAnsiTheme="majorBidi" w:cstheme="majorBidi"/>
                <w:sz w:val="24"/>
                <w:szCs w:val="24"/>
              </w:rPr>
              <w:t xml:space="preserve">Municipal Solid Waste Management </w:t>
            </w:r>
          </w:p>
        </w:tc>
      </w:tr>
    </w:tbl>
    <w:p w14:paraId="75839D35" w14:textId="77777777" w:rsidR="0009011A" w:rsidRDefault="0009011A" w:rsidP="004D0965">
      <w:pPr>
        <w:pStyle w:val="Heading1"/>
        <w:spacing w:line="360" w:lineRule="auto"/>
        <w:rPr>
          <w:rFonts w:asciiTheme="majorBidi" w:hAnsiTheme="majorBidi"/>
        </w:rPr>
      </w:pPr>
      <w:bookmarkStart w:id="15" w:name="_Toc60088797"/>
    </w:p>
    <w:p w14:paraId="603031A9" w14:textId="33EE19EE" w:rsidR="0009011A" w:rsidRDefault="0009011A" w:rsidP="004D0965">
      <w:pPr>
        <w:pStyle w:val="Heading1"/>
        <w:spacing w:line="360" w:lineRule="auto"/>
        <w:rPr>
          <w:rFonts w:asciiTheme="majorBidi" w:hAnsiTheme="majorBidi"/>
        </w:rPr>
      </w:pPr>
    </w:p>
    <w:p w14:paraId="50658AC3" w14:textId="628949BB" w:rsidR="0009011A" w:rsidRDefault="0009011A" w:rsidP="0009011A"/>
    <w:p w14:paraId="47DE848B" w14:textId="33657F8F" w:rsidR="0009011A" w:rsidRDefault="0009011A" w:rsidP="0009011A"/>
    <w:p w14:paraId="57DB68D7" w14:textId="77777777" w:rsidR="00CF2972" w:rsidRDefault="00CF2972" w:rsidP="0009011A"/>
    <w:p w14:paraId="26313BFA" w14:textId="77777777" w:rsidR="0009011A" w:rsidRPr="0009011A" w:rsidRDefault="0009011A" w:rsidP="0009011A"/>
    <w:p w14:paraId="7BED0C7F" w14:textId="1822F06C" w:rsidR="004D0965" w:rsidRDefault="004D0965" w:rsidP="004D0965">
      <w:pPr>
        <w:pStyle w:val="Heading1"/>
        <w:spacing w:line="360" w:lineRule="auto"/>
        <w:rPr>
          <w:rFonts w:asciiTheme="majorBidi" w:hAnsiTheme="majorBidi"/>
        </w:rPr>
      </w:pPr>
      <w:bookmarkStart w:id="16" w:name="_Toc72803588"/>
      <w:r w:rsidRPr="00AD39CD">
        <w:rPr>
          <w:rFonts w:asciiTheme="majorBidi" w:hAnsiTheme="majorBidi"/>
        </w:rPr>
        <w:lastRenderedPageBreak/>
        <w:t>Chapter one</w:t>
      </w:r>
      <w:r>
        <w:rPr>
          <w:rFonts w:asciiTheme="majorBidi" w:hAnsiTheme="majorBidi"/>
        </w:rPr>
        <w:t xml:space="preserve">: </w:t>
      </w:r>
      <w:r w:rsidRPr="00AD39CD">
        <w:rPr>
          <w:rFonts w:asciiTheme="majorBidi" w:hAnsiTheme="majorBidi"/>
        </w:rPr>
        <w:t>Introduction</w:t>
      </w:r>
      <w:bookmarkEnd w:id="15"/>
      <w:bookmarkEnd w:id="16"/>
      <w:r w:rsidRPr="00AD39CD">
        <w:rPr>
          <w:rFonts w:asciiTheme="majorBidi" w:hAnsiTheme="majorBidi"/>
        </w:rPr>
        <w:t xml:space="preserve"> </w:t>
      </w:r>
    </w:p>
    <w:p w14:paraId="50056EFA" w14:textId="77777777" w:rsidR="004D0965" w:rsidRPr="007A5CC2" w:rsidRDefault="004D0965" w:rsidP="004D0965"/>
    <w:p w14:paraId="7B7F5CFC" w14:textId="77777777" w:rsidR="004D0965" w:rsidRPr="00AD39CD" w:rsidRDefault="004D0965" w:rsidP="004D0965">
      <w:pPr>
        <w:spacing w:line="360" w:lineRule="auto"/>
        <w:jc w:val="both"/>
        <w:rPr>
          <w:rFonts w:asciiTheme="majorBidi" w:hAnsiTheme="majorBidi" w:cstheme="majorBidi"/>
          <w:sz w:val="24"/>
          <w:szCs w:val="24"/>
        </w:rPr>
      </w:pPr>
      <w:r w:rsidRPr="00AD39CD">
        <w:rPr>
          <w:rFonts w:asciiTheme="majorBidi" w:hAnsiTheme="majorBidi" w:cstheme="majorBidi"/>
          <w:sz w:val="24"/>
          <w:szCs w:val="24"/>
        </w:rPr>
        <w:t xml:space="preserve">Energy consumption worldwide is growing faster than population growth in recent decades, and this trend is expected to increase in the coming years. For instance, the world population was 3.7 billion in 1970 and expected to be 8.5 billion in 2030, with annual increasing rate of 1.2%. The world energy consumption in 1970 was nearly 64 </w:t>
      </w:r>
      <w:proofErr w:type="spellStart"/>
      <w:r w:rsidRPr="00AD39CD">
        <w:rPr>
          <w:rFonts w:asciiTheme="majorBidi" w:hAnsiTheme="majorBidi" w:cstheme="majorBidi"/>
          <w:sz w:val="24"/>
          <w:szCs w:val="24"/>
        </w:rPr>
        <w:t>PWh</w:t>
      </w:r>
      <w:proofErr w:type="spellEnd"/>
      <w:r w:rsidRPr="00AD39CD">
        <w:rPr>
          <w:rFonts w:asciiTheme="majorBidi" w:hAnsiTheme="majorBidi" w:cstheme="majorBidi"/>
          <w:sz w:val="24"/>
          <w:szCs w:val="24"/>
        </w:rPr>
        <w:t xml:space="preserve"> (Petawatt hour or 10</w:t>
      </w:r>
      <w:r w:rsidRPr="00AD39CD">
        <w:rPr>
          <w:rFonts w:asciiTheme="majorBidi" w:hAnsiTheme="majorBidi" w:cstheme="majorBidi"/>
          <w:sz w:val="24"/>
          <w:szCs w:val="24"/>
          <w:vertAlign w:val="superscript"/>
        </w:rPr>
        <w:t>15</w:t>
      </w:r>
      <w:r w:rsidRPr="00AD39CD">
        <w:rPr>
          <w:rFonts w:asciiTheme="majorBidi" w:hAnsiTheme="majorBidi" w:cstheme="majorBidi"/>
          <w:sz w:val="24"/>
          <w:szCs w:val="24"/>
        </w:rPr>
        <w:t xml:space="preserve">Wh) and 195 </w:t>
      </w:r>
      <w:proofErr w:type="spellStart"/>
      <w:r w:rsidRPr="00AD39CD">
        <w:rPr>
          <w:rFonts w:asciiTheme="majorBidi" w:hAnsiTheme="majorBidi" w:cstheme="majorBidi"/>
          <w:sz w:val="24"/>
          <w:szCs w:val="24"/>
        </w:rPr>
        <w:t>PWh</w:t>
      </w:r>
      <w:proofErr w:type="spellEnd"/>
      <w:r w:rsidRPr="00AD39CD">
        <w:rPr>
          <w:rFonts w:asciiTheme="majorBidi" w:hAnsiTheme="majorBidi" w:cstheme="majorBidi"/>
          <w:sz w:val="24"/>
          <w:szCs w:val="24"/>
        </w:rPr>
        <w:t xml:space="preserve"> in 2030, with an annual increase rate of 1.9%  </w:t>
      </w:r>
      <w:r w:rsidRPr="00AD39CD">
        <w:rPr>
          <w:rFonts w:asciiTheme="majorBidi" w:hAnsiTheme="majorBidi" w:cstheme="majorBidi"/>
          <w:sz w:val="24"/>
          <w:szCs w:val="24"/>
        </w:rPr>
        <w:fldChar w:fldCharType="begin" w:fldLock="1"/>
      </w:r>
      <w:r w:rsidRPr="00AD39CD">
        <w:rPr>
          <w:rFonts w:asciiTheme="majorBidi" w:hAnsiTheme="majorBidi" w:cstheme="majorBidi"/>
          <w:sz w:val="24"/>
          <w:szCs w:val="24"/>
        </w:rPr>
        <w:instrText>ADDIN CSL_CITATION {"citationItems":[{"id":"ITEM-1","itemData":{"DOI":"10.12691/rse-1-1-1","abstract":"Page 1. Sustainable Energy, 2013, Vol. 1, No. 1, 1-6 Available online at http://pubs.sciepub. com/rse/1/1/1 © Science and Education Publishing DOI: 10.12691 / rse - 1 - 1 - 1 Global Energy Consumption Rates: Where is the Limit? Oleg P. Dimitriev* ...","author":[{"dropping-particle":"","family":"Dimitriev","given":"Oleg P","non-dropping-particle":"","parse-names":false,"suffix":""}],"container-title":"Science and Education","id":"ITEM-1","issue":"1","issued":{"date-parts":[["2013"]]},"page":"1-6","title":"Global Energy Consumption Rates : Where is the Limit ?","type":"article-journal","volume":"1"},"uris":["http://www.mendeley.com/documents/?uuid=8dfe8bfa-32a3-4449-a3c4-7a7882a92090","http://www.mendeley.com/documents/?uuid=b283f55c-3b19-450d-b172-59981818e611"]}],"mendeley":{"formattedCitation":"[1]","plainTextFormattedCitation":"[1]","previouslyFormattedCitation":"[1]"},"properties":{"noteIndex":0},"schema":"https://github.com/citation-style-language/schema/raw/master/csl-citation.json"}</w:instrText>
      </w:r>
      <w:r w:rsidRPr="00AD39CD">
        <w:rPr>
          <w:rFonts w:asciiTheme="majorBidi" w:hAnsiTheme="majorBidi" w:cstheme="majorBidi"/>
          <w:sz w:val="24"/>
          <w:szCs w:val="24"/>
        </w:rPr>
        <w:fldChar w:fldCharType="separate"/>
      </w:r>
      <w:r w:rsidRPr="00AD39CD">
        <w:rPr>
          <w:rFonts w:asciiTheme="majorBidi" w:hAnsiTheme="majorBidi" w:cstheme="majorBidi"/>
          <w:noProof/>
          <w:sz w:val="24"/>
          <w:szCs w:val="24"/>
        </w:rPr>
        <w:t>[1]</w:t>
      </w:r>
      <w:r w:rsidRPr="00AD39CD">
        <w:rPr>
          <w:rFonts w:asciiTheme="majorBidi" w:hAnsiTheme="majorBidi" w:cstheme="majorBidi"/>
          <w:sz w:val="24"/>
          <w:szCs w:val="24"/>
        </w:rPr>
        <w:fldChar w:fldCharType="end"/>
      </w:r>
      <w:r w:rsidRPr="00AD39CD">
        <w:rPr>
          <w:rFonts w:asciiTheme="majorBidi" w:hAnsiTheme="majorBidi" w:cstheme="majorBidi"/>
          <w:sz w:val="24"/>
          <w:szCs w:val="24"/>
        </w:rPr>
        <w:t>.</w:t>
      </w:r>
    </w:p>
    <w:p w14:paraId="601F2C87" w14:textId="77777777" w:rsidR="004D0965" w:rsidRPr="00AD39CD" w:rsidRDefault="004D0965" w:rsidP="004D0965">
      <w:pPr>
        <w:spacing w:line="360" w:lineRule="auto"/>
        <w:jc w:val="both"/>
        <w:rPr>
          <w:rFonts w:asciiTheme="majorBidi" w:hAnsiTheme="majorBidi" w:cstheme="majorBidi"/>
          <w:sz w:val="24"/>
          <w:szCs w:val="24"/>
          <w:lang w:bidi="ar-JO"/>
        </w:rPr>
      </w:pPr>
      <w:r w:rsidRPr="00AD39CD">
        <w:rPr>
          <w:rFonts w:asciiTheme="majorBidi" w:hAnsiTheme="majorBidi" w:cstheme="majorBidi"/>
          <w:sz w:val="24"/>
          <w:szCs w:val="24"/>
        </w:rPr>
        <w:t>Fossil fuels are the primary source of energy generation in most countries of the world. Unfortunately, this source has many disadvantages, such as global warming pollution, land degradation, water pollution, ocean acidification, and public health problems.</w:t>
      </w:r>
      <w:r w:rsidRPr="00AD39CD">
        <w:rPr>
          <w:rFonts w:asciiTheme="majorBidi" w:hAnsiTheme="majorBidi" w:cstheme="majorBidi"/>
        </w:rPr>
        <w:t xml:space="preserve"> </w:t>
      </w:r>
      <w:r w:rsidRPr="00AD39CD">
        <w:rPr>
          <w:rFonts w:asciiTheme="majorBidi" w:hAnsiTheme="majorBidi" w:cstheme="majorBidi"/>
          <w:sz w:val="24"/>
          <w:szCs w:val="24"/>
        </w:rPr>
        <w:t xml:space="preserve">The burning of fossil fuels releases large amounts of greenhouse gas emissions into the atmosphere. These greenhouse gases increase the heat in the atmosphere which results in an increase in global warming. </w:t>
      </w:r>
      <w:r w:rsidRPr="00AD39CD">
        <w:rPr>
          <w:rFonts w:asciiTheme="majorBidi" w:hAnsiTheme="majorBidi" w:cstheme="majorBidi"/>
          <w:sz w:val="24"/>
          <w:szCs w:val="24"/>
          <w:lang w:bidi="ar-JO"/>
        </w:rPr>
        <w:t xml:space="preserve">The average global temperature has risen by 1 degree Celsius already. Warming over 1.5 °C risks sea-level rise, extreme weather, biodiversity loss, extinction of species, food shortages, degradation of health, and hunger for millions of people around the world </w:t>
      </w:r>
      <w:r w:rsidRPr="00AD39CD">
        <w:rPr>
          <w:rFonts w:asciiTheme="majorBidi" w:hAnsiTheme="majorBidi" w:cstheme="majorBidi"/>
          <w:sz w:val="24"/>
          <w:szCs w:val="24"/>
          <w:lang w:bidi="ar-JO"/>
        </w:rPr>
        <w:fldChar w:fldCharType="begin" w:fldLock="1"/>
      </w:r>
      <w:r w:rsidRPr="00AD39CD">
        <w:rPr>
          <w:rFonts w:asciiTheme="majorBidi" w:hAnsiTheme="majorBidi" w:cstheme="majorBidi"/>
          <w:sz w:val="24"/>
          <w:szCs w:val="24"/>
          <w:lang w:bidi="ar-JO"/>
        </w:rPr>
        <w:instrText>ADDIN CSL_CITATION {"citationItems":[{"id":"ITEM-1","itemData":{"DOI":"10.14299/ijser.2015.08.013","ISSN":"2229-5518","abstract":"—In this paper, a situational analysis of flood and drought in Rwanda were assessed using AQUEDUCT Global Flood Analyzer based on the population, Gross Domestic Product (GDP) and urban damage for current and future projections (2030). In order to estimate future changes, three scenarios from: Representative Concentration Pathways (RCP) and Shared Socio-economic Pathways (SSP) from the Intergovernmental Panel on Climate Change 5 th Assessment Report which represents climate change and socioeconomic change scenarios respectively were employed. Data from 1981-2010 were used to determine the average monthly precipitation for current years and IPCC scenario A2 was employed to generate datasets that predict the average monthly precipitation from 2011-2100 using Meteonorm 7 software. A 10-year flood protection level was employed to ascertain the rate of urban damage, its effects on Gross Domestic Product (GDP) and the Population at risk. The study revealed that, Rwanda has more than 20% probability of inland flooding in any given year; a 10-year flood has a 10% probability of occurring in any given year and could cause roughly $6.1 million urban damage; $865.6 million affected GDP and 837.2 thousand affected population, if there is no flood protection. Flood and drought events cannot be totally eradicated but with mitigation approach and preparedness before its occurrence: social and economic losses can be minimized.","author":[{"dropping-particle":"","family":"Asumadu-Sarkodie","given":"Samuel","non-dropping-particle":"","parse-names":false,"suffix":""}],"container-title":"International Journal of Scientific and Engineering Research","id":"ITEM-1","issue":"8","issued":{"date-parts":[["2015"]]},"page":"960-970","title":"Situational Analysis of Flood and Drought in Rwanda","type":"article-journal","volume":"6"},"uris":["http://www.mendeley.com/documents/?uuid=ca5068c6-6b26-4b24-bb73-0f6cf566ee66","http://www.mendeley.com/documents/?uuid=d0a57e7a-e593-4bfe-99d7-f70eb73354cb"]},{"id":"ITEM-2","itemData":{"DOI":"10.1038/nature11787","ISSN":"14764687","PMID":"23282364","abstract":"For more than a decade, the target of keeping global warming below 2°C has been a key focus of the international climate debate. In response, the scientific community has published a number of scenario studies that estimate the costs of achieving such a target. Producing these estimates remains a challenge, particularly because of relatively well known, but poorly quantified, uncertainties, and owing to limited integration of scientific knowledge across disciplines. The integrated assessment community, on the one hand, has extensively assessed the influence of technological and socio-economic uncertainties on low-carbon scenarios and associated costs. The climate modelling community, on the other hand, has spent years improving its understanding of the geophysical response of the Earth system to emissions of greenhouse gases. This geophysical response remains a key uncertainty in the cost of mitigation scenarios but has been integrated with assessments of other uncertainties in only a rudimentary manner, that is, for equilibrium conditions. Here we bridge this gap between the two research communities by generating distributions of the costs associated with limiting transient global temperature increase to below specific values, taking into account uncertainties in four factors: geophysical, technological, social and political. We find that political choices that delay mitigation have the largest effect on the cost-risk distribution, followed by geophysical uncertainties, social factors influencing future energy demand and, lastly, technological uncertainties surrounding the availability of greenhouse gas mitigation options. Our information on temperature risk and mitigation costs provides crucial information for policy-making, because it clarifies the relative importance of mitigation costs, energy demand and the timing of global action in reducing the risk of exceeding a global temperature increase of 2°C, or other limits such as 3°C or 1.5°C, across a wide range of scenarios. © 2013 Macmillan Publishers Limited. All rights reserved.","author":[{"dropping-particle":"","family":"Rogelj","given":"Joeri","non-dropping-particle":"","parse-names":false,"suffix":""},{"dropping-particle":"","family":"McCollum","given":"David L.","non-dropping-particle":"","parse-names":false,"suffix":""},{"dropping-particle":"","family":"Reisinger","given":"Andy","non-dropping-particle":"","parse-names":false,"suffix":""},{"dropping-particle":"","family":"Meinshausen","given":"Malte","non-dropping-particle":"","parse-names":false,"suffix":""},{"dropping-particle":"","family":"Riahi","given":"Keywan","non-dropping-particle":"","parse-names":false,"suffix":""}],"container-title":"Nature","id":"ITEM-2","issue":"7430","issued":{"date-parts":[["2013"]]},"page":"79-83","title":"Probabilistic cost estimates for climate change mitigation","type":"article-journal","volume":"493"},"uris":["http://www.mendeley.com/documents/?uuid=f03d2f4c-3dff-4b8c-89f7-05a621ea4dac","http://www.mendeley.com/documents/?uuid=5997061f-0ad1-47a3-9d97-8a7a8be075fc"]}],"mendeley":{"formattedCitation":"[2], [3]","manualFormatting":"[2,3]","plainTextFormattedCitation":"[2], [3]","previouslyFormattedCitation":"[2], [3]"},"properties":{"noteIndex":0},"schema":"https://github.com/citation-style-language/schema/raw/master/csl-citation.json"}</w:instrText>
      </w:r>
      <w:r w:rsidRPr="00AD39CD">
        <w:rPr>
          <w:rFonts w:asciiTheme="majorBidi" w:hAnsiTheme="majorBidi" w:cstheme="majorBidi"/>
          <w:sz w:val="24"/>
          <w:szCs w:val="24"/>
          <w:lang w:bidi="ar-JO"/>
        </w:rPr>
        <w:fldChar w:fldCharType="separate"/>
      </w:r>
      <w:r w:rsidRPr="00AD39CD">
        <w:rPr>
          <w:rFonts w:asciiTheme="majorBidi" w:hAnsiTheme="majorBidi" w:cstheme="majorBidi"/>
          <w:noProof/>
          <w:sz w:val="24"/>
          <w:szCs w:val="24"/>
          <w:lang w:bidi="ar-JO"/>
        </w:rPr>
        <w:t>[2,3]</w:t>
      </w:r>
      <w:r w:rsidRPr="00AD39CD">
        <w:rPr>
          <w:rFonts w:asciiTheme="majorBidi" w:hAnsiTheme="majorBidi" w:cstheme="majorBidi"/>
          <w:sz w:val="24"/>
          <w:szCs w:val="24"/>
          <w:lang w:bidi="ar-JO"/>
        </w:rPr>
        <w:fldChar w:fldCharType="end"/>
      </w:r>
      <w:r w:rsidRPr="00AD39CD">
        <w:rPr>
          <w:rFonts w:asciiTheme="majorBidi" w:hAnsiTheme="majorBidi" w:cstheme="majorBidi"/>
          <w:sz w:val="24"/>
          <w:szCs w:val="24"/>
          <w:lang w:bidi="ar-JO"/>
        </w:rPr>
        <w:t>.</w:t>
      </w:r>
    </w:p>
    <w:p w14:paraId="26FC0FFC" w14:textId="77777777" w:rsidR="004D0965" w:rsidRPr="00AD39CD" w:rsidRDefault="004D0965" w:rsidP="004D0965">
      <w:pPr>
        <w:spacing w:line="360" w:lineRule="auto"/>
        <w:jc w:val="both"/>
        <w:rPr>
          <w:rFonts w:asciiTheme="majorBidi" w:hAnsiTheme="majorBidi" w:cstheme="majorBidi"/>
          <w:sz w:val="24"/>
          <w:szCs w:val="24"/>
          <w:lang w:bidi="ar-JO"/>
        </w:rPr>
      </w:pPr>
      <w:r w:rsidRPr="00AD39CD">
        <w:rPr>
          <w:rFonts w:asciiTheme="majorBidi" w:hAnsiTheme="majorBidi" w:cstheme="majorBidi"/>
          <w:sz w:val="24"/>
          <w:szCs w:val="24"/>
        </w:rPr>
        <w:t xml:space="preserve">Renewable energy technologies are clean sources of energy, and the efficient usage of these resources reduces environmental impacts and generates a minimum of waste. Besides, renewable energy systems are considered sustainable resources based on current and future social and economic requirements. Renewable energy technologies present an extraordinary opportunity to minimize greenhouse gas emissions and reduce global warming by substituting traditional energy sources (fossil-based) </w:t>
      </w:r>
      <w:r w:rsidRPr="00AD39CD">
        <w:rPr>
          <w:rFonts w:asciiTheme="majorBidi" w:hAnsiTheme="majorBidi" w:cstheme="majorBidi"/>
          <w:sz w:val="24"/>
          <w:szCs w:val="24"/>
        </w:rPr>
        <w:fldChar w:fldCharType="begin" w:fldLock="1"/>
      </w:r>
      <w:r w:rsidRPr="00AD39CD">
        <w:rPr>
          <w:rFonts w:asciiTheme="majorBidi" w:hAnsiTheme="majorBidi" w:cstheme="majorBidi"/>
          <w:sz w:val="24"/>
          <w:szCs w:val="24"/>
        </w:rPr>
        <w:instrText>ADDIN CSL_CITATION {"citationItems":[{"id":"ITEM-1","itemData":{"DOI":"10.1080/23311916.2016.1167990","ISSN":"23311916","abstract":"The world is fast becoming a global village due to the increasing daily requirement of energy by all population across the world while the earth in its form cannot change. The need for energy and its related services to satisfy human social and economic development, welfare and health is increasing. Returning to renewables to help mitigate climate change is an excellent approach which needs to be sustainable in order to meet energy demand of future generations. The study reviewed the opportunities associated with renewable energy sources which includes: Energy Security, Energy Access, Social and Economic development, Climate Change Mitigation, and reduction of environmental and health impacts. Despite these opportunities, there are challenges that hinder the sustainability of renewable energy sources towards climate change mitigation. These challenges include Market failures, lack of information, access to raw materials for future renewable resource deployment, and our daily carbon footprint. The study suggested some measures and policy recommendations which when considered would help achieve the goal of renewable energy thus to reduce emissions, mitigate climate change and provide a clean environment as well as clean energy for all and future generations.","author":[{"dropping-particle":"","family":"Owusu","given":"Phebe Asantewaa","non-dropping-particle":"","parse-names":false,"suffix":""},{"dropping-particle":"","family":"Asumadu-Sarkodie","given":"Samuel","non-dropping-particle":"","parse-names":false,"suffix":""}],"container-title":"Cogent Engineering","id":"ITEM-1","issue":"1","issued":{"date-parts":[["2016"]]},"page":"1-14","publisher":"Cogent","title":"A review of renewable energy sources, sustainability issues and climate change mitigation","type":"article-journal","volume":"3"},"uris":["http://www.mendeley.com/documents/?uuid=4b402602-4635-4a5b-967b-fc968c184f8d","http://www.mendeley.com/documents/?uuid=d29991c8-7ac2-4ec9-825f-966ff4d3acec"]}],"mendeley":{"formattedCitation":"[4]","plainTextFormattedCitation":"[4]","previouslyFormattedCitation":"[4]"},"properties":{"noteIndex":0},"schema":"https://github.com/citation-style-language/schema/raw/master/csl-citation.json"}</w:instrText>
      </w:r>
      <w:r w:rsidRPr="00AD39CD">
        <w:rPr>
          <w:rFonts w:asciiTheme="majorBidi" w:hAnsiTheme="majorBidi" w:cstheme="majorBidi"/>
          <w:sz w:val="24"/>
          <w:szCs w:val="24"/>
        </w:rPr>
        <w:fldChar w:fldCharType="separate"/>
      </w:r>
      <w:r w:rsidRPr="00AD39CD">
        <w:rPr>
          <w:rFonts w:asciiTheme="majorBidi" w:hAnsiTheme="majorBidi" w:cstheme="majorBidi"/>
          <w:noProof/>
          <w:sz w:val="24"/>
          <w:szCs w:val="24"/>
        </w:rPr>
        <w:t>[4]</w:t>
      </w:r>
      <w:r w:rsidRPr="00AD39CD">
        <w:rPr>
          <w:rFonts w:asciiTheme="majorBidi" w:hAnsiTheme="majorBidi" w:cstheme="majorBidi"/>
          <w:sz w:val="24"/>
          <w:szCs w:val="24"/>
        </w:rPr>
        <w:fldChar w:fldCharType="end"/>
      </w:r>
      <w:r w:rsidRPr="00AD39CD">
        <w:rPr>
          <w:rFonts w:asciiTheme="majorBidi" w:hAnsiTheme="majorBidi" w:cstheme="majorBidi"/>
          <w:sz w:val="24"/>
          <w:szCs w:val="24"/>
        </w:rPr>
        <w:t>.</w:t>
      </w:r>
    </w:p>
    <w:p w14:paraId="2EFE0154" w14:textId="77777777" w:rsidR="004D0965" w:rsidRPr="00AD39CD" w:rsidRDefault="004D0965" w:rsidP="004D0965">
      <w:pPr>
        <w:spacing w:line="360" w:lineRule="auto"/>
        <w:jc w:val="both"/>
        <w:rPr>
          <w:rFonts w:asciiTheme="majorBidi" w:hAnsiTheme="majorBidi" w:cstheme="majorBidi"/>
          <w:sz w:val="24"/>
          <w:szCs w:val="24"/>
          <w:lang w:bidi="ar-JO"/>
        </w:rPr>
      </w:pPr>
      <w:r w:rsidRPr="00AD39CD">
        <w:rPr>
          <w:rFonts w:asciiTheme="majorBidi" w:hAnsiTheme="majorBidi" w:cstheme="majorBidi"/>
          <w:sz w:val="24"/>
          <w:szCs w:val="24"/>
          <w:lang w:bidi="ar-JO"/>
        </w:rPr>
        <w:t>On the other hand, waste production is increasing with population growth. A World Bank report estimates that 1.3 billion tons of waste is currently being generated annually around the world. By 2025 this will increase to 2.2 billion tons annually. This rise reflects a dramatic increase in per capita waste generation rates from 1.2 to 1.42 kg per person per day over the next 15 years. These data appear to be urgent. Need strategies to address the rise in the worldwide rate of municipal solid waste generation.</w:t>
      </w:r>
      <w:r w:rsidRPr="00AD39CD">
        <w:rPr>
          <w:rFonts w:asciiTheme="majorBidi" w:hAnsiTheme="majorBidi" w:cstheme="majorBidi"/>
        </w:rPr>
        <w:t xml:space="preserve"> </w:t>
      </w:r>
      <w:r w:rsidRPr="00AD39CD">
        <w:rPr>
          <w:rFonts w:asciiTheme="majorBidi" w:hAnsiTheme="majorBidi" w:cstheme="majorBidi"/>
          <w:sz w:val="24"/>
          <w:szCs w:val="24"/>
          <w:lang w:bidi="ar-JO"/>
        </w:rPr>
        <w:t xml:space="preserve">Waste is used as a resource in developing countries to generate electricity, heat, fuel, and compost. However, collection, transportation, and disposal of municipal solid waste are current problems in developing countries. Cities are usually unable to manage municipal solid </w:t>
      </w:r>
      <w:r w:rsidRPr="00AD39CD">
        <w:rPr>
          <w:rFonts w:asciiTheme="majorBidi" w:hAnsiTheme="majorBidi" w:cstheme="majorBidi"/>
          <w:sz w:val="24"/>
          <w:szCs w:val="24"/>
          <w:lang w:bidi="ar-JO"/>
        </w:rPr>
        <w:lastRenderedPageBreak/>
        <w:t xml:space="preserve">waste efficiently. And are rarely able to handle more demanding services such as power, health education, or transport </w:t>
      </w:r>
      <w:r w:rsidRPr="00AD39CD">
        <w:rPr>
          <w:rFonts w:asciiTheme="majorBidi" w:hAnsiTheme="majorBidi" w:cstheme="majorBidi"/>
          <w:sz w:val="24"/>
          <w:szCs w:val="24"/>
          <w:lang w:bidi="ar-JO"/>
        </w:rPr>
        <w:fldChar w:fldCharType="begin" w:fldLock="1"/>
      </w:r>
      <w:r w:rsidRPr="00AD39CD">
        <w:rPr>
          <w:rFonts w:asciiTheme="majorBidi" w:hAnsiTheme="majorBidi" w:cstheme="majorBidi"/>
          <w:sz w:val="24"/>
          <w:szCs w:val="24"/>
          <w:lang w:bidi="ar-JO"/>
        </w:rPr>
        <w:instrText>ADDIN CSL_CITATION {"citationItems":[{"id":"ITEM-1","itemData":{"DOI":"10.1016/j.wasman.2006.11.006","ISSN":"0956053X","PMID":"17224264","abstract":"There is a great interest in solving problems related to municipal solid waste (MSW) management in the Palestinian territory. However, few studies have been done to assess the extent of these problems and suggest the best alternative solutions. This study aims at assessing MSW conditions in the seven major districts in northern West Bank, Palestinian territory. The study focuses on comparing several MSW management elements (such as collection, budget, and disposal) in municipalities, village councils, and refugee camps in the studied districts and the problems faced by these institutions in handling the waste. It also provides information on MSW collection service availability and waste disposal practices in the districts studied. It was found that, although MSW collection service was available for 98% of the residents in the areas surveyed, no proper treatment or landfill procedure was followed for the collected waste in most of these areas. Instead, waste burning in open dumpsites was the most common practice. Moreover, due to inefficient collection of waste disposal fees from the residents, municipalities were forced to sometimes cut the collection service and reduce its labor force, especially in villages. The budget for MSW management was between 2% and 8% of the total budget of the municipalities studied, indicating a low priority for this issue. © 2006 Elsevier Ltd. All rights reserved.","author":[{"dropping-particle":"","family":"Al-Khatib","given":"Issam A.","non-dropping-particle":"","parse-names":false,"suffix":""},{"dropping-particle":"","family":"Arafat","given":"Hassan A.","non-dropping-particle":"","parse-names":false,"suffix":""},{"dropping-particle":"","family":"Basheer","given":"Thabet","non-dropping-particle":"","parse-names":false,"suffix":""},{"dropping-particle":"","family":"Shawahneh","given":"Hadeel","non-dropping-particle":"","parse-names":false,"suffix":""},{"dropping-particle":"","family":"Salahat","given":"Ammar","non-dropping-particle":"","parse-names":false,"suffix":""},{"dropping-particle":"","family":"Eid","given":"Jaafar","non-dropping-particle":"","parse-names":false,"suffix":""},{"dropping-particle":"","family":"Ali","given":"Wasif","non-dropping-particle":"","parse-names":false,"suffix":""}],"container-title":"Waste Management","id":"ITEM-1","issue":"12","issued":{"date-parts":[["2007"]]},"page":"1910-1919","title":"Trends and problems of solid waste management in developing countries: A case study in seven Palestinian districts","type":"article-journal","volume":"27"},"uris":["http://www.mendeley.com/documents/?uuid=b1ce06fe-3c02-4052-836f-b7062ca57090","http://www.mendeley.com/documents/?uuid=3bee031d-2aa7-4709-914a-29ede7c0e699"]}],"mendeley":{"formattedCitation":"[5]","plainTextFormattedCitation":"[5]","previouslyFormattedCitation":"[5]"},"properties":{"noteIndex":0},"schema":"https://github.com/citation-style-language/schema/raw/master/csl-citation.json"}</w:instrText>
      </w:r>
      <w:r w:rsidRPr="00AD39CD">
        <w:rPr>
          <w:rFonts w:asciiTheme="majorBidi" w:hAnsiTheme="majorBidi" w:cstheme="majorBidi"/>
          <w:sz w:val="24"/>
          <w:szCs w:val="24"/>
          <w:lang w:bidi="ar-JO"/>
        </w:rPr>
        <w:fldChar w:fldCharType="separate"/>
      </w:r>
      <w:r w:rsidRPr="00AD39CD">
        <w:rPr>
          <w:rFonts w:asciiTheme="majorBidi" w:hAnsiTheme="majorBidi" w:cstheme="majorBidi"/>
          <w:noProof/>
          <w:sz w:val="24"/>
          <w:szCs w:val="24"/>
          <w:lang w:bidi="ar-JO"/>
        </w:rPr>
        <w:t>[5]</w:t>
      </w:r>
      <w:r w:rsidRPr="00AD39CD">
        <w:rPr>
          <w:rFonts w:asciiTheme="majorBidi" w:hAnsiTheme="majorBidi" w:cstheme="majorBidi"/>
          <w:sz w:val="24"/>
          <w:szCs w:val="24"/>
          <w:lang w:bidi="ar-JO"/>
        </w:rPr>
        <w:fldChar w:fldCharType="end"/>
      </w:r>
      <w:r w:rsidRPr="00AD39CD">
        <w:rPr>
          <w:rFonts w:asciiTheme="majorBidi" w:hAnsiTheme="majorBidi" w:cstheme="majorBidi"/>
          <w:sz w:val="24"/>
          <w:szCs w:val="24"/>
          <w:lang w:bidi="ar-JO"/>
        </w:rPr>
        <w:t xml:space="preserve">.  </w:t>
      </w:r>
    </w:p>
    <w:p w14:paraId="6185B1A1"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Pr>
      </w:pPr>
      <w:r w:rsidRPr="00AD39CD">
        <w:rPr>
          <w:rFonts w:asciiTheme="majorBidi" w:hAnsiTheme="majorBidi" w:cstheme="majorBidi"/>
          <w:sz w:val="24"/>
          <w:szCs w:val="24"/>
        </w:rPr>
        <w:t>MSW is generally well handled in developed countries. The highly technical and complex approaches used successfully in developed countries for dealing with MSW are also brought to developing countries. However, these approaches are not sustainable because of the lack of capacity and the inconsistency in trying to use the same systems in different situations.</w:t>
      </w:r>
    </w:p>
    <w:p w14:paraId="60FC5D94"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Pr>
      </w:pPr>
    </w:p>
    <w:p w14:paraId="4C9EECC7"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Pr>
      </w:pPr>
      <w:r w:rsidRPr="00AD39CD">
        <w:rPr>
          <w:rFonts w:asciiTheme="majorBidi" w:hAnsiTheme="majorBidi" w:cstheme="majorBidi"/>
          <w:sz w:val="24"/>
          <w:szCs w:val="24"/>
        </w:rPr>
        <w:t xml:space="preserve">About 20% to 50% of local government budgets are accounted for municipal solid waste management in developing countries. Studies show that about 50% of the population of developing countries do not have consistent access to waste management systems. Waste management methods usually include open landfills and open burning. The World Bank has identified large quantities of uncollected waste in urban areas. It is expected that about 40% to 70% of the waste materials are projected to remain uncollected. This pollution has significant implications for human health and the environment </w:t>
      </w:r>
      <w:r w:rsidRPr="00AD39CD">
        <w:rPr>
          <w:rFonts w:asciiTheme="majorBidi" w:hAnsiTheme="majorBidi" w:cstheme="majorBidi"/>
          <w:sz w:val="24"/>
          <w:szCs w:val="24"/>
        </w:rPr>
        <w:fldChar w:fldCharType="begin" w:fldLock="1"/>
      </w:r>
      <w:r w:rsidRPr="00AD39CD">
        <w:rPr>
          <w:rFonts w:asciiTheme="majorBidi" w:hAnsiTheme="majorBidi" w:cstheme="majorBidi"/>
          <w:sz w:val="24"/>
          <w:szCs w:val="24"/>
        </w:rPr>
        <w:instrText>ADDIN CSL_CITATION {"citationItems":[{"id":"ITEM-1","itemData":{"DOI":"10.3390/ijerph15071302","ISBN":"6141292348","ISSN":"16604601","PMID":"29933621","abstract":"Municipal solid waste is a significant problem, particularly in developing countries that lack sufficient infrastructure and useable land mass to process it in an appropriate manner. Some developing nations are experiencing a combination of issues that prevent proper management of solid waste. This paper reviews the management of municipal solid waste in northeast Thailand, using the Tha Khon Yang Sub-district Municipality (TKYSM) in Maha Sarakham Province as a case study. The combination of rapid population and economic growth and its associated affluence has led to an increase in the use of consumer items and a concomitant increase in the production of municipal solid waste. In the TKYSM there is pressure on local government to establish a suitable waste management program to resolve the escalating waste crisis. The aim of this study is to provide viable solutions to waste management challenges in the TKYSM, and potentially to offer guidance to other similar localities also facing the same challenges. It is well established that successful changes to waste management require an understanding of local context and consideration of specific issues within a region. Therefore, extensive community consultation and engagement with local experts was undertaken to develop an understanding of the particular waste management challenges of the TKYSM. Research methods included observations, one-on-one interviews and focus groups with a range of different stakeholders. The outcomes of this research highlight a number of opportunities to improve local infrastructure and operational capacity around solid waste management. Waste management in rural and urban areas needs to be approached differently. Solutions include: development of appropriate policy and implementation plans (based around the recommendations of this paper); reduction of the volume of waste going to landfill by establishing a waste separation system; initiation of a collection service that supports waste separation at source; educating the citizens of the municipality; and the local government staff, and for the local government to seek external support from the local temples and expertise from the nearby university.","author":[{"dropping-particle":"","family":"Yukalang","given":"Nachalida","non-dropping-particle":"","parse-names":false,"suffix":""},{"dropping-particle":"","family":"Clarke","given":"Beverley","non-dropping-particle":"","parse-names":false,"suffix":""},{"dropping-particle":"","family":"Ross","given":"Kirstin","non-dropping-particle":"","parse-names":false,"suffix":""}],"container-title":"International Journal of Environmental Research and Public Health","id":"ITEM-1","issue":"7","issued":{"date-parts":[["2018"]]},"page":"1-23","title":"Solid waste management solutions for a rapidly urbanizing area in Thailand: Recommendations based on stakeholder input","type":"article-journal","volume":"15"},"uris":["http://www.mendeley.com/documents/?uuid=5c14e9ea-d074-4216-879b-7677b3fe0842","http://www.mendeley.com/documents/?uuid=5b015686-ffb7-4fb0-bf6b-ff4a6956cc18"]}],"mendeley":{"formattedCitation":"[6]","plainTextFormattedCitation":"[6]","previouslyFormattedCitation":"[6]"},"properties":{"noteIndex":0},"schema":"https://github.com/citation-style-language/schema/raw/master/csl-citation.json"}</w:instrText>
      </w:r>
      <w:r w:rsidRPr="00AD39CD">
        <w:rPr>
          <w:rFonts w:asciiTheme="majorBidi" w:hAnsiTheme="majorBidi" w:cstheme="majorBidi"/>
          <w:sz w:val="24"/>
          <w:szCs w:val="24"/>
        </w:rPr>
        <w:fldChar w:fldCharType="separate"/>
      </w:r>
      <w:r w:rsidRPr="00AD39CD">
        <w:rPr>
          <w:rFonts w:asciiTheme="majorBidi" w:hAnsiTheme="majorBidi" w:cstheme="majorBidi"/>
          <w:noProof/>
          <w:sz w:val="24"/>
          <w:szCs w:val="24"/>
        </w:rPr>
        <w:t>[6]</w:t>
      </w:r>
      <w:r w:rsidRPr="00AD39CD">
        <w:rPr>
          <w:rFonts w:asciiTheme="majorBidi" w:hAnsiTheme="majorBidi" w:cstheme="majorBidi"/>
          <w:sz w:val="24"/>
          <w:szCs w:val="24"/>
        </w:rPr>
        <w:fldChar w:fldCharType="end"/>
      </w:r>
      <w:r w:rsidRPr="00AD39CD">
        <w:rPr>
          <w:rFonts w:asciiTheme="majorBidi" w:hAnsiTheme="majorBidi" w:cstheme="majorBidi"/>
          <w:sz w:val="24"/>
          <w:szCs w:val="24"/>
        </w:rPr>
        <w:t>. There is an issue facing the waste management sector that it cannot resolve on its own. However, the energy sector is considered to be a great fit, owing to the need to meet the rising demand for energy on a continuous basis. Waste is now not only society's undesired material, but it's also a valuable source of energy. Waste to energy can address two issues at once the disposal of non-recyclable and non-reusable quantities of waste; and the generation of a large amount of energy that can be used in the energy sector to meet the needs of consumers.</w:t>
      </w:r>
    </w:p>
    <w:p w14:paraId="07EE6B5C"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60994C76"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Pr>
      </w:pPr>
      <w:r w:rsidRPr="00AD39CD">
        <w:rPr>
          <w:rFonts w:asciiTheme="majorBidi" w:hAnsiTheme="majorBidi" w:cstheme="majorBidi"/>
          <w:sz w:val="24"/>
          <w:szCs w:val="24"/>
        </w:rPr>
        <w:t>Depending on several factors, the relationship between waste management strategies and energy production technologies can vary widely. Based on social, economic, and environmental requirements and restrictions, different countries around the world tend to implement various strategies. When looking at the future of the energy market, these strategies can have an impact on energy security, energy equity, and environmental sustainability. If (</w:t>
      </w:r>
      <w:proofErr w:type="spellStart"/>
      <w:r w:rsidRPr="00AD39CD">
        <w:rPr>
          <w:rFonts w:asciiTheme="majorBidi" w:hAnsiTheme="majorBidi" w:cstheme="majorBidi"/>
          <w:sz w:val="24"/>
          <w:szCs w:val="24"/>
        </w:rPr>
        <w:t>WtE</w:t>
      </w:r>
      <w:proofErr w:type="spellEnd"/>
      <w:r w:rsidRPr="00AD39CD">
        <w:rPr>
          <w:rFonts w:asciiTheme="majorBidi" w:hAnsiTheme="majorBidi" w:cstheme="majorBidi"/>
          <w:sz w:val="24"/>
          <w:szCs w:val="24"/>
        </w:rPr>
        <w:t>) technologies are designed and implemented in compliance with the principles of sustainability, a correct waste management approach and environmentally sustainable production of energy can be accomplished at the same time, addressing problems in both the waste and energy sectors.</w:t>
      </w:r>
    </w:p>
    <w:p w14:paraId="741732DD"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0"/>
          <w:szCs w:val="20"/>
        </w:rPr>
      </w:pPr>
    </w:p>
    <w:p w14:paraId="39074CFC" w14:textId="77777777" w:rsidR="004D0965" w:rsidRPr="00F4749E" w:rsidRDefault="004D0965" w:rsidP="004D0965">
      <w:pPr>
        <w:pStyle w:val="NormalWeb"/>
        <w:spacing w:after="0" w:line="360" w:lineRule="auto"/>
        <w:jc w:val="both"/>
        <w:rPr>
          <w:rFonts w:asciiTheme="majorBidi" w:hAnsiTheme="majorBidi" w:cstheme="majorBidi"/>
          <w:color w:val="0E101A"/>
        </w:rPr>
      </w:pPr>
      <w:r w:rsidRPr="00AD39CD">
        <w:rPr>
          <w:rFonts w:asciiTheme="majorBidi" w:hAnsiTheme="majorBidi" w:cstheme="majorBidi"/>
          <w:color w:val="0E101A"/>
        </w:rPr>
        <w:lastRenderedPageBreak/>
        <w:t>In recent years, high population growth, growing living standards, and rapid industrial growth have led to an enormous demand for energy in the Palestinian Territories. Compared to other countries in the Middle East, the energy situation in Palestine is very different due to the shortage of natural resources, the financial crisis, and uncertain political circumstances. To meet its energy needs, Palestine is highly reliant on Israel. It imports almost all petroleum products through Israeli companies. Israel controls the supply of energy into Palestine and therefore forbids free trade between Palestine and other countries in electricity and petroleum products. Owing to widespread poverty and widespread unemployment, energy is rapidly becoming unaffordable for people living in Palestinian territories. Sadly, the cost of fuel and energy to the Palestinians is among the highest in the world.  The Palestinian energy sector is entirely dependent on imported energy supplies, 88% from Israel, and 3% from Jordan and Egypt.</w:t>
      </w:r>
    </w:p>
    <w:p w14:paraId="68212D65" w14:textId="77777777" w:rsidR="004D0965" w:rsidRPr="00AD39CD" w:rsidRDefault="004D0965" w:rsidP="004D0965">
      <w:pPr>
        <w:pStyle w:val="NormalWeb"/>
        <w:spacing w:after="0" w:line="360" w:lineRule="auto"/>
        <w:jc w:val="both"/>
        <w:rPr>
          <w:rFonts w:asciiTheme="majorBidi" w:hAnsiTheme="majorBidi" w:cstheme="majorBidi"/>
          <w:color w:val="0E101A"/>
        </w:rPr>
      </w:pPr>
      <w:r w:rsidRPr="00AD39CD">
        <w:rPr>
          <w:rFonts w:asciiTheme="majorBidi" w:hAnsiTheme="majorBidi" w:cstheme="majorBidi"/>
          <w:color w:val="0E101A"/>
        </w:rPr>
        <w:t>Consequently, to reduce dependence on the Israeli side of energy sources and contribute to solving the problem of waste accumulation in Palestine, a plan will be adopted to manage solid waste, which is waste to energy by incineration. It is considered a practical solution to waste disposal that could solve waste generation problems and could be a viable source of alternative energy</w:t>
      </w:r>
      <w:r w:rsidRPr="00AD39CD">
        <w:rPr>
          <w:rFonts w:asciiTheme="majorBidi" w:hAnsiTheme="majorBidi" w:cstheme="majorBidi"/>
          <w:color w:val="0E101A"/>
        </w:rPr>
        <w:fldChar w:fldCharType="begin" w:fldLock="1"/>
      </w:r>
      <w:r w:rsidRPr="00AD39CD">
        <w:rPr>
          <w:rFonts w:asciiTheme="majorBidi" w:hAnsiTheme="majorBidi" w:cstheme="majorBidi"/>
          <w:color w:val="0E101A"/>
        </w:rPr>
        <w:instrText>ADDIN CSL_CITATION {"citationItems":[{"id":"ITEM-1","itemData":{"DOI":"10.1016/j.jclepro.2020.123753","ISSN":"09596526","abstract":"Global energy demand and MSW generation are increasing as population and living quality continue to grow. Efforts are oriented towards developing and adopting sustainable solutions. Palestinian territories depend on imported energy (100% fossil fuel and 89% electricity) from Israel, and suffer from MSW accumulation environmental consequences due to improper disposal method. West Bank MSW generation rate reached 2600 ton per day (0.91 kg per capita per day) in 2019, and it increases 4% annually. Three MSW dumping sites are currently operating, namely; Zahrat Al-Finjan to serve middle and northern West Bank area (of 88% utilization rate), Al-Menia (of 9% utilization rate) to serve southern area, and one in the city of Jericho (overloaded). Palestinian government strategic plans (2017–2022) aim to reduce imported energy dependency, reduce CO2eq emissions, and adopt sustainable solutions for MSW disposal. WTE is considered a promising solution to achieve these objectives. This research investigates three WTE options for the West Bank, two of them assume producing electricity by incineration, which are building a plant in Zahrat Al-Finjan (1500 ton/day), or building a smaller plant in a transfer station (750 ton/day), the third option assumes waste-to-heat option for local industrial loads. To perform the study, all MSW, energy, and population data were collected and analyzed spatially. After that, considered options were analyzed from economic and environmental point of view, and different operational incentives were proposed to enhance its feasibility. Results show that waste to heat plant is the most feasible. Unfortunately, this option is impractical due to demand unavailability. For electric generation plants in Zahrat Al-Finjan and the transfer station, MARR and plant life time were assumed 10% and 30 years, respectively. If the proposed plants will be responsible for handling MSW collection and transferring costs, NPV for it will be 25.2 and −2.63 million U.S dollars, RoR equals to 12% and 9.7%, and SPP equals to 8.5 and 11 years, respectively. While if the Palestinian government will continue taking this burden, Zahrat Al-Finjan and transfer station WtE plants NPV will be 207 and 12.5 million U.S dollars, RoR equals to 22% and 11.3%, and SPP equals to 4.6 and 9 years, LCOE equals to 0.0486 and 0.0497 $/kWh, and annual saved CO2eq equals to 1.23 and 0.58 Mt CO2eq, respectively.","author":[{"dropping-particle":"","family":"Tayeh","given":"Rawan A.","non-dropping-particle":"","parse-names":false,"suffix":""},{"dropping-particle":"","family":"Alsayed","given":"Mohammed F.","non-dropping-particle":"","parse-names":false,"suffix":""},{"dropping-particle":"","family":"Saleh","given":"Yahya A.","non-dropping-particle":"","parse-names":false,"suffix":""}],"container-title":"Journal of Cleaner Production","id":"ITEM-1","issued":{"date-parts":[["2021"]]},"page":"123753","publisher":"Elsevier Ltd","title":"The potential of sustainable municipal solid waste-to-energy management in the Palestinian Territories","type":"article-journal","volume":"279"},"uris":["http://www.mendeley.com/documents/?uuid=1dcc6179-9e54-4a0a-bf81-1b0c5fef59fe","http://www.mendeley.com/documents/?uuid=07ea18db-51fe-4e08-aa9f-ca5e88fb1293"]}],"mendeley":{"formattedCitation":"[7]","plainTextFormattedCitation":"[7]","previouslyFormattedCitation":"[7]"},"properties":{"noteIndex":0},"schema":"https://github.com/citation-style-language/schema/raw/master/csl-citation.json"}</w:instrText>
      </w:r>
      <w:r w:rsidRPr="00AD39CD">
        <w:rPr>
          <w:rFonts w:asciiTheme="majorBidi" w:hAnsiTheme="majorBidi" w:cstheme="majorBidi"/>
          <w:color w:val="0E101A"/>
        </w:rPr>
        <w:fldChar w:fldCharType="separate"/>
      </w:r>
      <w:r w:rsidRPr="00AD39CD">
        <w:rPr>
          <w:rFonts w:asciiTheme="majorBidi" w:hAnsiTheme="majorBidi" w:cstheme="majorBidi"/>
          <w:color w:val="0E101A"/>
        </w:rPr>
        <w:t>[7]</w:t>
      </w:r>
      <w:r w:rsidRPr="00AD39CD">
        <w:rPr>
          <w:rFonts w:asciiTheme="majorBidi" w:hAnsiTheme="majorBidi" w:cstheme="majorBidi"/>
          <w:color w:val="0E101A"/>
        </w:rPr>
        <w:fldChar w:fldCharType="end"/>
      </w:r>
      <w:r w:rsidRPr="00AD39CD">
        <w:rPr>
          <w:rFonts w:asciiTheme="majorBidi" w:hAnsiTheme="majorBidi" w:cstheme="majorBidi"/>
          <w:color w:val="0E101A"/>
        </w:rPr>
        <w:t>.</w:t>
      </w:r>
    </w:p>
    <w:p w14:paraId="5BD77154"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73238418"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348F9218"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02E4627D"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0EA2F8A1"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1D28FA35"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481372D5"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2D293C55"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21FC5263"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67F15AB5"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3131BB2E"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5BE69CFD"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3921887A"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567D7FBE"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279A8A8B"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6EC1CD43"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1BEC6A38"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57B3A8F4"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226584D7"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2BA5EAAC" w14:textId="77777777" w:rsidR="004D0965" w:rsidRDefault="004D0965" w:rsidP="004D0965">
      <w:pPr>
        <w:pStyle w:val="NormalWeb"/>
        <w:spacing w:before="0" w:beforeAutospacing="0" w:after="0" w:afterAutospacing="0"/>
        <w:jc w:val="both"/>
        <w:rPr>
          <w:rFonts w:asciiTheme="majorBidi" w:hAnsiTheme="majorBidi" w:cstheme="majorBidi"/>
          <w:color w:val="0E101A"/>
        </w:rPr>
      </w:pPr>
    </w:p>
    <w:p w14:paraId="172895AA" w14:textId="77777777" w:rsidR="004D0965" w:rsidRPr="00AD39CD" w:rsidRDefault="004D0965" w:rsidP="004D0965">
      <w:pPr>
        <w:pStyle w:val="NormalWeb"/>
        <w:spacing w:before="0" w:beforeAutospacing="0" w:after="0" w:afterAutospacing="0"/>
        <w:jc w:val="both"/>
        <w:rPr>
          <w:rFonts w:asciiTheme="majorBidi" w:hAnsiTheme="majorBidi" w:cstheme="majorBidi"/>
          <w:color w:val="0E101A"/>
        </w:rPr>
      </w:pPr>
    </w:p>
    <w:p w14:paraId="0B0251AF" w14:textId="492D97C2" w:rsidR="004D0965" w:rsidRDefault="004D0965" w:rsidP="004D0965">
      <w:pPr>
        <w:pStyle w:val="Heading2"/>
        <w:numPr>
          <w:ilvl w:val="1"/>
          <w:numId w:val="26"/>
        </w:numPr>
        <w:spacing w:line="360" w:lineRule="auto"/>
        <w:rPr>
          <w:rFonts w:asciiTheme="majorBidi" w:hAnsiTheme="majorBidi"/>
        </w:rPr>
      </w:pPr>
      <w:bookmarkStart w:id="17" w:name="_Toc60088798"/>
      <w:bookmarkStart w:id="18" w:name="_Toc72803589"/>
      <w:r w:rsidRPr="00BE0CCB">
        <w:rPr>
          <w:rFonts w:asciiTheme="majorBidi" w:hAnsiTheme="majorBidi"/>
        </w:rPr>
        <w:lastRenderedPageBreak/>
        <w:t>Objectives</w:t>
      </w:r>
      <w:r w:rsidRPr="00BE0CCB">
        <w:rPr>
          <w:rFonts w:asciiTheme="majorBidi" w:hAnsiTheme="majorBidi"/>
          <w:rtl/>
        </w:rPr>
        <w:t xml:space="preserve"> </w:t>
      </w:r>
      <w:bookmarkStart w:id="19" w:name="_Hlk70108817"/>
      <w:r w:rsidRPr="00BE0CCB">
        <w:rPr>
          <w:rFonts w:asciiTheme="majorBidi" w:hAnsiTheme="majorBidi"/>
        </w:rPr>
        <w:t>of the work:</w:t>
      </w:r>
      <w:bookmarkEnd w:id="17"/>
      <w:bookmarkEnd w:id="18"/>
      <w:bookmarkEnd w:id="19"/>
    </w:p>
    <w:p w14:paraId="73045F84" w14:textId="77777777" w:rsidR="004D0965" w:rsidRPr="007A5CC2" w:rsidRDefault="004D0965" w:rsidP="004D0965"/>
    <w:p w14:paraId="09D14CF5" w14:textId="12420C59" w:rsidR="004D0965" w:rsidRDefault="004D0965" w:rsidP="004D0965">
      <w:pPr>
        <w:autoSpaceDE w:val="0"/>
        <w:autoSpaceDN w:val="0"/>
        <w:adjustRightInd w:val="0"/>
        <w:spacing w:after="0" w:line="360" w:lineRule="auto"/>
        <w:jc w:val="both"/>
        <w:rPr>
          <w:rFonts w:asciiTheme="majorBidi" w:hAnsiTheme="majorBidi" w:cstheme="majorBidi"/>
          <w:sz w:val="24"/>
          <w:szCs w:val="24"/>
        </w:rPr>
      </w:pPr>
      <w:r w:rsidRPr="00AD39CD">
        <w:rPr>
          <w:rFonts w:asciiTheme="majorBidi" w:hAnsiTheme="majorBidi" w:cstheme="majorBidi"/>
          <w:sz w:val="24"/>
          <w:szCs w:val="24"/>
        </w:rPr>
        <w:t xml:space="preserve">The study aims to investigate and discuss the potential life cycle environmental impacts </w:t>
      </w:r>
      <w:r w:rsidR="003D36F4" w:rsidRPr="00AD39CD">
        <w:rPr>
          <w:rFonts w:asciiTheme="majorBidi" w:hAnsiTheme="majorBidi" w:cstheme="majorBidi"/>
          <w:sz w:val="24"/>
          <w:szCs w:val="24"/>
        </w:rPr>
        <w:t xml:space="preserve">of </w:t>
      </w:r>
      <w:r w:rsidR="003D36F4">
        <w:rPr>
          <w:rFonts w:asciiTheme="majorBidi" w:hAnsiTheme="majorBidi" w:cstheme="majorBidi"/>
          <w:sz w:val="24"/>
          <w:szCs w:val="24"/>
        </w:rPr>
        <w:t>two</w:t>
      </w:r>
      <w:r>
        <w:rPr>
          <w:rFonts w:asciiTheme="majorBidi" w:hAnsiTheme="majorBidi" w:cstheme="majorBidi"/>
          <w:sz w:val="24"/>
          <w:szCs w:val="24"/>
        </w:rPr>
        <w:t xml:space="preserve"> waste management systems in </w:t>
      </w:r>
      <w:proofErr w:type="spellStart"/>
      <w:r w:rsidRPr="00AD39CD">
        <w:rPr>
          <w:rFonts w:asciiTheme="majorBidi" w:hAnsiTheme="majorBidi" w:cstheme="majorBidi"/>
          <w:sz w:val="24"/>
          <w:szCs w:val="24"/>
        </w:rPr>
        <w:t>Zahrat</w:t>
      </w:r>
      <w:proofErr w:type="spellEnd"/>
      <w:r w:rsidRPr="00AD39CD">
        <w:rPr>
          <w:rFonts w:asciiTheme="majorBidi" w:hAnsiTheme="majorBidi" w:cstheme="majorBidi"/>
          <w:sz w:val="24"/>
          <w:szCs w:val="24"/>
        </w:rPr>
        <w:t xml:space="preserve"> Al-</w:t>
      </w:r>
      <w:proofErr w:type="spellStart"/>
      <w:r w:rsidRPr="00AD39CD">
        <w:rPr>
          <w:rFonts w:asciiTheme="majorBidi" w:hAnsiTheme="majorBidi" w:cstheme="majorBidi"/>
          <w:sz w:val="24"/>
          <w:szCs w:val="24"/>
        </w:rPr>
        <w:t>finjan</w:t>
      </w:r>
      <w:proofErr w:type="spellEnd"/>
      <w:r w:rsidRPr="00AD39CD">
        <w:rPr>
          <w:rFonts w:asciiTheme="majorBidi" w:hAnsiTheme="majorBidi" w:cstheme="majorBidi"/>
          <w:sz w:val="24"/>
          <w:szCs w:val="24"/>
        </w:rPr>
        <w:t xml:space="preserve"> landfill</w:t>
      </w:r>
      <w:r>
        <w:rPr>
          <w:rFonts w:asciiTheme="majorBidi" w:hAnsiTheme="majorBidi" w:cstheme="majorBidi"/>
          <w:sz w:val="24"/>
          <w:szCs w:val="24"/>
        </w:rPr>
        <w:t xml:space="preserve"> </w:t>
      </w:r>
      <w:r w:rsidRPr="00AD39CD">
        <w:rPr>
          <w:rFonts w:asciiTheme="majorBidi" w:hAnsiTheme="majorBidi" w:cstheme="majorBidi"/>
          <w:sz w:val="24"/>
          <w:szCs w:val="24"/>
        </w:rPr>
        <w:t>in the city of Jenin (North of the West Bank)</w:t>
      </w:r>
      <w:r>
        <w:rPr>
          <w:rFonts w:asciiTheme="majorBidi" w:hAnsiTheme="majorBidi" w:cstheme="majorBidi"/>
          <w:sz w:val="24"/>
          <w:szCs w:val="24"/>
        </w:rPr>
        <w:t xml:space="preserve">. The first system is to convert the waste into energy by </w:t>
      </w:r>
      <w:r w:rsidR="003D36F4">
        <w:rPr>
          <w:rFonts w:asciiTheme="majorBidi" w:hAnsiTheme="majorBidi" w:cstheme="majorBidi"/>
          <w:sz w:val="24"/>
          <w:szCs w:val="24"/>
        </w:rPr>
        <w:t>establishing</w:t>
      </w:r>
      <w:r>
        <w:rPr>
          <w:rFonts w:asciiTheme="majorBidi" w:hAnsiTheme="majorBidi" w:cstheme="majorBidi"/>
          <w:sz w:val="24"/>
          <w:szCs w:val="24"/>
        </w:rPr>
        <w:t xml:space="preserve"> a </w:t>
      </w:r>
      <w:proofErr w:type="spellStart"/>
      <w:r>
        <w:rPr>
          <w:rFonts w:asciiTheme="majorBidi" w:hAnsiTheme="majorBidi" w:cstheme="majorBidi"/>
          <w:sz w:val="24"/>
          <w:szCs w:val="24"/>
        </w:rPr>
        <w:t>WtE</w:t>
      </w:r>
      <w:proofErr w:type="spellEnd"/>
      <w:r>
        <w:rPr>
          <w:rFonts w:asciiTheme="majorBidi" w:hAnsiTheme="majorBidi" w:cstheme="majorBidi"/>
          <w:sz w:val="24"/>
          <w:szCs w:val="24"/>
        </w:rPr>
        <w:t xml:space="preserve"> plant by incineration. The second system is landfill with three </w:t>
      </w:r>
      <w:r w:rsidR="003D36F4">
        <w:rPr>
          <w:rFonts w:asciiTheme="majorBidi" w:hAnsiTheme="majorBidi" w:cstheme="majorBidi"/>
          <w:sz w:val="24"/>
          <w:szCs w:val="24"/>
        </w:rPr>
        <w:t>scenarios</w:t>
      </w:r>
      <w:r>
        <w:rPr>
          <w:rFonts w:asciiTheme="majorBidi" w:hAnsiTheme="majorBidi" w:cstheme="majorBidi"/>
          <w:sz w:val="24"/>
          <w:szCs w:val="24"/>
        </w:rPr>
        <w:t xml:space="preserve">, first </w:t>
      </w:r>
      <w:r w:rsidR="003D36F4">
        <w:rPr>
          <w:rFonts w:asciiTheme="majorBidi" w:hAnsiTheme="majorBidi" w:cstheme="majorBidi"/>
          <w:sz w:val="24"/>
          <w:szCs w:val="24"/>
        </w:rPr>
        <w:t>scenario</w:t>
      </w:r>
      <w:r>
        <w:rPr>
          <w:rFonts w:asciiTheme="majorBidi" w:hAnsiTheme="majorBidi" w:cstheme="majorBidi"/>
          <w:sz w:val="24"/>
          <w:szCs w:val="24"/>
        </w:rPr>
        <w:t xml:space="preserve"> is currently in use which is landfill without any gas collection</w:t>
      </w:r>
      <w:bookmarkStart w:id="20" w:name="_Hlk71850338"/>
      <w:r>
        <w:rPr>
          <w:rFonts w:asciiTheme="majorBidi" w:hAnsiTheme="majorBidi" w:cstheme="majorBidi"/>
          <w:sz w:val="24"/>
          <w:szCs w:val="24"/>
        </w:rPr>
        <w:t xml:space="preserve">, the second </w:t>
      </w:r>
      <w:r w:rsidR="003D36F4">
        <w:rPr>
          <w:rFonts w:asciiTheme="majorBidi" w:hAnsiTheme="majorBidi" w:cstheme="majorBidi"/>
          <w:sz w:val="24"/>
          <w:szCs w:val="24"/>
        </w:rPr>
        <w:t>scenario</w:t>
      </w:r>
      <w:r>
        <w:rPr>
          <w:rFonts w:asciiTheme="majorBidi" w:hAnsiTheme="majorBidi" w:cstheme="majorBidi"/>
          <w:sz w:val="24"/>
          <w:szCs w:val="24"/>
        </w:rPr>
        <w:t xml:space="preserve"> is landfill with </w:t>
      </w:r>
      <w:r w:rsidR="003D36F4">
        <w:rPr>
          <w:rFonts w:asciiTheme="majorBidi" w:hAnsiTheme="majorBidi" w:cstheme="majorBidi"/>
          <w:sz w:val="24"/>
          <w:szCs w:val="24"/>
        </w:rPr>
        <w:t>methane</w:t>
      </w:r>
      <w:r>
        <w:rPr>
          <w:rFonts w:asciiTheme="majorBidi" w:hAnsiTheme="majorBidi" w:cstheme="majorBidi"/>
          <w:sz w:val="24"/>
          <w:szCs w:val="24"/>
        </w:rPr>
        <w:t xml:space="preserve"> collection and flaring</w:t>
      </w:r>
      <w:bookmarkEnd w:id="20"/>
      <w:r>
        <w:rPr>
          <w:rFonts w:asciiTheme="majorBidi" w:hAnsiTheme="majorBidi" w:cstheme="majorBidi"/>
          <w:sz w:val="24"/>
          <w:szCs w:val="24"/>
        </w:rPr>
        <w:t xml:space="preserve">, and finally the third </w:t>
      </w:r>
      <w:r w:rsidR="003D36F4">
        <w:rPr>
          <w:rFonts w:asciiTheme="majorBidi" w:hAnsiTheme="majorBidi" w:cstheme="majorBidi"/>
          <w:sz w:val="24"/>
          <w:szCs w:val="24"/>
        </w:rPr>
        <w:t>scenario</w:t>
      </w:r>
      <w:r>
        <w:rPr>
          <w:rFonts w:asciiTheme="majorBidi" w:hAnsiTheme="majorBidi" w:cstheme="majorBidi"/>
          <w:sz w:val="24"/>
          <w:szCs w:val="24"/>
        </w:rPr>
        <w:t xml:space="preserve"> is to generate electricity from landfill gas recovery.</w:t>
      </w:r>
    </w:p>
    <w:p w14:paraId="3D820C2D"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4119E487" w14:textId="77777777" w:rsidR="004D0965" w:rsidRPr="00DF1C22" w:rsidRDefault="004D0965" w:rsidP="004D0965">
      <w:pPr>
        <w:pStyle w:val="Heading2"/>
        <w:rPr>
          <w:rFonts w:asciiTheme="majorBidi" w:hAnsiTheme="majorBidi"/>
        </w:rPr>
      </w:pPr>
      <w:bookmarkStart w:id="21" w:name="_Toc72803590"/>
      <w:r>
        <w:rPr>
          <w:rFonts w:asciiTheme="majorBidi" w:hAnsiTheme="majorBidi"/>
        </w:rPr>
        <w:t xml:space="preserve">1.2 </w:t>
      </w:r>
      <w:r w:rsidRPr="005D5141">
        <w:rPr>
          <w:rFonts w:asciiTheme="majorBidi" w:hAnsiTheme="majorBidi"/>
        </w:rPr>
        <w:t>scope of the work:</w:t>
      </w:r>
      <w:bookmarkEnd w:id="21"/>
    </w:p>
    <w:p w14:paraId="1960E224" w14:textId="77777777" w:rsidR="004D0965" w:rsidRDefault="004D0965" w:rsidP="004D0965">
      <w:pPr>
        <w:autoSpaceDE w:val="0"/>
        <w:autoSpaceDN w:val="0"/>
        <w:adjustRightInd w:val="0"/>
        <w:spacing w:after="0" w:line="360" w:lineRule="auto"/>
        <w:jc w:val="both"/>
      </w:pPr>
    </w:p>
    <w:p w14:paraId="34D0436A" w14:textId="07561AEA" w:rsidR="004D0965" w:rsidRDefault="004D0965" w:rsidP="00CE000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w:t>
      </w:r>
      <w:r w:rsidRPr="00311398">
        <w:rPr>
          <w:rFonts w:asciiTheme="majorBidi" w:hAnsiTheme="majorBidi" w:cstheme="majorBidi"/>
          <w:sz w:val="24"/>
          <w:szCs w:val="24"/>
        </w:rPr>
        <w:t>aste management sector in Palestine faces many challenges</w:t>
      </w:r>
      <w:r>
        <w:rPr>
          <w:rFonts w:asciiTheme="majorBidi" w:hAnsiTheme="majorBidi" w:cstheme="majorBidi"/>
          <w:sz w:val="24"/>
          <w:szCs w:val="24"/>
        </w:rPr>
        <w:t>,</w:t>
      </w:r>
      <w:r w:rsidRPr="00311398">
        <w:rPr>
          <w:rFonts w:asciiTheme="majorBidi" w:hAnsiTheme="majorBidi" w:cstheme="majorBidi"/>
          <w:sz w:val="24"/>
          <w:szCs w:val="24"/>
        </w:rPr>
        <w:t xml:space="preserve"> as a result of the increasing of waste generation and accumulation. </w:t>
      </w:r>
      <w:proofErr w:type="spellStart"/>
      <w:r w:rsidRPr="00311398">
        <w:rPr>
          <w:rFonts w:asciiTheme="majorBidi" w:hAnsiTheme="majorBidi" w:cstheme="majorBidi"/>
          <w:sz w:val="24"/>
          <w:szCs w:val="24"/>
        </w:rPr>
        <w:t>Zahrat</w:t>
      </w:r>
      <w:proofErr w:type="spellEnd"/>
      <w:r w:rsidRPr="00311398">
        <w:rPr>
          <w:rFonts w:asciiTheme="majorBidi" w:hAnsiTheme="majorBidi" w:cstheme="majorBidi"/>
          <w:sz w:val="24"/>
          <w:szCs w:val="24"/>
        </w:rPr>
        <w:t xml:space="preserve"> Al-</w:t>
      </w:r>
      <w:proofErr w:type="spellStart"/>
      <w:r w:rsidRPr="00311398">
        <w:rPr>
          <w:rFonts w:asciiTheme="majorBidi" w:hAnsiTheme="majorBidi" w:cstheme="majorBidi"/>
          <w:sz w:val="24"/>
          <w:szCs w:val="24"/>
        </w:rPr>
        <w:t>finjan</w:t>
      </w:r>
      <w:proofErr w:type="spellEnd"/>
      <w:r w:rsidRPr="00311398">
        <w:rPr>
          <w:rFonts w:asciiTheme="majorBidi" w:hAnsiTheme="majorBidi" w:cstheme="majorBidi"/>
          <w:sz w:val="24"/>
          <w:szCs w:val="24"/>
        </w:rPr>
        <w:t xml:space="preserve"> landfill</w:t>
      </w:r>
      <w:r>
        <w:rPr>
          <w:rFonts w:asciiTheme="majorBidi" w:hAnsiTheme="majorBidi" w:cstheme="majorBidi"/>
          <w:sz w:val="24"/>
          <w:szCs w:val="24"/>
        </w:rPr>
        <w:t xml:space="preserve"> is one of the three sanitary landfills in Palestine which serve the northern and </w:t>
      </w:r>
      <w:r>
        <w:rPr>
          <w:rFonts w:asciiTheme="majorBidi" w:hAnsiTheme="majorBidi" w:cstheme="majorBidi"/>
          <w:sz w:val="24"/>
          <w:szCs w:val="24"/>
          <w:lang w:bidi="ar-JO"/>
        </w:rPr>
        <w:t xml:space="preserve">central rejoins. The landfill receives 1200 ton/day and </w:t>
      </w:r>
      <w:r w:rsidR="003D36F4">
        <w:rPr>
          <w:rFonts w:asciiTheme="majorBidi" w:hAnsiTheme="majorBidi" w:cstheme="majorBidi"/>
          <w:sz w:val="24"/>
          <w:szCs w:val="24"/>
          <w:lang w:bidi="ar-JO"/>
        </w:rPr>
        <w:t>it</w:t>
      </w:r>
      <w:r>
        <w:rPr>
          <w:rFonts w:asciiTheme="majorBidi" w:hAnsiTheme="majorBidi" w:cstheme="majorBidi"/>
          <w:sz w:val="24"/>
          <w:szCs w:val="24"/>
          <w:lang w:bidi="ar-JO"/>
        </w:rPr>
        <w:t xml:space="preserve"> operate on 88% of its utilization rate, and it is about to reach its maximum </w:t>
      </w:r>
      <w:r w:rsidR="003D36F4">
        <w:rPr>
          <w:rFonts w:asciiTheme="majorBidi" w:hAnsiTheme="majorBidi" w:cstheme="majorBidi"/>
          <w:sz w:val="24"/>
          <w:szCs w:val="24"/>
          <w:lang w:bidi="ar-JO"/>
        </w:rPr>
        <w:t>capacity</w:t>
      </w:r>
      <w:r>
        <w:rPr>
          <w:rFonts w:asciiTheme="majorBidi" w:hAnsiTheme="majorBidi" w:cstheme="majorBidi"/>
          <w:sz w:val="24"/>
          <w:szCs w:val="24"/>
          <w:lang w:bidi="ar-JO"/>
        </w:rPr>
        <w:t xml:space="preserve"> in the few coming years, so Palestinian authority decided to introduce an incineration plant to </w:t>
      </w:r>
      <w:proofErr w:type="spellStart"/>
      <w:r w:rsidRPr="00311398">
        <w:rPr>
          <w:rFonts w:asciiTheme="majorBidi" w:hAnsiTheme="majorBidi" w:cstheme="majorBidi"/>
          <w:sz w:val="24"/>
          <w:szCs w:val="24"/>
        </w:rPr>
        <w:t>Zahrat</w:t>
      </w:r>
      <w:proofErr w:type="spellEnd"/>
      <w:r w:rsidRPr="00311398">
        <w:rPr>
          <w:rFonts w:asciiTheme="majorBidi" w:hAnsiTheme="majorBidi" w:cstheme="majorBidi"/>
          <w:sz w:val="24"/>
          <w:szCs w:val="24"/>
        </w:rPr>
        <w:t xml:space="preserve"> Al-</w:t>
      </w:r>
      <w:proofErr w:type="spellStart"/>
      <w:r w:rsidRPr="00311398">
        <w:rPr>
          <w:rFonts w:asciiTheme="majorBidi" w:hAnsiTheme="majorBidi" w:cstheme="majorBidi"/>
          <w:sz w:val="24"/>
          <w:szCs w:val="24"/>
        </w:rPr>
        <w:t>finjan</w:t>
      </w:r>
      <w:proofErr w:type="spellEnd"/>
      <w:r w:rsidRPr="00311398">
        <w:rPr>
          <w:rFonts w:asciiTheme="majorBidi" w:hAnsiTheme="majorBidi" w:cstheme="majorBidi"/>
          <w:sz w:val="24"/>
          <w:szCs w:val="24"/>
        </w:rPr>
        <w:t xml:space="preserve"> landfill</w:t>
      </w:r>
      <w:r>
        <w:rPr>
          <w:rFonts w:asciiTheme="majorBidi" w:hAnsiTheme="majorBidi" w:cstheme="majorBidi"/>
          <w:sz w:val="24"/>
          <w:szCs w:val="24"/>
        </w:rPr>
        <w:t>.</w:t>
      </w:r>
      <w:r>
        <w:rPr>
          <w:rFonts w:asciiTheme="majorBidi" w:hAnsiTheme="majorBidi" w:cstheme="majorBidi"/>
          <w:sz w:val="24"/>
          <w:szCs w:val="24"/>
          <w:lang w:bidi="ar-JO"/>
        </w:rPr>
        <w:t xml:space="preserve"> </w:t>
      </w:r>
      <w:r w:rsidRPr="00AD39CD">
        <w:rPr>
          <w:rFonts w:asciiTheme="majorBidi" w:hAnsiTheme="majorBidi" w:cstheme="majorBidi"/>
          <w:sz w:val="24"/>
          <w:szCs w:val="24"/>
        </w:rPr>
        <w:t>The scope of this research is to verify the effectiveness of incineration as a waste to energy technology</w:t>
      </w:r>
      <w:r w:rsidR="007E5044">
        <w:rPr>
          <w:rFonts w:asciiTheme="majorBidi" w:hAnsiTheme="majorBidi" w:cstheme="majorBidi"/>
          <w:sz w:val="24"/>
          <w:szCs w:val="24"/>
        </w:rPr>
        <w:t xml:space="preserve"> based on the characteristics of the Palestinian MSW</w:t>
      </w:r>
      <w:r>
        <w:rPr>
          <w:rFonts w:asciiTheme="majorBidi" w:hAnsiTheme="majorBidi" w:cstheme="majorBidi"/>
          <w:sz w:val="24"/>
          <w:szCs w:val="24"/>
        </w:rPr>
        <w:t xml:space="preserve">, and to compare its environmental performance with other waste management system, landfill with three </w:t>
      </w:r>
      <w:r w:rsidR="003D36F4">
        <w:rPr>
          <w:rFonts w:asciiTheme="majorBidi" w:hAnsiTheme="majorBidi" w:cstheme="majorBidi"/>
          <w:sz w:val="24"/>
          <w:szCs w:val="24"/>
        </w:rPr>
        <w:t>scenarios</w:t>
      </w:r>
      <w:r>
        <w:rPr>
          <w:rFonts w:asciiTheme="majorBidi" w:hAnsiTheme="majorBidi" w:cstheme="majorBidi"/>
          <w:sz w:val="24"/>
          <w:szCs w:val="24"/>
        </w:rPr>
        <w:t xml:space="preserve">. The first scenario is the actual practicing technique which is landfilling without any gas collection, the second scenario is landfilling with </w:t>
      </w:r>
      <w:r w:rsidR="003D36F4">
        <w:rPr>
          <w:rFonts w:asciiTheme="majorBidi" w:hAnsiTheme="majorBidi" w:cstheme="majorBidi"/>
          <w:sz w:val="24"/>
          <w:szCs w:val="24"/>
        </w:rPr>
        <w:t>methane</w:t>
      </w:r>
      <w:r>
        <w:rPr>
          <w:rFonts w:asciiTheme="majorBidi" w:hAnsiTheme="majorBidi" w:cstheme="majorBidi"/>
          <w:sz w:val="24"/>
          <w:szCs w:val="24"/>
        </w:rPr>
        <w:t xml:space="preserve"> collection and flaring, and the third scenario is to produce electricity from methane combustion</w:t>
      </w:r>
      <w:r w:rsidRPr="00AD39CD">
        <w:rPr>
          <w:rFonts w:asciiTheme="majorBidi" w:hAnsiTheme="majorBidi" w:cstheme="majorBidi"/>
          <w:sz w:val="24"/>
          <w:szCs w:val="24"/>
        </w:rPr>
        <w:t>.</w:t>
      </w:r>
      <w:r w:rsidR="00592A0A">
        <w:rPr>
          <w:rFonts w:asciiTheme="majorBidi" w:hAnsiTheme="majorBidi" w:cstheme="majorBidi"/>
          <w:sz w:val="24"/>
          <w:szCs w:val="24"/>
        </w:rPr>
        <w:t xml:space="preserve"> </w:t>
      </w:r>
      <w:r w:rsidR="00592A0A" w:rsidRPr="00592A0A">
        <w:rPr>
          <w:rFonts w:asciiTheme="majorBidi" w:hAnsiTheme="majorBidi" w:cstheme="majorBidi"/>
          <w:sz w:val="24"/>
          <w:szCs w:val="24"/>
        </w:rPr>
        <w:fldChar w:fldCharType="begin"/>
      </w:r>
      <w:r w:rsidR="00592A0A" w:rsidRPr="00592A0A">
        <w:rPr>
          <w:rFonts w:asciiTheme="majorBidi" w:hAnsiTheme="majorBidi" w:cstheme="majorBidi"/>
          <w:sz w:val="24"/>
          <w:szCs w:val="24"/>
        </w:rPr>
        <w:instrText xml:space="preserve"> REF _Ref70553359 \h  \* MERGEFORMAT </w:instrText>
      </w:r>
      <w:r w:rsidR="00592A0A" w:rsidRPr="00592A0A">
        <w:rPr>
          <w:rFonts w:asciiTheme="majorBidi" w:hAnsiTheme="majorBidi" w:cstheme="majorBidi"/>
          <w:sz w:val="24"/>
          <w:szCs w:val="24"/>
        </w:rPr>
      </w:r>
      <w:r w:rsidR="00592A0A" w:rsidRPr="00592A0A">
        <w:rPr>
          <w:rFonts w:asciiTheme="majorBidi" w:hAnsiTheme="majorBidi" w:cstheme="majorBidi"/>
          <w:sz w:val="24"/>
          <w:szCs w:val="24"/>
        </w:rPr>
        <w:fldChar w:fldCharType="separate"/>
      </w:r>
      <w:r w:rsidR="00FC181D" w:rsidRPr="00FC181D">
        <w:rPr>
          <w:rFonts w:asciiTheme="majorBidi" w:hAnsiTheme="majorBidi" w:cstheme="majorBidi"/>
          <w:sz w:val="24"/>
          <w:szCs w:val="24"/>
        </w:rPr>
        <w:t xml:space="preserve">Figure </w:t>
      </w:r>
      <w:r w:rsidR="00FC181D" w:rsidRPr="00FC181D">
        <w:rPr>
          <w:rFonts w:asciiTheme="majorBidi" w:hAnsiTheme="majorBidi" w:cstheme="majorBidi"/>
          <w:noProof/>
          <w:sz w:val="24"/>
          <w:szCs w:val="24"/>
        </w:rPr>
        <w:t>1</w:t>
      </w:r>
      <w:r w:rsidR="00592A0A" w:rsidRPr="00592A0A">
        <w:rPr>
          <w:rFonts w:asciiTheme="majorBidi" w:hAnsiTheme="majorBidi" w:cstheme="majorBidi"/>
          <w:sz w:val="24"/>
          <w:szCs w:val="24"/>
        </w:rPr>
        <w:fldChar w:fldCharType="end"/>
      </w:r>
      <w:r w:rsidR="00CE000D">
        <w:rPr>
          <w:rFonts w:asciiTheme="majorBidi" w:hAnsiTheme="majorBidi" w:cstheme="majorBidi"/>
          <w:sz w:val="24"/>
          <w:szCs w:val="24"/>
        </w:rPr>
        <w:t xml:space="preserve"> shows the </w:t>
      </w:r>
      <w:r w:rsidR="00932C8B">
        <w:rPr>
          <w:rFonts w:asciiTheme="majorBidi" w:hAnsiTheme="majorBidi" w:cstheme="majorBidi"/>
          <w:sz w:val="24"/>
          <w:szCs w:val="24"/>
        </w:rPr>
        <w:t>four waste</w:t>
      </w:r>
      <w:r w:rsidR="00CE000D" w:rsidRPr="000F6359">
        <w:rPr>
          <w:rFonts w:asciiTheme="majorBidi" w:hAnsiTheme="majorBidi" w:cstheme="majorBidi"/>
          <w:sz w:val="24"/>
          <w:szCs w:val="24"/>
        </w:rPr>
        <w:t xml:space="preserve"> management systems that will be studied</w:t>
      </w:r>
      <w:r w:rsidR="00CE000D">
        <w:rPr>
          <w:rFonts w:asciiTheme="majorBidi" w:hAnsiTheme="majorBidi" w:cstheme="majorBidi"/>
          <w:sz w:val="24"/>
          <w:szCs w:val="24"/>
        </w:rPr>
        <w:t>,</w:t>
      </w:r>
      <w:r w:rsidR="00CE000D" w:rsidRPr="000F6359">
        <w:rPr>
          <w:rFonts w:asciiTheme="majorBidi" w:hAnsiTheme="majorBidi" w:cstheme="majorBidi"/>
          <w:sz w:val="24"/>
          <w:szCs w:val="24"/>
        </w:rPr>
        <w:t xml:space="preserve"> and their outcomes</w:t>
      </w:r>
      <w:r w:rsidR="00CE000D">
        <w:rPr>
          <w:rFonts w:asciiTheme="majorBidi" w:hAnsiTheme="majorBidi" w:cstheme="majorBidi"/>
          <w:sz w:val="24"/>
          <w:szCs w:val="24"/>
        </w:rPr>
        <w:t xml:space="preserve">. </w:t>
      </w:r>
      <w:r>
        <w:rPr>
          <w:rFonts w:asciiTheme="majorBidi" w:hAnsiTheme="majorBidi" w:cstheme="majorBidi"/>
          <w:sz w:val="24"/>
          <w:szCs w:val="24"/>
        </w:rPr>
        <w:t xml:space="preserve">The scope of the work also </w:t>
      </w:r>
      <w:r w:rsidR="003D36F4">
        <w:rPr>
          <w:rFonts w:asciiTheme="majorBidi" w:hAnsiTheme="majorBidi" w:cstheme="majorBidi"/>
          <w:sz w:val="24"/>
          <w:szCs w:val="24"/>
        </w:rPr>
        <w:t>includes</w:t>
      </w:r>
      <w:r>
        <w:rPr>
          <w:rFonts w:asciiTheme="majorBidi" w:hAnsiTheme="majorBidi" w:cstheme="majorBidi"/>
          <w:sz w:val="24"/>
          <w:szCs w:val="24"/>
        </w:rPr>
        <w:t xml:space="preserve"> an estimation of the environmental saving resulting from the replacement of the current </w:t>
      </w:r>
      <w:r w:rsidR="003D36F4">
        <w:rPr>
          <w:rFonts w:asciiTheme="majorBidi" w:hAnsiTheme="majorBidi" w:cstheme="majorBidi"/>
          <w:sz w:val="24"/>
          <w:szCs w:val="24"/>
        </w:rPr>
        <w:t>electricity</w:t>
      </w:r>
      <w:r>
        <w:rPr>
          <w:rFonts w:asciiTheme="majorBidi" w:hAnsiTheme="majorBidi" w:cstheme="majorBidi"/>
          <w:sz w:val="24"/>
          <w:szCs w:val="24"/>
        </w:rPr>
        <w:t xml:space="preserve"> source, which is Israeli Electricity company.</w:t>
      </w:r>
      <w:r w:rsidRPr="00AD39CD">
        <w:rPr>
          <w:rFonts w:asciiTheme="majorBidi" w:hAnsiTheme="majorBidi" w:cstheme="majorBidi"/>
          <w:sz w:val="24"/>
          <w:szCs w:val="24"/>
        </w:rPr>
        <w:t xml:space="preserve"> For this purpose, LCA has been adopted as a decision-making analysis. </w:t>
      </w:r>
    </w:p>
    <w:p w14:paraId="34B70629"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6C7425C3"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3ED9A5FF"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3EC200BA"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7061F85F" w14:textId="58F700B2" w:rsidR="004D0965" w:rsidRDefault="004D0965" w:rsidP="004D0965">
      <w:pPr>
        <w:autoSpaceDE w:val="0"/>
        <w:autoSpaceDN w:val="0"/>
        <w:adjustRightInd w:val="0"/>
        <w:spacing w:after="0" w:line="360" w:lineRule="auto"/>
        <w:jc w:val="both"/>
        <w:rPr>
          <w:rFonts w:asciiTheme="majorBidi" w:hAnsiTheme="majorBidi" w:cstheme="majorBidi"/>
          <w:sz w:val="24"/>
          <w:szCs w:val="24"/>
        </w:rPr>
      </w:pPr>
    </w:p>
    <w:p w14:paraId="16E2A048" w14:textId="0F2BA80D" w:rsidR="00592A0A" w:rsidRDefault="00592A0A" w:rsidP="004D0965">
      <w:pPr>
        <w:autoSpaceDE w:val="0"/>
        <w:autoSpaceDN w:val="0"/>
        <w:adjustRightInd w:val="0"/>
        <w:spacing w:after="0" w:line="360" w:lineRule="auto"/>
        <w:jc w:val="both"/>
        <w:rPr>
          <w:rFonts w:asciiTheme="majorBidi" w:hAnsiTheme="majorBidi" w:cstheme="majorBidi"/>
          <w:sz w:val="24"/>
          <w:szCs w:val="24"/>
        </w:rPr>
      </w:pPr>
    </w:p>
    <w:p w14:paraId="18DAAF8D" w14:textId="000DFF31" w:rsidR="00592A0A" w:rsidRDefault="00592A0A" w:rsidP="004D0965">
      <w:pPr>
        <w:autoSpaceDE w:val="0"/>
        <w:autoSpaceDN w:val="0"/>
        <w:adjustRightInd w:val="0"/>
        <w:spacing w:after="0" w:line="360" w:lineRule="auto"/>
        <w:jc w:val="both"/>
        <w:rPr>
          <w:rFonts w:asciiTheme="majorBidi" w:hAnsiTheme="majorBidi" w:cstheme="majorBidi"/>
          <w:sz w:val="24"/>
          <w:szCs w:val="24"/>
        </w:rPr>
      </w:pPr>
      <w:r>
        <w:rPr>
          <w:noProof/>
        </w:rPr>
        <mc:AlternateContent>
          <mc:Choice Requires="wpc">
            <w:drawing>
              <wp:inline distT="0" distB="0" distL="0" distR="0" wp14:anchorId="3403A882" wp14:editId="5FDE6512">
                <wp:extent cx="5943600" cy="2954215"/>
                <wp:effectExtent l="0" t="0" r="514350" b="170180"/>
                <wp:docPr id="40" name="Canvas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 name="Rectangle 2"/>
                        <wps:cNvSpPr/>
                        <wps:spPr>
                          <a:xfrm>
                            <a:off x="1990725" y="161925"/>
                            <a:ext cx="2638425" cy="51435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1B9340E" w14:textId="77777777" w:rsidR="00592A0A" w:rsidRPr="00592A0A" w:rsidRDefault="00592A0A" w:rsidP="00592A0A">
                              <w:pPr>
                                <w:jc w:val="center"/>
                                <w:rPr>
                                  <w:rFonts w:asciiTheme="majorBidi" w:hAnsiTheme="majorBidi" w:cstheme="majorBidi"/>
                                  <w:sz w:val="24"/>
                                  <w:szCs w:val="24"/>
                                </w:rPr>
                              </w:pPr>
                              <w:r w:rsidRPr="00592A0A">
                                <w:rPr>
                                  <w:rFonts w:asciiTheme="majorBidi" w:hAnsiTheme="majorBidi" w:cstheme="majorBidi"/>
                                  <w:sz w:val="24"/>
                                  <w:szCs w:val="24"/>
                                </w:rPr>
                                <w:t>Daily amount of MSW arrived to zahret alfinjan [1200 ton/day]</w:t>
                              </w:r>
                            </w:p>
                            <w:p w14:paraId="12ABFE02" w14:textId="52C616B7" w:rsidR="00592A0A" w:rsidRPr="00592A0A" w:rsidRDefault="00592A0A" w:rsidP="00592A0A">
                              <w:pPr>
                                <w:jc w:val="center"/>
                                <w:rPr>
                                  <w:rFonts w:asciiTheme="majorBidi" w:hAnsiTheme="majorBidi" w:cstheme="majorBid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Hexagon 3"/>
                        <wps:cNvSpPr/>
                        <wps:spPr>
                          <a:xfrm>
                            <a:off x="436135" y="1428750"/>
                            <a:ext cx="1252128" cy="600180"/>
                          </a:xfrm>
                          <a:prstGeom prst="hexag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5D082DD" w14:textId="77777777" w:rsidR="00592A0A" w:rsidRPr="0001106E" w:rsidRDefault="00592A0A" w:rsidP="00592A0A">
                              <w:pPr>
                                <w:jc w:val="center"/>
                                <w:rPr>
                                  <w:rFonts w:asciiTheme="majorBidi" w:hAnsiTheme="majorBidi" w:cstheme="majorBidi"/>
                                </w:rPr>
                              </w:pPr>
                              <w:r w:rsidRPr="0001106E">
                                <w:rPr>
                                  <w:rFonts w:asciiTheme="majorBidi" w:hAnsiTheme="majorBidi" w:cstheme="majorBidi"/>
                                </w:rPr>
                                <w:t>Waste incineration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Hexagon 10"/>
                        <wps:cNvSpPr/>
                        <wps:spPr>
                          <a:xfrm>
                            <a:off x="2008165" y="1428750"/>
                            <a:ext cx="1251585" cy="600075"/>
                          </a:xfrm>
                          <a:prstGeom prst="hexag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9648BC" w14:textId="77777777" w:rsidR="00592A0A" w:rsidRPr="0051649D" w:rsidRDefault="00592A0A" w:rsidP="00592A0A">
                              <w:pPr>
                                <w:spacing w:line="256" w:lineRule="auto"/>
                                <w:jc w:val="center"/>
                                <w:rPr>
                                  <w:rFonts w:asciiTheme="majorBidi" w:eastAsia="Calibri" w:hAnsiTheme="majorBidi" w:cstheme="majorBidi"/>
                                </w:rPr>
                              </w:pPr>
                              <w:r w:rsidRPr="0051649D">
                                <w:rPr>
                                  <w:rFonts w:asciiTheme="majorBidi" w:eastAsia="Calibri" w:hAnsiTheme="majorBidi" w:cstheme="majorBidi"/>
                                </w:rPr>
                                <w:t xml:space="preserve">Landfill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Hexagon 11"/>
                        <wps:cNvSpPr/>
                        <wps:spPr>
                          <a:xfrm>
                            <a:off x="4961550" y="1409266"/>
                            <a:ext cx="1251585" cy="579092"/>
                          </a:xfrm>
                          <a:prstGeom prst="hexag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FDAFA1" w14:textId="77777777" w:rsidR="00592A0A" w:rsidRPr="0001106E" w:rsidRDefault="00592A0A" w:rsidP="00592A0A">
                              <w:pPr>
                                <w:spacing w:line="256" w:lineRule="auto"/>
                                <w:jc w:val="center"/>
                                <w:rPr>
                                  <w:rFonts w:asciiTheme="majorBidi" w:eastAsia="Calibri" w:hAnsiTheme="majorBidi" w:cstheme="majorBidi"/>
                                </w:rPr>
                              </w:pPr>
                              <w:r w:rsidRPr="0001106E">
                                <w:rPr>
                                  <w:rFonts w:asciiTheme="majorBidi" w:eastAsia="Calibri" w:hAnsiTheme="majorBidi" w:cstheme="majorBidi"/>
                                </w:rPr>
                                <w:t xml:space="preserve">Landfill with gas recovery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Straight Connector 12"/>
                        <wps:cNvCnPr/>
                        <wps:spPr>
                          <a:xfrm>
                            <a:off x="3295650" y="685800"/>
                            <a:ext cx="0" cy="383106"/>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3" name="Straight Connector 13"/>
                        <wps:cNvCnPr/>
                        <wps:spPr>
                          <a:xfrm flipH="1" flipV="1">
                            <a:off x="1085850" y="1068835"/>
                            <a:ext cx="2447927" cy="741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4" name="Straight Arrow Connector 14"/>
                        <wps:cNvCnPr/>
                        <wps:spPr>
                          <a:xfrm>
                            <a:off x="1085850" y="1076183"/>
                            <a:ext cx="9525" cy="36442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Straight Connector 15"/>
                        <wps:cNvCnPr/>
                        <wps:spPr>
                          <a:xfrm flipV="1">
                            <a:off x="3533775" y="1066800"/>
                            <a:ext cx="2076450" cy="9526"/>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a:off x="5610225" y="1068906"/>
                            <a:ext cx="1"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wps:spPr>
                          <a:xfrm>
                            <a:off x="2667000" y="1088366"/>
                            <a:ext cx="0" cy="3403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 name="Straight Connector 25"/>
                        <wps:cNvCnPr/>
                        <wps:spPr>
                          <a:xfrm>
                            <a:off x="1037250" y="2028930"/>
                            <a:ext cx="0" cy="22125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wps:spPr>
                          <a:xfrm>
                            <a:off x="478276" y="2257013"/>
                            <a:ext cx="0" cy="35526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a:off x="1467125" y="2257013"/>
                            <a:ext cx="0" cy="36209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3" name="Straight Connector 33"/>
                        <wps:cNvCnPr/>
                        <wps:spPr>
                          <a:xfrm>
                            <a:off x="5647055" y="1999382"/>
                            <a:ext cx="0" cy="25080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6" name="Straight Arrow Connector 36"/>
                        <wps:cNvCnPr/>
                        <wps:spPr>
                          <a:xfrm>
                            <a:off x="5038725" y="2250189"/>
                            <a:ext cx="0" cy="3549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8" name="Straight Arrow Connector 38"/>
                        <wps:cNvCnPr/>
                        <wps:spPr>
                          <a:xfrm>
                            <a:off x="6066155" y="2250189"/>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9" name="Straight Arrow Connector 39"/>
                        <wps:cNvCnPr/>
                        <wps:spPr>
                          <a:xfrm flipH="1">
                            <a:off x="2608875" y="2028825"/>
                            <a:ext cx="7799" cy="58354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2" name="Text Box 42"/>
                        <wps:cNvSpPr txBox="1"/>
                        <wps:spPr>
                          <a:xfrm>
                            <a:off x="3372592" y="749420"/>
                            <a:ext cx="2088110" cy="285750"/>
                          </a:xfrm>
                          <a:prstGeom prst="rect">
                            <a:avLst/>
                          </a:prstGeom>
                          <a:solidFill>
                            <a:schemeClr val="lt1"/>
                          </a:solidFill>
                          <a:ln w="6350">
                            <a:solidFill>
                              <a:prstClr val="black"/>
                            </a:solidFill>
                          </a:ln>
                        </wps:spPr>
                        <wps:txbx>
                          <w:txbxContent>
                            <w:p w14:paraId="79BE9DF8" w14:textId="77777777" w:rsidR="00592A0A" w:rsidRPr="008833B4" w:rsidRDefault="00592A0A" w:rsidP="00592A0A">
                              <w:pPr>
                                <w:rPr>
                                  <w:rFonts w:asciiTheme="majorBidi" w:hAnsiTheme="majorBidi" w:cstheme="majorBidi"/>
                                  <w:sz w:val="24"/>
                                  <w:szCs w:val="24"/>
                                </w:rPr>
                              </w:pPr>
                              <w:r w:rsidRPr="008833B4">
                                <w:rPr>
                                  <w:rFonts w:asciiTheme="majorBidi" w:hAnsiTheme="majorBidi" w:cstheme="majorBidi"/>
                                  <w:sz w:val="24"/>
                                  <w:szCs w:val="24"/>
                                </w:rPr>
                                <w:t>MSW management system</w:t>
                              </w:r>
                              <w:r>
                                <w:rPr>
                                  <w:rFonts w:asciiTheme="majorBidi" w:hAnsiTheme="majorBidi" w:cstheme="majorBidi"/>
                                  <w:sz w:val="24"/>
                                  <w:szCs w:val="24"/>
                                </w:rPr>
                                <w:t>s</w:t>
                              </w:r>
                              <w:r w:rsidRPr="008833B4">
                                <w:rPr>
                                  <w:rFonts w:asciiTheme="majorBidi" w:hAnsiTheme="majorBidi" w:cstheme="majorBidi"/>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Hexagon 43"/>
                        <wps:cNvSpPr/>
                        <wps:spPr>
                          <a:xfrm>
                            <a:off x="3425485" y="1428316"/>
                            <a:ext cx="1251585" cy="578485"/>
                          </a:xfrm>
                          <a:prstGeom prst="hexag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1D5F04" w14:textId="77777777" w:rsidR="00592A0A" w:rsidRPr="00411DC8" w:rsidRDefault="00592A0A" w:rsidP="00592A0A">
                              <w:pPr>
                                <w:spacing w:line="254" w:lineRule="auto"/>
                                <w:jc w:val="center"/>
                                <w:rPr>
                                  <w:rFonts w:asciiTheme="majorBidi" w:eastAsia="Calibri" w:hAnsiTheme="majorBidi" w:cstheme="majorBidi"/>
                                </w:rPr>
                              </w:pPr>
                              <w:r w:rsidRPr="00411DC8">
                                <w:rPr>
                                  <w:rFonts w:asciiTheme="majorBidi" w:eastAsia="Calibri" w:hAnsiTheme="majorBidi" w:cstheme="majorBidi"/>
                                </w:rPr>
                                <w:t>Landfill with CH</w:t>
                              </w:r>
                              <w:r w:rsidRPr="00411DC8">
                                <w:rPr>
                                  <w:rFonts w:asciiTheme="majorBidi" w:eastAsia="Calibri" w:hAnsiTheme="majorBidi" w:cstheme="majorBidi"/>
                                  <w:vertAlign w:val="subscript"/>
                                </w:rPr>
                                <w:t>4</w:t>
                              </w:r>
                              <w:r w:rsidRPr="00411DC8">
                                <w:rPr>
                                  <w:rFonts w:asciiTheme="majorBidi" w:eastAsia="Calibri" w:hAnsiTheme="majorBidi" w:cstheme="majorBidi"/>
                                </w:rPr>
                                <w:t xml:space="preserve"> flaring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Straight Arrow Connector 44"/>
                        <wps:cNvCnPr/>
                        <wps:spPr>
                          <a:xfrm>
                            <a:off x="4074455" y="1087956"/>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2" name="Rectangle 52"/>
                        <wps:cNvSpPr/>
                        <wps:spPr>
                          <a:xfrm>
                            <a:off x="2199300" y="2612390"/>
                            <a:ext cx="800100" cy="49276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030FA3" w14:textId="77777777" w:rsidR="00592A0A" w:rsidRDefault="00592A0A" w:rsidP="00592A0A">
                              <w:pPr>
                                <w:spacing w:line="254" w:lineRule="auto"/>
                                <w:jc w:val="center"/>
                                <w:rPr>
                                  <w:rFonts w:eastAsia="Calibri" w:cs="Arial"/>
                                  <w:sz w:val="24"/>
                                  <w:szCs w:val="24"/>
                                </w:rPr>
                              </w:pPr>
                              <w:r>
                                <w:rPr>
                                  <w:rFonts w:eastAsia="Calibri" w:cs="Arial"/>
                                </w:rPr>
                                <w:t>Emissions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Rectangle 53"/>
                        <wps:cNvSpPr/>
                        <wps:spPr>
                          <a:xfrm>
                            <a:off x="4647225" y="2612792"/>
                            <a:ext cx="762635" cy="49276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450ECE" w14:textId="77777777" w:rsidR="00592A0A" w:rsidRDefault="00592A0A" w:rsidP="00592A0A">
                              <w:pPr>
                                <w:spacing w:line="256" w:lineRule="auto"/>
                                <w:jc w:val="center"/>
                                <w:rPr>
                                  <w:rFonts w:eastAsia="Calibri" w:cs="Arial"/>
                                  <w:sz w:val="24"/>
                                  <w:szCs w:val="24"/>
                                </w:rPr>
                              </w:pPr>
                              <w:r>
                                <w:rPr>
                                  <w:rFonts w:eastAsia="Calibri" w:cs="Arial"/>
                                </w:rPr>
                                <w:t>Electricity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Rectangle 54"/>
                        <wps:cNvSpPr/>
                        <wps:spPr>
                          <a:xfrm>
                            <a:off x="5638800" y="2612685"/>
                            <a:ext cx="800100" cy="49276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31F8F8E" w14:textId="77777777" w:rsidR="00592A0A" w:rsidRDefault="00592A0A" w:rsidP="00592A0A">
                              <w:pPr>
                                <w:spacing w:line="254" w:lineRule="auto"/>
                                <w:jc w:val="center"/>
                                <w:rPr>
                                  <w:rFonts w:eastAsia="Calibri" w:cs="Arial"/>
                                  <w:sz w:val="24"/>
                                  <w:szCs w:val="24"/>
                                </w:rPr>
                              </w:pPr>
                              <w:r>
                                <w:rPr>
                                  <w:rFonts w:eastAsia="Calibri" w:cs="Arial"/>
                                </w:rPr>
                                <w:t>Emissions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Rectangle 56"/>
                        <wps:cNvSpPr/>
                        <wps:spPr>
                          <a:xfrm>
                            <a:off x="3647100" y="2612792"/>
                            <a:ext cx="800100" cy="49276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032AF5" w14:textId="77777777" w:rsidR="00592A0A" w:rsidRDefault="00592A0A" w:rsidP="00592A0A">
                              <w:pPr>
                                <w:spacing w:line="254" w:lineRule="auto"/>
                                <w:jc w:val="center"/>
                                <w:rPr>
                                  <w:rFonts w:eastAsia="Calibri" w:cs="Arial"/>
                                  <w:sz w:val="24"/>
                                  <w:szCs w:val="24"/>
                                </w:rPr>
                              </w:pPr>
                              <w:r>
                                <w:rPr>
                                  <w:rFonts w:eastAsia="Calibri" w:cs="Arial"/>
                                </w:rPr>
                                <w:t>Emissions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Straight Arrow Connector 55"/>
                        <wps:cNvCnPr>
                          <a:endCxn id="56" idx="0"/>
                        </wps:cNvCnPr>
                        <wps:spPr>
                          <a:xfrm>
                            <a:off x="4047150" y="2011680"/>
                            <a:ext cx="0" cy="60111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8" name="Rectangle 58"/>
                        <wps:cNvSpPr/>
                        <wps:spPr>
                          <a:xfrm>
                            <a:off x="1060924" y="2612390"/>
                            <a:ext cx="800100" cy="49276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810080D" w14:textId="77777777" w:rsidR="00592A0A" w:rsidRDefault="00592A0A" w:rsidP="00592A0A">
                              <w:pPr>
                                <w:spacing w:line="252" w:lineRule="auto"/>
                                <w:jc w:val="center"/>
                                <w:rPr>
                                  <w:rFonts w:eastAsia="Calibri" w:cs="Arial"/>
                                </w:rPr>
                              </w:pPr>
                              <w:r>
                                <w:rPr>
                                  <w:rFonts w:eastAsia="Calibri" w:cs="Arial"/>
                                </w:rPr>
                                <w:t>Emissions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 name="Rectangle 59"/>
                        <wps:cNvSpPr/>
                        <wps:spPr>
                          <a:xfrm>
                            <a:off x="84998" y="2612390"/>
                            <a:ext cx="762635" cy="492760"/>
                          </a:xfrm>
                          <a:prstGeom prst="rect">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4FDE1D7" w14:textId="77777777" w:rsidR="00592A0A" w:rsidRDefault="00592A0A" w:rsidP="00592A0A">
                              <w:pPr>
                                <w:spacing w:line="254" w:lineRule="auto"/>
                                <w:jc w:val="center"/>
                                <w:rPr>
                                  <w:rFonts w:eastAsia="Calibri" w:cs="Arial"/>
                                </w:rPr>
                              </w:pPr>
                              <w:r>
                                <w:rPr>
                                  <w:rFonts w:eastAsia="Calibri" w:cs="Arial"/>
                                </w:rPr>
                                <w:t>Electricity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 name="Straight Connector 57"/>
                        <wps:cNvCnPr/>
                        <wps:spPr>
                          <a:xfrm flipV="1">
                            <a:off x="478276" y="2250189"/>
                            <a:ext cx="988849" cy="6824"/>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0" name="Straight Connector 60"/>
                        <wps:cNvCnPr/>
                        <wps:spPr>
                          <a:xfrm>
                            <a:off x="5038725" y="2250189"/>
                            <a:ext cx="1027430" cy="0"/>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3403A882" id="Canvas 40" o:spid="_x0000_s1026" editas="canvas" style="width:468pt;height:232.6pt;mso-position-horizontal-relative:char;mso-position-vertical-relative:line" coordsize="59436,29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">
                <v:shape id="_x0000_s1027" type="#_x0000_t75" style="position:absolute;width:59436;height:29540;visibility:visible;mso-wrap-style:square" filled="t">
                  <v:fill o:detectmouseclick="t"/>
                  <v:path o:connecttype="none"/>
                </v:shape>
                <v:rect id="Rectangle 2" o:spid="_x0000_s1028" style="position:absolute;left:19907;top:1619;width:2638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" fillcolor="#00b050" strokecolor="#1f3763 [1604]" strokeweight="1pt">
                  <v:textbox>
                    <w:txbxContent>
                      <w:p w14:paraId="21B9340E" w14:textId="77777777" w:rsidR="00592A0A" w:rsidRPr="00592A0A" w:rsidRDefault="00592A0A" w:rsidP="00592A0A">
                        <w:pPr>
                          <w:jc w:val="center"/>
                          <w:rPr>
                            <w:rFonts w:asciiTheme="majorBidi" w:hAnsiTheme="majorBidi" w:cstheme="majorBidi"/>
                            <w:sz w:val="24"/>
                            <w:szCs w:val="24"/>
                          </w:rPr>
                        </w:pPr>
                        <w:r w:rsidRPr="00592A0A">
                          <w:rPr>
                            <w:rFonts w:asciiTheme="majorBidi" w:hAnsiTheme="majorBidi" w:cstheme="majorBidi"/>
                            <w:sz w:val="24"/>
                            <w:szCs w:val="24"/>
                          </w:rPr>
                          <w:t>Daily amount of MSW arrived to zahret alfinjan [1200 ton/day]</w:t>
                        </w:r>
                      </w:p>
                      <w:p w14:paraId="12ABFE02" w14:textId="52C616B7" w:rsidR="00592A0A" w:rsidRPr="00592A0A" w:rsidRDefault="00592A0A" w:rsidP="00592A0A">
                        <w:pPr>
                          <w:jc w:val="center"/>
                          <w:rPr>
                            <w:rFonts w:asciiTheme="majorBidi" w:hAnsiTheme="majorBidi" w:cstheme="majorBidi"/>
                          </w:rPr>
                        </w:pPr>
                      </w:p>
                    </w:txbxContent>
                  </v:textbox>
                </v:re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3" o:spid="_x0000_s1029" type="#_x0000_t9" style="position:absolute;left:4361;top:14287;width:12521;height: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" adj="2588" fillcolor="#4472c4 [3204]" strokecolor="#1f3763 [1604]" strokeweight="1pt">
                  <v:textbox>
                    <w:txbxContent>
                      <w:p w14:paraId="05D082DD" w14:textId="77777777" w:rsidR="00592A0A" w:rsidRPr="0001106E" w:rsidRDefault="00592A0A" w:rsidP="00592A0A">
                        <w:pPr>
                          <w:jc w:val="center"/>
                          <w:rPr>
                            <w:rFonts w:asciiTheme="majorBidi" w:hAnsiTheme="majorBidi" w:cstheme="majorBidi"/>
                          </w:rPr>
                        </w:pPr>
                        <w:r w:rsidRPr="0001106E">
                          <w:rPr>
                            <w:rFonts w:asciiTheme="majorBidi" w:hAnsiTheme="majorBidi" w:cstheme="majorBidi"/>
                          </w:rPr>
                          <w:t>Waste incineration</w:t>
                        </w:r>
                      </w:p>
                    </w:txbxContent>
                  </v:textbox>
                </v:shape>
                <v:shape id="Hexagon 10" o:spid="_x0000_s1030" type="#_x0000_t9" style="position:absolute;left:20081;top:14287;width:12516;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" adj="2589" fillcolor="#4472c4 [3204]" strokecolor="#1f3763 [1604]" strokeweight="1pt">
                  <v:textbox>
                    <w:txbxContent>
                      <w:p w14:paraId="469648BC" w14:textId="77777777" w:rsidR="00592A0A" w:rsidRPr="0051649D" w:rsidRDefault="00592A0A" w:rsidP="00592A0A">
                        <w:pPr>
                          <w:spacing w:line="256" w:lineRule="auto"/>
                          <w:jc w:val="center"/>
                          <w:rPr>
                            <w:rFonts w:asciiTheme="majorBidi" w:eastAsia="Calibri" w:hAnsiTheme="majorBidi" w:cstheme="majorBidi"/>
                          </w:rPr>
                        </w:pPr>
                        <w:r w:rsidRPr="0051649D">
                          <w:rPr>
                            <w:rFonts w:asciiTheme="majorBidi" w:eastAsia="Calibri" w:hAnsiTheme="majorBidi" w:cstheme="majorBidi"/>
                          </w:rPr>
                          <w:t xml:space="preserve">Landfill  </w:t>
                        </w:r>
                      </w:p>
                    </w:txbxContent>
                  </v:textbox>
                </v:shape>
                <v:shape id="Hexagon 11" o:spid="_x0000_s1031" type="#_x0000_t9" style="position:absolute;left:49615;top:14092;width:12516;height:5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" adj="2499" fillcolor="#4472c4 [3204]" strokecolor="#1f3763 [1604]" strokeweight="1pt">
                  <v:textbox>
                    <w:txbxContent>
                      <w:p w14:paraId="28FDAFA1" w14:textId="77777777" w:rsidR="00592A0A" w:rsidRPr="0001106E" w:rsidRDefault="00592A0A" w:rsidP="00592A0A">
                        <w:pPr>
                          <w:spacing w:line="256" w:lineRule="auto"/>
                          <w:jc w:val="center"/>
                          <w:rPr>
                            <w:rFonts w:asciiTheme="majorBidi" w:eastAsia="Calibri" w:hAnsiTheme="majorBidi" w:cstheme="majorBidi"/>
                          </w:rPr>
                        </w:pPr>
                        <w:r w:rsidRPr="0001106E">
                          <w:rPr>
                            <w:rFonts w:asciiTheme="majorBidi" w:eastAsia="Calibri" w:hAnsiTheme="majorBidi" w:cstheme="majorBidi"/>
                          </w:rPr>
                          <w:t xml:space="preserve">Landfill with gas recovery </w:t>
                        </w:r>
                      </w:p>
                    </w:txbxContent>
                  </v:textbox>
                </v:shape>
                <v:line id="Straight Connector 12" o:spid="_x0000_s1032" style="position:absolute;visibility:visible;mso-wrap-style:square" from="32956,6858" to="32956,10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" strokecolor="#4472c4 [3204]" strokeweight=".5pt">
                  <v:stroke joinstyle="miter"/>
                </v:line>
                <v:line id="Straight Connector 13" o:spid="_x0000_s1033" style="position:absolute;flip:x y;visibility:visible;mso-wrap-style:square" from="10858,10688" to="35337,10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" strokecolor="#4472c4 [3204]" strokeweight=".5pt">
                  <v:stroke joinstyle="miter"/>
                </v:line>
                <v:shapetype id="_x0000_t32" coordsize="21600,21600" o:spt="32" o:oned="t" path="m,l21600,21600e" filled="f">
                  <v:path arrowok="t" fillok="f" o:connecttype="none"/>
                  <o:lock v:ext="edit" shapetype="t"/>
                </v:shapetype>
                <v:shape id="Straight Arrow Connector 14" o:spid="_x0000_s1034" type="#_x0000_t32" style="position:absolute;left:10858;top:10761;width:95;height:3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" strokecolor="#4472c4 [3204]" strokeweight=".5pt">
                  <v:stroke endarrow="block" joinstyle="miter"/>
                </v:shape>
                <v:line id="Straight Connector 15" o:spid="_x0000_s1035" style="position:absolute;flip:y;visibility:visible;mso-wrap-style:square" from="35337,10668" to="56102,10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" strokecolor="#4472c4 [3204]" strokeweight=".5pt">
                  <v:stroke joinstyle="miter"/>
                </v:line>
                <v:shape id="Straight Arrow Connector 16" o:spid="_x0000_s1036" type="#_x0000_t32" style="position:absolute;left:56102;top:10689;width:0;height:3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" strokecolor="#4472c4 [3204]" strokeweight=".5pt">
                  <v:stroke endarrow="block" joinstyle="miter"/>
                </v:shape>
                <v:shape id="Straight Arrow Connector 17" o:spid="_x0000_s1037" type="#_x0000_t32" style="position:absolute;left:26670;top:10883;width:0;height:3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" strokecolor="#4472c4 [3204]" strokeweight=".5pt">
                  <v:stroke endarrow="block" joinstyle="miter"/>
                </v:shape>
                <v:line id="Straight Connector 25" o:spid="_x0000_s1038" style="position:absolute;visibility:visible;mso-wrap-style:square" from="10372,20289" to="10372,22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" strokecolor="#4472c4 [3204]" strokeweight=".5pt">
                  <v:stroke joinstyle="miter"/>
                </v:line>
                <v:shape id="Straight Arrow Connector 28" o:spid="_x0000_s1039" type="#_x0000_t32" style="position:absolute;left:4782;top:22570;width:0;height:35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" strokecolor="#4472c4 [3204]" strokeweight=".5pt">
                  <v:stroke endarrow="block" joinstyle="miter"/>
                </v:shape>
                <v:shape id="Straight Arrow Connector 32" o:spid="_x0000_s1040" type="#_x0000_t32" style="position:absolute;left:14671;top:22570;width:0;height:36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" strokecolor="#4472c4 [3204]" strokeweight=".5pt">
                  <v:stroke endarrow="block" joinstyle="miter"/>
                </v:shape>
                <v:line id="Straight Connector 33" o:spid="_x0000_s1041" style="position:absolute;visibility:visible;mso-wrap-style:square" from="56470,19993" to="56470,22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" strokecolor="#4472c4 [3204]" strokeweight=".5pt">
                  <v:stroke joinstyle="miter"/>
                </v:line>
                <v:shape id="Straight Arrow Connector 36" o:spid="_x0000_s1042" type="#_x0000_t32" style="position:absolute;left:50387;top:22501;width:0;height:35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" strokecolor="#4472c4 [3204]" strokeweight=".5pt">
                  <v:stroke endarrow="block" joinstyle="miter"/>
                </v:shape>
                <v:shape id="Straight Arrow Connector 38" o:spid="_x0000_s1043" type="#_x0000_t32" style="position:absolute;left:60661;top:22501;width:0;height:3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" strokecolor="#4472c4 [3204]" strokeweight=".5pt">
                  <v:stroke endarrow="block" joinstyle="miter"/>
                </v:shape>
                <v:shape id="Straight Arrow Connector 39" o:spid="_x0000_s1044" type="#_x0000_t32" style="position:absolute;left:26088;top:20288;width:78;height:58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" strokecolor="#4472c4 [3204]" strokeweight=".5pt">
                  <v:stroke endarrow="block" joinstyle="miter"/>
                </v:shape>
                <v:shapetype id="_x0000_t202" coordsize="21600,21600" o:spt="202" path="m,l,21600r21600,l21600,xe">
                  <v:stroke joinstyle="miter"/>
                  <v:path gradientshapeok="t" o:connecttype="rect"/>
                </v:shapetype>
                <v:shape id="Text Box 42" o:spid="_x0000_s1045" type="#_x0000_t202" style="position:absolute;left:33725;top:7494;width:20882;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" fillcolor="white [3201]" strokeweight=".5pt">
                  <v:textbox>
                    <w:txbxContent>
                      <w:p w14:paraId="79BE9DF8" w14:textId="77777777" w:rsidR="00592A0A" w:rsidRPr="008833B4" w:rsidRDefault="00592A0A" w:rsidP="00592A0A">
                        <w:pPr>
                          <w:rPr>
                            <w:rFonts w:asciiTheme="majorBidi" w:hAnsiTheme="majorBidi" w:cstheme="majorBidi"/>
                            <w:sz w:val="24"/>
                            <w:szCs w:val="24"/>
                          </w:rPr>
                        </w:pPr>
                        <w:r w:rsidRPr="008833B4">
                          <w:rPr>
                            <w:rFonts w:asciiTheme="majorBidi" w:hAnsiTheme="majorBidi" w:cstheme="majorBidi"/>
                            <w:sz w:val="24"/>
                            <w:szCs w:val="24"/>
                          </w:rPr>
                          <w:t>MSW management system</w:t>
                        </w:r>
                        <w:r>
                          <w:rPr>
                            <w:rFonts w:asciiTheme="majorBidi" w:hAnsiTheme="majorBidi" w:cstheme="majorBidi"/>
                            <w:sz w:val="24"/>
                            <w:szCs w:val="24"/>
                          </w:rPr>
                          <w:t>s</w:t>
                        </w:r>
                        <w:r w:rsidRPr="008833B4">
                          <w:rPr>
                            <w:rFonts w:asciiTheme="majorBidi" w:hAnsiTheme="majorBidi" w:cstheme="majorBidi"/>
                            <w:sz w:val="24"/>
                            <w:szCs w:val="24"/>
                          </w:rPr>
                          <w:t xml:space="preserve"> </w:t>
                        </w:r>
                      </w:p>
                    </w:txbxContent>
                  </v:textbox>
                </v:shape>
                <v:shape id="Hexagon 43" o:spid="_x0000_s1046" type="#_x0000_t9" style="position:absolute;left:34254;top:14283;width:12516;height:5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" adj="2496" fillcolor="#4472c4 [3204]" strokecolor="#1f3763 [1604]" strokeweight="1pt">
                  <v:textbox>
                    <w:txbxContent>
                      <w:p w14:paraId="5F1D5F04" w14:textId="77777777" w:rsidR="00592A0A" w:rsidRPr="00411DC8" w:rsidRDefault="00592A0A" w:rsidP="00592A0A">
                        <w:pPr>
                          <w:spacing w:line="254" w:lineRule="auto"/>
                          <w:jc w:val="center"/>
                          <w:rPr>
                            <w:rFonts w:asciiTheme="majorBidi" w:eastAsia="Calibri" w:hAnsiTheme="majorBidi" w:cstheme="majorBidi"/>
                          </w:rPr>
                        </w:pPr>
                        <w:r w:rsidRPr="00411DC8">
                          <w:rPr>
                            <w:rFonts w:asciiTheme="majorBidi" w:eastAsia="Calibri" w:hAnsiTheme="majorBidi" w:cstheme="majorBidi"/>
                          </w:rPr>
                          <w:t>Landfill with CH</w:t>
                        </w:r>
                        <w:r w:rsidRPr="00411DC8">
                          <w:rPr>
                            <w:rFonts w:asciiTheme="majorBidi" w:eastAsia="Calibri" w:hAnsiTheme="majorBidi" w:cstheme="majorBidi"/>
                            <w:vertAlign w:val="subscript"/>
                          </w:rPr>
                          <w:t>4</w:t>
                        </w:r>
                        <w:r w:rsidRPr="00411DC8">
                          <w:rPr>
                            <w:rFonts w:asciiTheme="majorBidi" w:eastAsia="Calibri" w:hAnsiTheme="majorBidi" w:cstheme="majorBidi"/>
                          </w:rPr>
                          <w:t xml:space="preserve"> flaring </w:t>
                        </w:r>
                      </w:p>
                    </w:txbxContent>
                  </v:textbox>
                </v:shape>
                <v:shape id="Straight Arrow Connector 44" o:spid="_x0000_s1047" type="#_x0000_t32" style="position:absolute;left:40744;top:10879;width:0;height:3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" strokecolor="#4472c4 [3204]" strokeweight=".5pt">
                  <v:stroke endarrow="block" joinstyle="miter"/>
                </v:shape>
                <v:rect id="Rectangle 52" o:spid="_x0000_s1048" style="position:absolute;left:21993;top:26123;width:8001;height:4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" fillcolor="#ffc000" strokecolor="#1f3763 [1604]" strokeweight="1pt">
                  <v:textbox>
                    <w:txbxContent>
                      <w:p w14:paraId="2C030FA3" w14:textId="77777777" w:rsidR="00592A0A" w:rsidRDefault="00592A0A" w:rsidP="00592A0A">
                        <w:pPr>
                          <w:spacing w:line="254" w:lineRule="auto"/>
                          <w:jc w:val="center"/>
                          <w:rPr>
                            <w:rFonts w:eastAsia="Calibri" w:cs="Arial"/>
                            <w:sz w:val="24"/>
                            <w:szCs w:val="24"/>
                          </w:rPr>
                        </w:pPr>
                        <w:r>
                          <w:rPr>
                            <w:rFonts w:eastAsia="Calibri" w:cs="Arial"/>
                          </w:rPr>
                          <w:t>Emissions</w:t>
                        </w:r>
                      </w:p>
                    </w:txbxContent>
                  </v:textbox>
                </v:rect>
                <v:rect id="Rectangle 53" o:spid="_x0000_s1049" style="position:absolute;left:46472;top:26127;width:7626;height:4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" fillcolor="#ffc000" strokecolor="#1f3763 [1604]" strokeweight="1pt">
                  <v:textbox>
                    <w:txbxContent>
                      <w:p w14:paraId="7D450ECE" w14:textId="77777777" w:rsidR="00592A0A" w:rsidRDefault="00592A0A" w:rsidP="00592A0A">
                        <w:pPr>
                          <w:spacing w:line="256" w:lineRule="auto"/>
                          <w:jc w:val="center"/>
                          <w:rPr>
                            <w:rFonts w:eastAsia="Calibri" w:cs="Arial"/>
                            <w:sz w:val="24"/>
                            <w:szCs w:val="24"/>
                          </w:rPr>
                        </w:pPr>
                        <w:r>
                          <w:rPr>
                            <w:rFonts w:eastAsia="Calibri" w:cs="Arial"/>
                          </w:rPr>
                          <w:t>Electricity</w:t>
                        </w:r>
                      </w:p>
                    </w:txbxContent>
                  </v:textbox>
                </v:rect>
                <v:rect id="Rectangle 54" o:spid="_x0000_s1050" style="position:absolute;left:56388;top:26126;width:8001;height:4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" fillcolor="#ffc000" strokecolor="#1f3763 [1604]" strokeweight="1pt">
                  <v:textbox>
                    <w:txbxContent>
                      <w:p w14:paraId="431F8F8E" w14:textId="77777777" w:rsidR="00592A0A" w:rsidRDefault="00592A0A" w:rsidP="00592A0A">
                        <w:pPr>
                          <w:spacing w:line="254" w:lineRule="auto"/>
                          <w:jc w:val="center"/>
                          <w:rPr>
                            <w:rFonts w:eastAsia="Calibri" w:cs="Arial"/>
                            <w:sz w:val="24"/>
                            <w:szCs w:val="24"/>
                          </w:rPr>
                        </w:pPr>
                        <w:r>
                          <w:rPr>
                            <w:rFonts w:eastAsia="Calibri" w:cs="Arial"/>
                          </w:rPr>
                          <w:t>Emissions</w:t>
                        </w:r>
                      </w:p>
                    </w:txbxContent>
                  </v:textbox>
                </v:rect>
                <v:rect id="Rectangle 56" o:spid="_x0000_s1051" style="position:absolute;left:36471;top:26127;width:8001;height:4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" fillcolor="#ffc000" strokecolor="#1f3763 [1604]" strokeweight="1pt">
                  <v:textbox>
                    <w:txbxContent>
                      <w:p w14:paraId="36032AF5" w14:textId="77777777" w:rsidR="00592A0A" w:rsidRDefault="00592A0A" w:rsidP="00592A0A">
                        <w:pPr>
                          <w:spacing w:line="254" w:lineRule="auto"/>
                          <w:jc w:val="center"/>
                          <w:rPr>
                            <w:rFonts w:eastAsia="Calibri" w:cs="Arial"/>
                            <w:sz w:val="24"/>
                            <w:szCs w:val="24"/>
                          </w:rPr>
                        </w:pPr>
                        <w:r>
                          <w:rPr>
                            <w:rFonts w:eastAsia="Calibri" w:cs="Arial"/>
                          </w:rPr>
                          <w:t>Emissions</w:t>
                        </w:r>
                      </w:p>
                    </w:txbxContent>
                  </v:textbox>
                </v:rect>
                <v:shape id="Straight Arrow Connector 55" o:spid="_x0000_s1052" type="#_x0000_t32" style="position:absolute;left:40471;top:20116;width:0;height:60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" strokecolor="#4472c4 [3204]" strokeweight=".5pt">
                  <v:stroke endarrow="block" joinstyle="miter"/>
                </v:shape>
                <v:rect id="Rectangle 58" o:spid="_x0000_s1053" style="position:absolute;left:10609;top:26123;width:8001;height:4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" fillcolor="#ffc000" strokecolor="#1f3763 [1604]" strokeweight="1pt">
                  <v:textbox>
                    <w:txbxContent>
                      <w:p w14:paraId="6810080D" w14:textId="77777777" w:rsidR="00592A0A" w:rsidRDefault="00592A0A" w:rsidP="00592A0A">
                        <w:pPr>
                          <w:spacing w:line="252" w:lineRule="auto"/>
                          <w:jc w:val="center"/>
                          <w:rPr>
                            <w:rFonts w:eastAsia="Calibri" w:cs="Arial"/>
                          </w:rPr>
                        </w:pPr>
                        <w:r>
                          <w:rPr>
                            <w:rFonts w:eastAsia="Calibri" w:cs="Arial"/>
                          </w:rPr>
                          <w:t>Emissions</w:t>
                        </w:r>
                      </w:p>
                    </w:txbxContent>
                  </v:textbox>
                </v:rect>
                <v:rect id="Rectangle 59" o:spid="_x0000_s1054" style="position:absolute;left:849;top:26123;width:7627;height:4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" fillcolor="#ffc000" strokecolor="#1f3763 [1604]" strokeweight="1pt">
                  <v:textbox>
                    <w:txbxContent>
                      <w:p w14:paraId="24FDE1D7" w14:textId="77777777" w:rsidR="00592A0A" w:rsidRDefault="00592A0A" w:rsidP="00592A0A">
                        <w:pPr>
                          <w:spacing w:line="254" w:lineRule="auto"/>
                          <w:jc w:val="center"/>
                          <w:rPr>
                            <w:rFonts w:eastAsia="Calibri" w:cs="Arial"/>
                          </w:rPr>
                        </w:pPr>
                        <w:r>
                          <w:rPr>
                            <w:rFonts w:eastAsia="Calibri" w:cs="Arial"/>
                          </w:rPr>
                          <w:t>Electricity</w:t>
                        </w:r>
                      </w:p>
                    </w:txbxContent>
                  </v:textbox>
                </v:rect>
                <v:line id="Straight Connector 57" o:spid="_x0000_s1055" style="position:absolute;flip:y;visibility:visible;mso-wrap-style:square" from="4782,22501" to="14671,22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" strokecolor="#4472c4 [3204]" strokeweight=".5pt">
                  <v:stroke joinstyle="miter"/>
                </v:line>
                <v:line id="Straight Connector 60" o:spid="_x0000_s1056" style="position:absolute;visibility:visible;mso-wrap-style:square" from="50387,22501" to="60661,22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" strokecolor="#4472c4 [3204]" strokeweight=".5pt">
                  <v:stroke joinstyle="miter"/>
                </v:line>
                <w10:anchorlock/>
              </v:group>
            </w:pict>
          </mc:Fallback>
        </mc:AlternateContent>
      </w:r>
    </w:p>
    <w:p w14:paraId="798257DC"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Pr>
      </w:pPr>
    </w:p>
    <w:p w14:paraId="18717CCC" w14:textId="3CFF0BD4" w:rsidR="004D0965" w:rsidRPr="00AD39CD" w:rsidRDefault="00592A0A" w:rsidP="00592A0A">
      <w:pPr>
        <w:pStyle w:val="Caption"/>
        <w:jc w:val="center"/>
        <w:rPr>
          <w:rFonts w:asciiTheme="majorBidi" w:hAnsiTheme="majorBidi" w:cstheme="majorBidi"/>
          <w:lang w:bidi="ar-JO"/>
        </w:rPr>
      </w:pPr>
      <w:bookmarkStart w:id="22" w:name="_Ref70553359"/>
      <w:bookmarkStart w:id="23" w:name="_Toc72803648"/>
      <w:r>
        <w:t xml:space="preserve">Figure </w:t>
      </w:r>
      <w:r>
        <w:fldChar w:fldCharType="begin"/>
      </w:r>
      <w:r>
        <w:instrText xml:space="preserve"> SEQ Figure \* ARABIC </w:instrText>
      </w:r>
      <w:r>
        <w:fldChar w:fldCharType="separate"/>
      </w:r>
      <w:r w:rsidR="00FC181D">
        <w:t>1</w:t>
      </w:r>
      <w:r>
        <w:fldChar w:fldCharType="end"/>
      </w:r>
      <w:bookmarkEnd w:id="22"/>
      <w:r>
        <w:t xml:space="preserve"> The outcoms of the studied MSW management systems</w:t>
      </w:r>
      <w:bookmarkEnd w:id="23"/>
    </w:p>
    <w:p w14:paraId="2F202760" w14:textId="77777777" w:rsidR="00CE000D" w:rsidRDefault="00CE000D" w:rsidP="004D0965">
      <w:pPr>
        <w:pStyle w:val="Heading2"/>
        <w:spacing w:line="360" w:lineRule="auto"/>
        <w:rPr>
          <w:rFonts w:asciiTheme="majorBidi" w:hAnsiTheme="majorBidi"/>
          <w:lang w:bidi="ar-JO"/>
        </w:rPr>
      </w:pPr>
      <w:bookmarkStart w:id="24" w:name="_Toc60088799"/>
    </w:p>
    <w:p w14:paraId="54CD6AE9" w14:textId="3A74DC9F" w:rsidR="004D0965" w:rsidRDefault="004D0965" w:rsidP="004D0965">
      <w:pPr>
        <w:pStyle w:val="Heading2"/>
        <w:spacing w:line="360" w:lineRule="auto"/>
        <w:rPr>
          <w:rFonts w:asciiTheme="majorBidi" w:hAnsiTheme="majorBidi"/>
          <w:lang w:bidi="ar-JO"/>
        </w:rPr>
      </w:pPr>
      <w:bookmarkStart w:id="25" w:name="_Toc72803591"/>
      <w:r w:rsidRPr="00AD39CD">
        <w:rPr>
          <w:rFonts w:asciiTheme="majorBidi" w:hAnsiTheme="majorBidi"/>
          <w:lang w:bidi="ar-JO"/>
        </w:rPr>
        <w:t>1.</w:t>
      </w:r>
      <w:r>
        <w:rPr>
          <w:rFonts w:asciiTheme="majorBidi" w:hAnsiTheme="majorBidi"/>
          <w:lang w:bidi="ar-JO"/>
        </w:rPr>
        <w:t>3</w:t>
      </w:r>
      <w:r w:rsidRPr="00AD39CD">
        <w:rPr>
          <w:rFonts w:asciiTheme="majorBidi" w:hAnsiTheme="majorBidi"/>
          <w:lang w:bidi="ar-JO"/>
        </w:rPr>
        <w:t xml:space="preserve"> Significant of work</w:t>
      </w:r>
      <w:bookmarkEnd w:id="24"/>
      <w:bookmarkEnd w:id="25"/>
    </w:p>
    <w:p w14:paraId="678B4D73" w14:textId="77777777" w:rsidR="004D0965" w:rsidRPr="007A5CC2" w:rsidRDefault="004D0965" w:rsidP="004D0965">
      <w:pPr>
        <w:rPr>
          <w:lang w:bidi="ar-JO"/>
        </w:rPr>
      </w:pPr>
    </w:p>
    <w:p w14:paraId="662728B0" w14:textId="3DBCFF89" w:rsidR="004D0965" w:rsidRDefault="004D0965" w:rsidP="004D0965">
      <w:pPr>
        <w:autoSpaceDE w:val="0"/>
        <w:autoSpaceDN w:val="0"/>
        <w:adjustRightInd w:val="0"/>
        <w:spacing w:after="0" w:line="360" w:lineRule="auto"/>
        <w:jc w:val="both"/>
        <w:rPr>
          <w:rFonts w:asciiTheme="majorBidi" w:hAnsiTheme="majorBidi" w:cstheme="majorBidi"/>
          <w:sz w:val="24"/>
          <w:szCs w:val="24"/>
          <w:lang w:bidi="ar-JO"/>
        </w:rPr>
      </w:pPr>
      <w:proofErr w:type="spellStart"/>
      <w:r w:rsidRPr="00AD39CD">
        <w:rPr>
          <w:rFonts w:asciiTheme="majorBidi" w:hAnsiTheme="majorBidi" w:cstheme="majorBidi"/>
          <w:sz w:val="24"/>
          <w:szCs w:val="24"/>
          <w:lang w:bidi="ar-JO"/>
        </w:rPr>
        <w:t>Zahrat</w:t>
      </w:r>
      <w:proofErr w:type="spellEnd"/>
      <w:r w:rsidRPr="00AD39CD">
        <w:rPr>
          <w:rFonts w:asciiTheme="majorBidi" w:hAnsiTheme="majorBidi" w:cstheme="majorBidi"/>
          <w:sz w:val="24"/>
          <w:szCs w:val="24"/>
          <w:lang w:bidi="ar-JO"/>
        </w:rPr>
        <w:t xml:space="preserve"> Al-Finjan landfill is the only strategic and health landfill in the northern and central West Bank, which serves six governorates (Jenin, Nablus, Tubas, </w:t>
      </w:r>
      <w:proofErr w:type="spellStart"/>
      <w:r w:rsidRPr="00AD39CD">
        <w:rPr>
          <w:rFonts w:asciiTheme="majorBidi" w:hAnsiTheme="majorBidi" w:cstheme="majorBidi"/>
          <w:sz w:val="24"/>
          <w:szCs w:val="24"/>
          <w:lang w:bidi="ar-JO"/>
        </w:rPr>
        <w:t>Tulkarm</w:t>
      </w:r>
      <w:proofErr w:type="spellEnd"/>
      <w:r w:rsidRPr="00AD39CD">
        <w:rPr>
          <w:rFonts w:asciiTheme="majorBidi" w:hAnsiTheme="majorBidi" w:cstheme="majorBidi"/>
          <w:sz w:val="24"/>
          <w:szCs w:val="24"/>
          <w:lang w:bidi="ar-JO"/>
        </w:rPr>
        <w:t>, Qalqilya, Ramallah, and Al-</w:t>
      </w:r>
      <w:proofErr w:type="spellStart"/>
      <w:r w:rsidRPr="00AD39CD">
        <w:rPr>
          <w:rFonts w:asciiTheme="majorBidi" w:hAnsiTheme="majorBidi" w:cstheme="majorBidi"/>
          <w:sz w:val="24"/>
          <w:szCs w:val="24"/>
          <w:lang w:bidi="ar-JO"/>
        </w:rPr>
        <w:t>Bireh</w:t>
      </w:r>
      <w:proofErr w:type="spellEnd"/>
      <w:r w:rsidRPr="00AD39CD">
        <w:rPr>
          <w:rFonts w:asciiTheme="majorBidi" w:hAnsiTheme="majorBidi" w:cstheme="majorBidi"/>
          <w:sz w:val="24"/>
          <w:szCs w:val="24"/>
          <w:lang w:bidi="ar-JO"/>
        </w:rPr>
        <w:t xml:space="preserve">), where the landfill mechanism is used to dispose of waste. Landfills are the least environmental-friendly technology as they lead to global warming and the degradation of the ozone layer by emissions of polluting gases. Furthermore, landfills require vast areas and allow for contamination of the natural environment, such as groundwater and soil. As a result, the Palestinian Authority, with its various bodies, decided to move towards establishing an electricity generation station from waste using incineration technology. Specifically, this research </w:t>
      </w:r>
      <w:r>
        <w:rPr>
          <w:rFonts w:asciiTheme="majorBidi" w:hAnsiTheme="majorBidi" w:cstheme="majorBidi"/>
          <w:sz w:val="24"/>
          <w:szCs w:val="24"/>
          <w:lang w:bidi="ar-JO"/>
        </w:rPr>
        <w:t xml:space="preserve">aims to </w:t>
      </w:r>
      <w:r w:rsidRPr="00AD39CD">
        <w:rPr>
          <w:rFonts w:asciiTheme="majorBidi" w:hAnsiTheme="majorBidi" w:cstheme="majorBidi"/>
          <w:sz w:val="24"/>
          <w:szCs w:val="24"/>
          <w:lang w:bidi="ar-JO"/>
        </w:rPr>
        <w:t xml:space="preserve">assess the potential environmental impacts of incineration technology as an option for WTE and comparing the current environmental status of the landfill with its situation after the construction of the plant. Incineration technology is a solution to many environmental problems. </w:t>
      </w:r>
      <w:r>
        <w:rPr>
          <w:rFonts w:asciiTheme="majorBidi" w:hAnsiTheme="majorBidi" w:cstheme="majorBidi"/>
          <w:sz w:val="24"/>
          <w:szCs w:val="24"/>
          <w:lang w:bidi="ar-JO"/>
        </w:rPr>
        <w:t>There is a lack in the Palestinian context of such studies about waste to energy plants</w:t>
      </w:r>
      <w:r w:rsidR="0089232C">
        <w:rPr>
          <w:rFonts w:asciiTheme="majorBidi" w:hAnsiTheme="majorBidi" w:cstheme="majorBidi"/>
          <w:sz w:val="24"/>
          <w:szCs w:val="24"/>
          <w:lang w:bidi="ar-JO"/>
        </w:rPr>
        <w:t xml:space="preserve">, the significant of this research </w:t>
      </w:r>
      <w:r w:rsidR="0089232C" w:rsidRPr="0089232C">
        <w:rPr>
          <w:rFonts w:asciiTheme="majorBidi" w:hAnsiTheme="majorBidi" w:cstheme="majorBidi"/>
          <w:sz w:val="24"/>
          <w:szCs w:val="24"/>
          <w:lang w:bidi="ar-JO"/>
        </w:rPr>
        <w:t>is to cover part of the deficiency that exists in the Palestinian context</w:t>
      </w:r>
      <w:r w:rsidR="0089232C">
        <w:rPr>
          <w:rFonts w:asciiTheme="majorBidi" w:hAnsiTheme="majorBidi" w:cstheme="majorBidi"/>
          <w:sz w:val="24"/>
          <w:szCs w:val="24"/>
          <w:lang w:bidi="ar-JO"/>
        </w:rPr>
        <w:t xml:space="preserve">, </w:t>
      </w:r>
      <w:r w:rsidR="00977902" w:rsidRPr="00932C8B">
        <w:rPr>
          <w:rFonts w:asciiTheme="majorBidi" w:hAnsiTheme="majorBidi" w:cstheme="majorBidi"/>
          <w:sz w:val="24"/>
          <w:szCs w:val="24"/>
          <w:lang w:bidi="ar-JO"/>
        </w:rPr>
        <w:t>in</w:t>
      </w:r>
      <w:r w:rsidR="00932C8B" w:rsidRPr="00932C8B">
        <w:rPr>
          <w:rFonts w:asciiTheme="majorBidi" w:hAnsiTheme="majorBidi" w:cstheme="majorBidi"/>
          <w:sz w:val="24"/>
          <w:szCs w:val="24"/>
          <w:lang w:bidi="ar-JO"/>
        </w:rPr>
        <w:t xml:space="preserve"> addition, such a </w:t>
      </w:r>
      <w:r w:rsidR="00932C8B" w:rsidRPr="00932C8B">
        <w:rPr>
          <w:rFonts w:asciiTheme="majorBidi" w:hAnsiTheme="majorBidi" w:cstheme="majorBidi"/>
          <w:sz w:val="24"/>
          <w:szCs w:val="24"/>
          <w:lang w:bidi="ar-JO"/>
        </w:rPr>
        <w:lastRenderedPageBreak/>
        <w:t>study that shows the environmental impacts of more than one waste management system allows decision-makers to take the optimal decision.</w:t>
      </w:r>
    </w:p>
    <w:p w14:paraId="0750E812"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lang w:bidi="ar-JO"/>
        </w:rPr>
      </w:pPr>
    </w:p>
    <w:p w14:paraId="6EF6339B"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tl/>
          <w:lang w:bidi="ar-JO"/>
        </w:rPr>
      </w:pPr>
    </w:p>
    <w:p w14:paraId="7626A76F" w14:textId="773EB366" w:rsidR="004D0965" w:rsidRDefault="004D0965" w:rsidP="004D0965">
      <w:pPr>
        <w:pStyle w:val="Heading2"/>
        <w:spacing w:line="360" w:lineRule="auto"/>
        <w:rPr>
          <w:rFonts w:asciiTheme="majorBidi" w:hAnsiTheme="majorBidi"/>
        </w:rPr>
      </w:pPr>
      <w:bookmarkStart w:id="26" w:name="_Toc60088800"/>
      <w:bookmarkStart w:id="27" w:name="_Toc72803592"/>
      <w:r w:rsidRPr="00AD39CD">
        <w:rPr>
          <w:rFonts w:asciiTheme="majorBidi" w:hAnsiTheme="majorBidi"/>
        </w:rPr>
        <w:t>1.</w:t>
      </w:r>
      <w:r>
        <w:rPr>
          <w:rFonts w:asciiTheme="majorBidi" w:hAnsiTheme="majorBidi"/>
        </w:rPr>
        <w:t>4</w:t>
      </w:r>
      <w:r w:rsidRPr="00AD39CD">
        <w:rPr>
          <w:rFonts w:asciiTheme="majorBidi" w:hAnsiTheme="majorBidi"/>
        </w:rPr>
        <w:t xml:space="preserve"> Constraints</w:t>
      </w:r>
      <w:bookmarkEnd w:id="26"/>
      <w:bookmarkEnd w:id="27"/>
    </w:p>
    <w:p w14:paraId="43F23D58" w14:textId="77777777" w:rsidR="004D0965" w:rsidRPr="007A5CC2" w:rsidRDefault="004D0965" w:rsidP="004D0965"/>
    <w:p w14:paraId="3F2821B9" w14:textId="77777777" w:rsidR="004D0965" w:rsidRPr="00AD39CD" w:rsidRDefault="004D0965" w:rsidP="004D0965">
      <w:pPr>
        <w:spacing w:line="360" w:lineRule="auto"/>
        <w:jc w:val="both"/>
        <w:rPr>
          <w:rFonts w:asciiTheme="majorBidi" w:hAnsiTheme="majorBidi" w:cstheme="majorBidi"/>
          <w:sz w:val="24"/>
          <w:szCs w:val="24"/>
          <w:lang w:bidi="ar-JO"/>
        </w:rPr>
      </w:pPr>
      <w:r w:rsidRPr="00AD39CD">
        <w:rPr>
          <w:rFonts w:asciiTheme="majorBidi" w:hAnsiTheme="majorBidi" w:cstheme="majorBidi"/>
          <w:sz w:val="24"/>
          <w:szCs w:val="24"/>
          <w:lang w:bidi="ar-JO"/>
        </w:rPr>
        <w:t xml:space="preserve">The obstacles in this research are the inaccuracy of the data, and sometimes its lack of availability. </w:t>
      </w:r>
    </w:p>
    <w:p w14:paraId="01A29E5D" w14:textId="5D5A6ACE" w:rsidR="004D0965" w:rsidRDefault="004D0965" w:rsidP="004D0965">
      <w:pPr>
        <w:pStyle w:val="Heading2"/>
        <w:spacing w:line="360" w:lineRule="auto"/>
        <w:rPr>
          <w:rFonts w:asciiTheme="majorBidi" w:hAnsiTheme="majorBidi"/>
          <w:lang w:bidi="ar-JO"/>
        </w:rPr>
      </w:pPr>
      <w:bookmarkStart w:id="28" w:name="_Toc60088801"/>
      <w:bookmarkStart w:id="29" w:name="_Toc72803593"/>
      <w:r w:rsidRPr="00B62078">
        <w:rPr>
          <w:rFonts w:asciiTheme="majorBidi" w:hAnsiTheme="majorBidi"/>
          <w:lang w:bidi="ar-JO"/>
        </w:rPr>
        <w:t xml:space="preserve">1.5 </w:t>
      </w:r>
      <w:r>
        <w:rPr>
          <w:rFonts w:asciiTheme="majorBidi" w:hAnsiTheme="majorBidi"/>
          <w:lang w:bidi="ar-JO"/>
        </w:rPr>
        <w:t>C</w:t>
      </w:r>
      <w:r w:rsidRPr="00B62078">
        <w:rPr>
          <w:rFonts w:asciiTheme="majorBidi" w:hAnsiTheme="majorBidi"/>
          <w:lang w:bidi="ar-JO"/>
        </w:rPr>
        <w:t xml:space="preserve">odes and </w:t>
      </w:r>
      <w:r>
        <w:rPr>
          <w:rFonts w:asciiTheme="majorBidi" w:hAnsiTheme="majorBidi"/>
          <w:lang w:bidi="ar-JO"/>
        </w:rPr>
        <w:t>S</w:t>
      </w:r>
      <w:r w:rsidRPr="00B62078">
        <w:rPr>
          <w:rFonts w:asciiTheme="majorBidi" w:hAnsiTheme="majorBidi"/>
          <w:lang w:bidi="ar-JO"/>
        </w:rPr>
        <w:t>tandards</w:t>
      </w:r>
      <w:bookmarkEnd w:id="28"/>
      <w:bookmarkEnd w:id="29"/>
    </w:p>
    <w:p w14:paraId="56A1F554" w14:textId="77777777" w:rsidR="004D0965" w:rsidRPr="007A5CC2" w:rsidRDefault="004D0965" w:rsidP="004D0965">
      <w:pPr>
        <w:rPr>
          <w:lang w:bidi="ar-JO"/>
        </w:rPr>
      </w:pPr>
    </w:p>
    <w:p w14:paraId="1E4D836A" w14:textId="77777777" w:rsidR="004D0965" w:rsidRPr="00B62078" w:rsidRDefault="004D0965" w:rsidP="004D0965">
      <w:pPr>
        <w:spacing w:line="360" w:lineRule="auto"/>
        <w:rPr>
          <w:rFonts w:asciiTheme="majorBidi" w:hAnsiTheme="majorBidi" w:cstheme="majorBidi"/>
          <w:sz w:val="24"/>
          <w:szCs w:val="24"/>
          <w:lang w:bidi="ar-JO"/>
        </w:rPr>
      </w:pPr>
      <w:r w:rsidRPr="00B62078">
        <w:rPr>
          <w:rFonts w:asciiTheme="majorBidi" w:hAnsiTheme="majorBidi" w:cstheme="majorBidi"/>
          <w:sz w:val="24"/>
          <w:szCs w:val="24"/>
          <w:lang w:bidi="ar-JO"/>
        </w:rPr>
        <w:t>Intergovernmental panel on climate change (IPCC)</w:t>
      </w:r>
    </w:p>
    <w:p w14:paraId="1EB74E07" w14:textId="77777777" w:rsidR="004D0965" w:rsidRDefault="004D0965" w:rsidP="004D0965">
      <w:pPr>
        <w:spacing w:line="360" w:lineRule="auto"/>
        <w:rPr>
          <w:rFonts w:asciiTheme="majorBidi" w:hAnsiTheme="majorBidi" w:cstheme="majorBidi"/>
          <w:color w:val="231F20"/>
          <w:sz w:val="24"/>
          <w:szCs w:val="24"/>
        </w:rPr>
      </w:pPr>
      <w:r w:rsidRPr="00B62078">
        <w:rPr>
          <w:rFonts w:asciiTheme="majorBidi" w:hAnsiTheme="majorBidi" w:cstheme="majorBidi"/>
          <w:color w:val="231F20"/>
          <w:sz w:val="24"/>
          <w:szCs w:val="24"/>
        </w:rPr>
        <w:t>ISO 14040</w:t>
      </w:r>
    </w:p>
    <w:p w14:paraId="7939382F" w14:textId="116780B9" w:rsidR="004D0965" w:rsidRDefault="004D0965" w:rsidP="004D0965">
      <w:pPr>
        <w:pStyle w:val="Heading2"/>
        <w:spacing w:line="360" w:lineRule="auto"/>
        <w:rPr>
          <w:rFonts w:asciiTheme="majorBidi" w:hAnsiTheme="majorBidi"/>
        </w:rPr>
      </w:pPr>
      <w:bookmarkStart w:id="30" w:name="_Toc60088802"/>
      <w:bookmarkStart w:id="31" w:name="_Toc72803594"/>
      <w:r w:rsidRPr="00B62078">
        <w:rPr>
          <w:rFonts w:asciiTheme="majorBidi" w:hAnsiTheme="majorBidi"/>
        </w:rPr>
        <w:t>1.6 Earlier course work</w:t>
      </w:r>
      <w:bookmarkEnd w:id="30"/>
      <w:bookmarkEnd w:id="31"/>
    </w:p>
    <w:p w14:paraId="232D5485" w14:textId="77777777" w:rsidR="004D0965" w:rsidRPr="007A5CC2" w:rsidRDefault="004D0965" w:rsidP="004D0965"/>
    <w:p w14:paraId="1D102618" w14:textId="1243453A" w:rsidR="004D0965" w:rsidRDefault="004D0965" w:rsidP="004D0965">
      <w:pPr>
        <w:spacing w:line="360" w:lineRule="auto"/>
        <w:jc w:val="both"/>
        <w:rPr>
          <w:rFonts w:asciiTheme="majorBidi" w:hAnsiTheme="majorBidi" w:cstheme="majorBidi"/>
          <w:sz w:val="24"/>
          <w:szCs w:val="24"/>
        </w:rPr>
      </w:pPr>
      <w:r w:rsidRPr="0059408C">
        <w:rPr>
          <w:rFonts w:asciiTheme="majorBidi" w:hAnsiTheme="majorBidi" w:cstheme="majorBidi"/>
          <w:sz w:val="24"/>
          <w:szCs w:val="24"/>
        </w:rPr>
        <w:t xml:space="preserve">There </w:t>
      </w:r>
      <w:r>
        <w:rPr>
          <w:rFonts w:asciiTheme="majorBidi" w:hAnsiTheme="majorBidi" w:cstheme="majorBidi"/>
          <w:sz w:val="24"/>
          <w:szCs w:val="24"/>
        </w:rPr>
        <w:t>are</w:t>
      </w:r>
      <w:r w:rsidRPr="0059408C">
        <w:rPr>
          <w:rFonts w:asciiTheme="majorBidi" w:hAnsiTheme="majorBidi" w:cstheme="majorBidi"/>
          <w:sz w:val="24"/>
          <w:szCs w:val="24"/>
        </w:rPr>
        <w:t xml:space="preserve"> some earlier </w:t>
      </w:r>
      <w:r w:rsidR="003D36F4" w:rsidRPr="0059408C">
        <w:rPr>
          <w:rFonts w:asciiTheme="majorBidi" w:hAnsiTheme="majorBidi" w:cstheme="majorBidi"/>
          <w:sz w:val="24"/>
          <w:szCs w:val="24"/>
        </w:rPr>
        <w:t>courses</w:t>
      </w:r>
      <w:r w:rsidRPr="0059408C">
        <w:rPr>
          <w:rFonts w:asciiTheme="majorBidi" w:hAnsiTheme="majorBidi" w:cstheme="majorBidi"/>
          <w:sz w:val="24"/>
          <w:szCs w:val="24"/>
        </w:rPr>
        <w:t xml:space="preserve"> that contributed to giving basic knowledge to Prepare this study, such as Energy and Environment, Thermodynamics, Environmental Impact Assessment, Energy Management, life cycle assessment</w:t>
      </w:r>
      <w:r>
        <w:rPr>
          <w:rFonts w:asciiTheme="majorBidi" w:hAnsiTheme="majorBidi" w:cstheme="majorBidi"/>
          <w:sz w:val="24"/>
          <w:szCs w:val="24"/>
        </w:rPr>
        <w:t>.</w:t>
      </w:r>
    </w:p>
    <w:p w14:paraId="39C381D6" w14:textId="1C58B853" w:rsidR="00592A0A" w:rsidRDefault="00592A0A" w:rsidP="004D0965">
      <w:pPr>
        <w:spacing w:line="360" w:lineRule="auto"/>
        <w:jc w:val="both"/>
        <w:rPr>
          <w:rFonts w:asciiTheme="majorBidi" w:hAnsiTheme="majorBidi" w:cstheme="majorBidi"/>
          <w:sz w:val="24"/>
          <w:szCs w:val="24"/>
        </w:rPr>
      </w:pPr>
    </w:p>
    <w:p w14:paraId="12A409DE" w14:textId="3A1B4897" w:rsidR="00592A0A" w:rsidRDefault="00592A0A" w:rsidP="004D0965">
      <w:pPr>
        <w:spacing w:line="360" w:lineRule="auto"/>
        <w:jc w:val="both"/>
        <w:rPr>
          <w:rFonts w:asciiTheme="majorBidi" w:hAnsiTheme="majorBidi" w:cstheme="majorBidi"/>
          <w:sz w:val="24"/>
          <w:szCs w:val="24"/>
        </w:rPr>
      </w:pPr>
    </w:p>
    <w:p w14:paraId="43BC9283" w14:textId="344D7445" w:rsidR="00592A0A" w:rsidRDefault="00592A0A" w:rsidP="004D0965">
      <w:pPr>
        <w:spacing w:line="360" w:lineRule="auto"/>
        <w:jc w:val="both"/>
        <w:rPr>
          <w:rFonts w:asciiTheme="majorBidi" w:hAnsiTheme="majorBidi" w:cstheme="majorBidi"/>
          <w:sz w:val="24"/>
          <w:szCs w:val="24"/>
        </w:rPr>
      </w:pPr>
    </w:p>
    <w:p w14:paraId="1A725C40" w14:textId="3049CD48" w:rsidR="00592A0A" w:rsidRDefault="00592A0A" w:rsidP="004D0965">
      <w:pPr>
        <w:spacing w:line="360" w:lineRule="auto"/>
        <w:jc w:val="both"/>
        <w:rPr>
          <w:rFonts w:asciiTheme="majorBidi" w:hAnsiTheme="majorBidi" w:cstheme="majorBidi"/>
          <w:sz w:val="24"/>
          <w:szCs w:val="24"/>
        </w:rPr>
      </w:pPr>
    </w:p>
    <w:p w14:paraId="1A550851" w14:textId="4B2CD801" w:rsidR="00592A0A" w:rsidRDefault="00592A0A" w:rsidP="004D0965">
      <w:pPr>
        <w:spacing w:line="360" w:lineRule="auto"/>
        <w:jc w:val="both"/>
        <w:rPr>
          <w:rFonts w:asciiTheme="majorBidi" w:hAnsiTheme="majorBidi" w:cstheme="majorBidi"/>
          <w:sz w:val="24"/>
          <w:szCs w:val="24"/>
        </w:rPr>
      </w:pPr>
    </w:p>
    <w:p w14:paraId="12676A45" w14:textId="24648C9E" w:rsidR="00592A0A" w:rsidRDefault="00592A0A" w:rsidP="004D0965">
      <w:pPr>
        <w:spacing w:line="360" w:lineRule="auto"/>
        <w:jc w:val="both"/>
        <w:rPr>
          <w:rFonts w:asciiTheme="majorBidi" w:hAnsiTheme="majorBidi" w:cstheme="majorBidi"/>
          <w:sz w:val="24"/>
          <w:szCs w:val="24"/>
        </w:rPr>
      </w:pPr>
    </w:p>
    <w:p w14:paraId="4073620A" w14:textId="2584EEE7" w:rsidR="00592A0A" w:rsidRDefault="00592A0A" w:rsidP="004D0965">
      <w:pPr>
        <w:spacing w:line="360" w:lineRule="auto"/>
        <w:jc w:val="both"/>
        <w:rPr>
          <w:rFonts w:asciiTheme="majorBidi" w:hAnsiTheme="majorBidi" w:cstheme="majorBidi"/>
          <w:sz w:val="24"/>
          <w:szCs w:val="24"/>
        </w:rPr>
      </w:pPr>
    </w:p>
    <w:p w14:paraId="77CDE284" w14:textId="3077D08C" w:rsidR="00592A0A" w:rsidRDefault="00592A0A" w:rsidP="004D0965">
      <w:pPr>
        <w:spacing w:line="360" w:lineRule="auto"/>
        <w:jc w:val="both"/>
        <w:rPr>
          <w:rFonts w:asciiTheme="majorBidi" w:hAnsiTheme="majorBidi" w:cstheme="majorBidi"/>
          <w:sz w:val="24"/>
          <w:szCs w:val="24"/>
        </w:rPr>
      </w:pPr>
    </w:p>
    <w:p w14:paraId="7F886897" w14:textId="2F2171FA" w:rsidR="00592A0A" w:rsidRDefault="00592A0A" w:rsidP="004D0965">
      <w:pPr>
        <w:spacing w:line="360" w:lineRule="auto"/>
        <w:jc w:val="both"/>
        <w:rPr>
          <w:rFonts w:asciiTheme="majorBidi" w:hAnsiTheme="majorBidi" w:cstheme="majorBidi"/>
          <w:sz w:val="24"/>
          <w:szCs w:val="24"/>
        </w:rPr>
      </w:pPr>
    </w:p>
    <w:p w14:paraId="7273D1CE" w14:textId="77777777" w:rsidR="004D0965" w:rsidRDefault="004D0965" w:rsidP="004D0965">
      <w:pPr>
        <w:jc w:val="both"/>
        <w:rPr>
          <w:rFonts w:asciiTheme="majorBidi" w:hAnsiTheme="majorBidi" w:cstheme="majorBidi"/>
          <w:sz w:val="24"/>
          <w:szCs w:val="24"/>
          <w:lang w:bidi="ar-JO"/>
        </w:rPr>
      </w:pPr>
    </w:p>
    <w:p w14:paraId="6044C5AB" w14:textId="32A6D627" w:rsidR="004D0965" w:rsidRDefault="004D0965" w:rsidP="004D0965">
      <w:pPr>
        <w:pStyle w:val="Heading1"/>
        <w:spacing w:line="360" w:lineRule="auto"/>
        <w:rPr>
          <w:rFonts w:asciiTheme="majorBidi" w:hAnsiTheme="majorBidi"/>
        </w:rPr>
      </w:pPr>
      <w:bookmarkStart w:id="32" w:name="_Toc60088803"/>
      <w:bookmarkStart w:id="33" w:name="_Toc72803595"/>
      <w:r w:rsidRPr="00AD39CD">
        <w:rPr>
          <w:rFonts w:asciiTheme="majorBidi" w:hAnsiTheme="majorBidi"/>
        </w:rPr>
        <w:lastRenderedPageBreak/>
        <w:t>Chapter Two</w:t>
      </w:r>
      <w:r>
        <w:rPr>
          <w:rFonts w:asciiTheme="majorBidi" w:hAnsiTheme="majorBidi"/>
        </w:rPr>
        <w:t xml:space="preserve">: </w:t>
      </w:r>
      <w:r w:rsidRPr="00AD39CD">
        <w:rPr>
          <w:rFonts w:asciiTheme="majorBidi" w:hAnsiTheme="majorBidi"/>
        </w:rPr>
        <w:t>literature review</w:t>
      </w:r>
      <w:bookmarkEnd w:id="32"/>
      <w:bookmarkEnd w:id="33"/>
    </w:p>
    <w:p w14:paraId="49601872" w14:textId="77777777" w:rsidR="004D0965" w:rsidRPr="007A5CC2" w:rsidRDefault="004D0965" w:rsidP="004D0965"/>
    <w:p w14:paraId="0696B9C4"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rPr>
      </w:pPr>
      <w:r w:rsidRPr="00AD39CD">
        <w:rPr>
          <w:rFonts w:asciiTheme="majorBidi" w:hAnsiTheme="majorBidi" w:cstheme="majorBidi"/>
          <w:sz w:val="24"/>
          <w:szCs w:val="24"/>
        </w:rPr>
        <w:t>The world is increasingly turning to waste-to-energy (</w:t>
      </w:r>
      <w:proofErr w:type="spellStart"/>
      <w:r w:rsidRPr="00AD39CD">
        <w:rPr>
          <w:rFonts w:asciiTheme="majorBidi" w:hAnsiTheme="majorBidi" w:cstheme="majorBidi"/>
          <w:sz w:val="24"/>
          <w:szCs w:val="24"/>
        </w:rPr>
        <w:t>WtE</w:t>
      </w:r>
      <w:proofErr w:type="spellEnd"/>
      <w:r w:rsidRPr="00AD39CD">
        <w:rPr>
          <w:rFonts w:asciiTheme="majorBidi" w:hAnsiTheme="majorBidi" w:cstheme="majorBidi"/>
          <w:sz w:val="24"/>
          <w:szCs w:val="24"/>
        </w:rPr>
        <w:t>) technologies as a means of producing renewable energy and a method of disposing of municipal solid waste (MSW). These technologies have been widely investigated in the literature as their environmental impacts have been studied and compared with other waste management technologies such as landfill based on LCA approaches.</w:t>
      </w:r>
    </w:p>
    <w:p w14:paraId="5F613A57"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sz w:val="24"/>
          <w:szCs w:val="24"/>
        </w:rPr>
      </w:pPr>
    </w:p>
    <w:p w14:paraId="300806E7" w14:textId="62DE9BF7" w:rsidR="004D0965" w:rsidRPr="00AD39CD" w:rsidRDefault="004D0965" w:rsidP="004D0965">
      <w:pPr>
        <w:autoSpaceDE w:val="0"/>
        <w:autoSpaceDN w:val="0"/>
        <w:adjustRightInd w:val="0"/>
        <w:spacing w:after="0" w:line="360" w:lineRule="auto"/>
        <w:jc w:val="both"/>
        <w:rPr>
          <w:rFonts w:asciiTheme="majorBidi" w:hAnsiTheme="majorBidi" w:cstheme="majorBidi"/>
          <w:color w:val="231F20"/>
          <w:sz w:val="24"/>
          <w:szCs w:val="24"/>
        </w:rPr>
      </w:pPr>
      <w:r w:rsidRPr="00AD39CD">
        <w:rPr>
          <w:rFonts w:asciiTheme="majorBidi" w:hAnsiTheme="majorBidi" w:cstheme="majorBidi"/>
          <w:color w:val="231F20"/>
          <w:sz w:val="24"/>
          <w:szCs w:val="24"/>
        </w:rPr>
        <w:t xml:space="preserve">Some of the researchers compare one </w:t>
      </w:r>
      <w:proofErr w:type="spellStart"/>
      <w:r w:rsidRPr="00AD39CD">
        <w:rPr>
          <w:rFonts w:asciiTheme="majorBidi" w:hAnsiTheme="majorBidi" w:cstheme="majorBidi"/>
          <w:color w:val="231F20"/>
          <w:sz w:val="24"/>
          <w:szCs w:val="24"/>
        </w:rPr>
        <w:t>WtE</w:t>
      </w:r>
      <w:proofErr w:type="spellEnd"/>
      <w:r w:rsidRPr="00AD39CD">
        <w:rPr>
          <w:rFonts w:asciiTheme="majorBidi" w:hAnsiTheme="majorBidi" w:cstheme="majorBidi"/>
          <w:color w:val="231F20"/>
          <w:sz w:val="24"/>
          <w:szCs w:val="24"/>
        </w:rPr>
        <w:t xml:space="preserve"> option to a given baseline, often a landfill system, while most of the researchers compare a variety of options to one another to choose the best option. </w:t>
      </w:r>
      <w:r w:rsidRPr="00AD39CD">
        <w:rPr>
          <w:rFonts w:asciiTheme="majorBidi" w:hAnsiTheme="majorBidi" w:cstheme="majorBidi"/>
          <w:sz w:val="24"/>
          <w:szCs w:val="24"/>
        </w:rPr>
        <w:t xml:space="preserve">Marcio </w:t>
      </w:r>
      <w:proofErr w:type="spellStart"/>
      <w:r w:rsidRPr="00AD39CD">
        <w:rPr>
          <w:rFonts w:asciiTheme="majorBidi" w:hAnsiTheme="majorBidi" w:cstheme="majorBidi"/>
          <w:sz w:val="24"/>
          <w:szCs w:val="24"/>
        </w:rPr>
        <w:t>Montagnana</w:t>
      </w:r>
      <w:proofErr w:type="spellEnd"/>
      <w:r w:rsidRPr="00AD39CD">
        <w:rPr>
          <w:rFonts w:asciiTheme="majorBidi" w:hAnsiTheme="majorBidi" w:cstheme="majorBidi"/>
          <w:sz w:val="24"/>
          <w:szCs w:val="24"/>
        </w:rPr>
        <w:t xml:space="preserve"> Vicente </w:t>
      </w:r>
      <w:proofErr w:type="spellStart"/>
      <w:r w:rsidRPr="00AD39CD">
        <w:rPr>
          <w:rFonts w:asciiTheme="majorBidi" w:hAnsiTheme="majorBidi" w:cstheme="majorBidi"/>
          <w:sz w:val="24"/>
          <w:szCs w:val="24"/>
        </w:rPr>
        <w:t>Leme</w:t>
      </w:r>
      <w:proofErr w:type="spellEnd"/>
      <w:r w:rsidRPr="00AD39CD">
        <w:rPr>
          <w:rFonts w:asciiTheme="majorBidi" w:hAnsiTheme="majorBidi" w:cstheme="majorBidi"/>
          <w:sz w:val="21"/>
          <w:szCs w:val="21"/>
        </w:rPr>
        <w:t xml:space="preserve"> </w:t>
      </w:r>
      <w:r w:rsidRPr="00AD39CD">
        <w:rPr>
          <w:rFonts w:asciiTheme="majorBidi" w:hAnsiTheme="majorBidi" w:cstheme="majorBidi"/>
          <w:color w:val="231F20"/>
          <w:sz w:val="24"/>
          <w:szCs w:val="24"/>
        </w:rPr>
        <w:fldChar w:fldCharType="begin" w:fldLock="1"/>
      </w:r>
      <w:r w:rsidR="00B107F3">
        <w:rPr>
          <w:rFonts w:asciiTheme="majorBidi" w:hAnsiTheme="majorBidi" w:cstheme="majorBidi"/>
          <w:color w:val="231F20"/>
          <w:sz w:val="24"/>
          <w:szCs w:val="24"/>
        </w:rPr>
        <w:instrText>ADDIN CSL_CITATION {"citationItems":[{"id":"ITEM-1","itemData":{"DOI":"10.1016/j.resconrec.2014.03.003","ISSN":"18790658","abstract":"Due to the lack of appropriate policies in the last decades, 60% of Brazilian cities still dump their waste in non-regulated landfills (the remaining ones dump their trash in regulated landfills), which represent a serious environmental and social problem. The key objective of this study is to compare, from a techno-economic and environmental point of view, different alternatives to the energy recovery from the Municipal Solid Waste (MSW) generated in Brazilian cities. The environmental analysis was carried out using current data collected in Betim, a 450,000 inhabitants city that currently produces 200 tonnes of MSW/day. Four scenarios were designed, whose environmental behaviour were studied applying the Life Cycle Assessment (LCA) methodology, in accordance with the ISO 14040 and ISO 14044 standards. The results show the landfill systems as the worst waste management option and that a significant environmental savings is achieved when a wasted energy recovery is done. The best option, which presented the best performance based on considered indicators, is the direct combustion of waste as fuel for electricity generation. The study also includes a techno-economical evaluation of the options, using a developed computer simulation tool. The economic indicators of an MSW energy recovery project were calculated. The selected methodology allows to calculate the energy content of the MSW and the CH4 generated by the landfill, the costs and incomes associated with the energy recovery, the sales of electricity and carbon credits from the Clean Development Mechanism (CDM). The studies were based on urban centres of 100,000, 500,000 and 1,000,000 inhabitants, using the MSW characteristics of the metropolitan region of Belo Horizonte. Two alternatives to recovering waste energy were analyzed: a landfill that used landfill biogas to generate electricity through generator modules and a Waste-to-Energy (WtE) facility also with electricity generation. The results show that power generation projects using landfill biogas in Brazil strongly depend on the existence of a market for emissions reduction credits. The WtE plant projects, due to its high installation, Operation and Maintenance (O&amp;M) costs, are highly dependent on MSW treatment fees. And they still rely on an increase of three times the city taxes to become attractive. © 2014 Elsevier B.V. All rights reserved.","author":[{"dropping-particle":"","family":"Leme","given":"Marcio Montagnana Vicente","non-dropping-particle":"","parse-names":false,"suffix":""},{"dropping-particle":"","family":"Rocha","given":"Mateus Henrique","non-dropping-particle":"","parse-names":false,"suffix":""},{"dropping-particle":"","family":"Lora","given":"Electo Eduardo Silva","non-dropping-particle":"","parse-names":false,"suffix":""},{"dropping-particle":"","family":"Venturini","given":"Osvaldo José","non-dropping-particle":"","parse-names":false,"suffix":""},{"dropping-particle":"","family":"Lopes","given":"Bruno Marciano","non-dropping-particle":"","parse-names":false,"suffix":""},{"dropping-particle":"","family":"Ferreira","given":"Cláudio Homero","non-dropping-particle":"","parse-names":false,"suffix":""}],"container-title":"Resources, Conservation and Recycling","id":"ITEM-1","issue":"May 2018","issued":{"date-parts":[["2014"]]},"page":"8-20","publisher":"Elsevier B.V.","title":"Techno-economic analysis and environmental impact assessment of energy recovery from Municipal Solid Waste (MSW) in Brazil","type":"article-journal","volume":"87"},"uris":["http://www.mendeley.com/documents/?uuid=6c0f58e0-17c4-4615-85bf-655c02988825"]}],"mendeley":{"formattedCitation":"[8]","plainTextFormattedCitation":"[8]","previouslyFormattedCitation":"[8]"},"properties":{"noteIndex":0},"schema":"https://github.com/citation-style-language/schema/raw/master/csl-citation.json"}</w:instrText>
      </w:r>
      <w:r w:rsidRPr="00AD39CD">
        <w:rPr>
          <w:rFonts w:asciiTheme="majorBidi" w:hAnsiTheme="majorBidi" w:cstheme="majorBidi"/>
          <w:color w:val="231F20"/>
          <w:sz w:val="24"/>
          <w:szCs w:val="24"/>
        </w:rPr>
        <w:fldChar w:fldCharType="separate"/>
      </w:r>
      <w:r w:rsidRPr="00AD39CD">
        <w:rPr>
          <w:rFonts w:asciiTheme="majorBidi" w:hAnsiTheme="majorBidi" w:cstheme="majorBidi"/>
          <w:noProof/>
          <w:color w:val="231F20"/>
          <w:sz w:val="24"/>
          <w:szCs w:val="24"/>
        </w:rPr>
        <w:t>[8]</w:t>
      </w:r>
      <w:r w:rsidRPr="00AD39CD">
        <w:rPr>
          <w:rFonts w:asciiTheme="majorBidi" w:hAnsiTheme="majorBidi" w:cstheme="majorBidi"/>
          <w:color w:val="231F20"/>
          <w:sz w:val="24"/>
          <w:szCs w:val="24"/>
        </w:rPr>
        <w:fldChar w:fldCharType="end"/>
      </w:r>
      <w:r w:rsidRPr="00AD39CD">
        <w:rPr>
          <w:rFonts w:asciiTheme="majorBidi" w:hAnsiTheme="majorBidi" w:cstheme="majorBidi"/>
          <w:color w:val="231F20"/>
          <w:sz w:val="24"/>
          <w:szCs w:val="24"/>
        </w:rPr>
        <w:t xml:space="preserve">, in his study on a landfill in Brazil, he made a comparison between converting waste into energy by incineration and the current situation of using landfills for waste disposal. The environmental impact of different waste management options has been studied using the Life Cycle Assessment (LCA) methodology, which is based on ISO 14040 and ISO 14044. Results show that landfill is the worst waste disposal method, and also that major environmental impact reductions are obtained when energy is recovered from waste.  The main alternative, which produced the best output on the basis of the indicators considered, is the combustion of MSW as a source for generating electricity. </w:t>
      </w:r>
      <w:r w:rsidRPr="00AD39CD">
        <w:rPr>
          <w:rFonts w:asciiTheme="majorBidi" w:hAnsiTheme="majorBidi" w:cstheme="majorBidi"/>
          <w:sz w:val="24"/>
          <w:szCs w:val="24"/>
        </w:rPr>
        <w:t xml:space="preserve">Imran Khan </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{"citationItems":[{"id":"ITEM-1","itemData":{"DOI":"10.1016/j.renene.2019.12.132","ISSN":"18790682","abstract":"To attain the sustainable development goals of the United Nations with a focus on the circular economy, it is necessary to explore every possible sustainable option in different sectors. Of these, sustainable waste management and electricity for all are the two most vital goals. However, to date, sustainability assessments of waste-to-energy (electricity) generation technologies have been limited in scale with respect to the three-dimensional sustainability framework (economic, environmental, and social). Most often, the assessments were dominated by environmental factors/indicators, omitting the social and economic indicators. This study thus considered a large number of indicators (34) with due importance placed on the three dimensions of sustainability towards sustainability assessment of four waste-to-energy options; incineration, gasification, pyrolysis, and anaerobic digestion (AD). Among the four technologies, AD and incineration are found as the most and least sustainable waste-to-energy technologies, respectively. Gasification, pyrolysis, and AD were found to be 33%, 65%, and 111% more sustainable waste-to-energy generation technologies than incineration. These findings were then discussed, paying particular attention to the developing world with a focus on Bangladesh, where waste-to-energy generation is yet to be developed. This is important for policymakers’ future development plans for waste management systems and renewable electricity generation in similar contexts of the developing world.","author":[{"dropping-particle":"","family":"Khan","given":"Imran","non-dropping-particle":"","parse-names":false,"suffix":""},{"dropping-particle":"","family":"Kabir","given":"Zobaidul","non-dropping-particle":"","parse-names":false,"suffix":""}],"container-title":"Renewable Energy","id":"ITEM-1","issued":{"date-parts":[["2020"]]},"page":"320-333","publisher":"Elsevier Ltd","title":"Waste-to-energy generation technologies and the developing economies: A multi-criteria analysis for sustainability assessment","type":"article-journal","volume":"150"},"uris":["http://www.mendeley.com/documents/?uuid=38e73cdb-e5d5-40c6-85fb-62d7a382fcb8"]}],"mendeley":{"formattedCitation":"[9]","plainTextFormattedCitation":"[9]","previouslyFormattedCitation":"[9]"},"properties":{"noteIndex":0},"schema":"https://github.com/citation-style-language/schema/raw/master/csl-citation.json"}</w:instrText>
      </w:r>
      <w:r>
        <w:rPr>
          <w:rFonts w:asciiTheme="majorBidi" w:hAnsiTheme="majorBidi" w:cstheme="majorBidi"/>
          <w:sz w:val="24"/>
          <w:szCs w:val="24"/>
        </w:rPr>
        <w:fldChar w:fldCharType="separate"/>
      </w:r>
      <w:r w:rsidRPr="001B374B">
        <w:rPr>
          <w:rFonts w:asciiTheme="majorBidi" w:hAnsiTheme="majorBidi" w:cstheme="majorBidi"/>
          <w:noProof/>
          <w:sz w:val="24"/>
          <w:szCs w:val="24"/>
        </w:rPr>
        <w:t>[9]</w:t>
      </w:r>
      <w:r>
        <w:rPr>
          <w:rFonts w:asciiTheme="majorBidi" w:hAnsiTheme="majorBidi" w:cstheme="majorBidi"/>
          <w:sz w:val="24"/>
          <w:szCs w:val="24"/>
        </w:rPr>
        <w:fldChar w:fldCharType="end"/>
      </w:r>
      <w:r w:rsidRPr="00AD39CD">
        <w:rPr>
          <w:rFonts w:asciiTheme="majorBidi" w:hAnsiTheme="majorBidi" w:cstheme="majorBidi"/>
          <w:color w:val="231F20"/>
          <w:sz w:val="24"/>
          <w:szCs w:val="24"/>
        </w:rPr>
        <w:t xml:space="preserve"> showed the necessity of exploring every sustainable option of waste-to-energy technologies from an environmental, economic, and social point of view. This study considers 34 indicators to be studied for different technologies. The study included four options for waste to energy technology, which is gasification, pyrolysis, anaerobic digestion, incineration. AD and incineration have been found as the most and least the technologies for converting waste to sustainable energy, respectively. Anaerobic digestion and incineration have been described as the most and least performance technologies used to turn waste into renewable energy in terms of sustainability, respectively. It was found that gasification, pyrolysis, and anaerobic digestion were 33 %, 65%, and 111 % more sustainable technologies for energy generation from waste than incineration.</w:t>
      </w:r>
    </w:p>
    <w:p w14:paraId="3EFDA9F4"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color w:val="231F20"/>
          <w:sz w:val="24"/>
          <w:szCs w:val="24"/>
        </w:rPr>
      </w:pPr>
    </w:p>
    <w:p w14:paraId="246DCDE8" w14:textId="6AC3B4CF" w:rsidR="004D0965" w:rsidRPr="00AD39CD" w:rsidRDefault="004D0965" w:rsidP="004D0965">
      <w:pPr>
        <w:autoSpaceDE w:val="0"/>
        <w:autoSpaceDN w:val="0"/>
        <w:adjustRightInd w:val="0"/>
        <w:spacing w:after="0" w:line="360" w:lineRule="auto"/>
        <w:jc w:val="both"/>
        <w:rPr>
          <w:rFonts w:asciiTheme="majorBidi" w:hAnsiTheme="majorBidi" w:cstheme="majorBidi"/>
          <w:color w:val="000000"/>
          <w:sz w:val="24"/>
          <w:szCs w:val="24"/>
        </w:rPr>
      </w:pPr>
      <w:r w:rsidRPr="00AD39CD">
        <w:rPr>
          <w:rFonts w:asciiTheme="majorBidi" w:hAnsiTheme="majorBidi" w:cstheme="majorBidi"/>
          <w:color w:val="000000"/>
          <w:sz w:val="24"/>
          <w:szCs w:val="24"/>
        </w:rPr>
        <w:t xml:space="preserve"> </w:t>
      </w:r>
      <w:r w:rsidRPr="00AD39CD">
        <w:rPr>
          <w:rFonts w:asciiTheme="majorBidi" w:hAnsiTheme="majorBidi" w:cstheme="majorBidi"/>
          <w:sz w:val="24"/>
          <w:szCs w:val="24"/>
        </w:rPr>
        <w:t xml:space="preserve">A study on many waste-to-energy technologies includes Incineration, pyrolysis, gasification, anaerobic digestion, and landfilling with gas recovery were carried by Kumar and </w:t>
      </w:r>
      <w:proofErr w:type="spellStart"/>
      <w:r w:rsidRPr="00AD39CD">
        <w:rPr>
          <w:rFonts w:asciiTheme="majorBidi" w:hAnsiTheme="majorBidi" w:cstheme="majorBidi"/>
          <w:sz w:val="24"/>
          <w:szCs w:val="24"/>
        </w:rPr>
        <w:t>Samadder</w:t>
      </w:r>
      <w:proofErr w:type="spellEnd"/>
      <w:r w:rsidRPr="00AD39CD">
        <w:rPr>
          <w:rFonts w:asciiTheme="majorBidi" w:hAnsiTheme="majorBidi" w:cstheme="majorBidi"/>
          <w:sz w:val="24"/>
          <w:szCs w:val="24"/>
        </w:rPr>
        <w:t xml:space="preserve"> in </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{"citationItems":[{"id":"ITEM-1","itemData":{"DOI":"10.1016/j.wasman.2017.08.046","ISSN":"18792456","PMID":"28886975","abstract":"Approximately one-fourth population across the world rely on traditional fuels (kerosene, natural gas, biomass residue, firewood, coal, animal dung, etc.) for domestic use despite significant socioeconomic and technological development. Fossil fuel reserves are being exploited at a very fast rate to meet the increasing energy demands, so there is a need to find alternative sources of energy before all the fossil fuel reserves are depleted. Waste to energy (WTE) can be considered as a potential alternative source of energy, which is economically viable and environmentally sustainable. The present study reviewed the current global scenario of WTE technological options (incineration, pyrolysis, gasification, anaerobic digestion, and landfilling with gas recovery) for effective energy recovery and the challenges faced by developed and developing countries. This review will provide a framework for evaluating WTE technological options based on case studies of developed and developing countries. Unsanitary landfilling is the most commonly practiced waste disposal option in the developing countries. However, developed countries have realised the potential of WTE technologies for effective municipal solid waste management (MSWM). This review will help the policy makers and the implementing authorities involved in MSWM to understand the current status, challenges and barriers for effective management of municipal solid waste. This review concluded WTE as a potential renewable source of energy, which will partly meet the energy demand and ensure effective MSWM.","author":[{"dropping-particle":"","family":"Kumar","given":"Atul","non-dropping-particle":"","parse-names":false,"suffix":""},{"dropping-particle":"","family":"Samadder","given":"S. R.","non-dropping-particle":"","parse-names":false,"suffix":""}],"container-title":"Waste Management","id":"ITEM-1","issued":{"date-parts":[["2017"]]},"page":"407-422","publisher":"Elsevier Ltd","title":"A review on technological options of waste to energy for effective management of municipal solid waste","type":"article-journal","volume":"69"},"uris":["http://www.mendeley.com/documents/?uuid=57bd3959-9c9d-45df-9496-1b637c160956"]}],"mendeley":{"formattedCitation":"[10]","plainTextFormattedCitation":"[10]","previouslyFormattedCitation":"[10]"},"properties":{"noteIndex":0},"schema":"https://github.com/citation-style-language/schema/raw/master/csl-citation.json"}</w:instrText>
      </w:r>
      <w:r>
        <w:rPr>
          <w:rFonts w:asciiTheme="majorBidi" w:hAnsiTheme="majorBidi" w:cstheme="majorBidi"/>
          <w:sz w:val="24"/>
          <w:szCs w:val="24"/>
        </w:rPr>
        <w:fldChar w:fldCharType="separate"/>
      </w:r>
      <w:r w:rsidRPr="001B374B">
        <w:rPr>
          <w:rFonts w:asciiTheme="majorBidi" w:hAnsiTheme="majorBidi" w:cstheme="majorBidi"/>
          <w:noProof/>
          <w:sz w:val="24"/>
          <w:szCs w:val="24"/>
        </w:rPr>
        <w:t>[10]</w:t>
      </w:r>
      <w:r>
        <w:rPr>
          <w:rFonts w:asciiTheme="majorBidi" w:hAnsiTheme="majorBidi" w:cstheme="majorBidi"/>
          <w:sz w:val="24"/>
          <w:szCs w:val="24"/>
        </w:rPr>
        <w:fldChar w:fldCharType="end"/>
      </w:r>
      <w:r w:rsidRPr="00AD39CD">
        <w:rPr>
          <w:rFonts w:asciiTheme="majorBidi" w:hAnsiTheme="majorBidi" w:cstheme="majorBidi"/>
          <w:sz w:val="24"/>
          <w:szCs w:val="24"/>
        </w:rPr>
        <w:t xml:space="preserve">. </w:t>
      </w:r>
      <w:r w:rsidRPr="00172B0E">
        <w:rPr>
          <w:rFonts w:asciiTheme="majorBidi" w:hAnsiTheme="majorBidi" w:cstheme="majorBidi"/>
          <w:sz w:val="24"/>
          <w:szCs w:val="24"/>
        </w:rPr>
        <w:t>They used various case studies for both developed and developing countries</w:t>
      </w:r>
      <w:r>
        <w:rPr>
          <w:rFonts w:asciiTheme="majorBidi" w:hAnsiTheme="majorBidi" w:cstheme="majorBidi"/>
          <w:sz w:val="24"/>
          <w:szCs w:val="24"/>
        </w:rPr>
        <w:t xml:space="preserve"> </w:t>
      </w:r>
      <w:r w:rsidRPr="00172B0E">
        <w:rPr>
          <w:rFonts w:asciiTheme="majorBidi" w:hAnsiTheme="majorBidi" w:cstheme="majorBidi"/>
          <w:sz w:val="24"/>
          <w:szCs w:val="24"/>
        </w:rPr>
        <w:t xml:space="preserve">to evaluate these </w:t>
      </w:r>
      <w:r w:rsidRPr="00172B0E">
        <w:rPr>
          <w:rFonts w:asciiTheme="majorBidi" w:hAnsiTheme="majorBidi" w:cstheme="majorBidi"/>
          <w:sz w:val="24"/>
          <w:szCs w:val="24"/>
        </w:rPr>
        <w:lastRenderedPageBreak/>
        <w:t>technologies in terms of economic, environmental</w:t>
      </w:r>
      <w:r>
        <w:rPr>
          <w:rFonts w:asciiTheme="majorBidi" w:hAnsiTheme="majorBidi" w:cstheme="majorBidi"/>
          <w:sz w:val="24"/>
          <w:szCs w:val="24"/>
        </w:rPr>
        <w:t>,</w:t>
      </w:r>
      <w:r w:rsidRPr="00172B0E">
        <w:rPr>
          <w:rFonts w:asciiTheme="majorBidi" w:hAnsiTheme="majorBidi" w:cstheme="majorBidi"/>
          <w:sz w:val="24"/>
          <w:szCs w:val="24"/>
        </w:rPr>
        <w:t xml:space="preserve"> and health effects.</w:t>
      </w:r>
      <w:r>
        <w:rPr>
          <w:rFonts w:asciiTheme="majorBidi" w:hAnsiTheme="majorBidi" w:cstheme="majorBidi"/>
          <w:sz w:val="24"/>
          <w:szCs w:val="24"/>
        </w:rPr>
        <w:t xml:space="preserve"> </w:t>
      </w:r>
      <w:r w:rsidRPr="00AD39CD">
        <w:rPr>
          <w:rFonts w:asciiTheme="majorBidi" w:hAnsiTheme="majorBidi" w:cstheme="majorBidi"/>
          <w:color w:val="000000"/>
          <w:sz w:val="24"/>
          <w:szCs w:val="24"/>
        </w:rPr>
        <w:t xml:space="preserve">The results showed that in developing countries, </w:t>
      </w:r>
      <w:r>
        <w:rPr>
          <w:rFonts w:asciiTheme="majorBidi" w:hAnsiTheme="majorBidi" w:cstheme="majorBidi"/>
          <w:color w:val="000000"/>
          <w:sz w:val="24"/>
          <w:szCs w:val="24"/>
        </w:rPr>
        <w:t>AD</w:t>
      </w:r>
      <w:r w:rsidRPr="00AD39CD">
        <w:rPr>
          <w:rFonts w:asciiTheme="majorBidi" w:hAnsiTheme="majorBidi" w:cstheme="majorBidi"/>
          <w:color w:val="000000"/>
          <w:sz w:val="24"/>
          <w:szCs w:val="24"/>
        </w:rPr>
        <w:t xml:space="preserve"> and incineration for both organic and mixed waste are the most feasible options for municipal solid waste management. On the other hand, plastic, electrical appliances, wood waste, and electronic waste are the best input for pyrolysis and gasification, while landfilling is the best option for inert waste.</w:t>
      </w:r>
    </w:p>
    <w:p w14:paraId="23811613"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color w:val="000000"/>
          <w:sz w:val="24"/>
          <w:szCs w:val="24"/>
        </w:rPr>
      </w:pPr>
    </w:p>
    <w:p w14:paraId="2A3893BF" w14:textId="363CD9CA" w:rsidR="004D0965" w:rsidRPr="00AD39CD" w:rsidRDefault="004D0965" w:rsidP="004D0965">
      <w:pPr>
        <w:autoSpaceDE w:val="0"/>
        <w:autoSpaceDN w:val="0"/>
        <w:adjustRightInd w:val="0"/>
        <w:spacing w:after="0" w:line="360" w:lineRule="auto"/>
        <w:jc w:val="both"/>
        <w:rPr>
          <w:rFonts w:asciiTheme="majorBidi" w:hAnsiTheme="majorBidi" w:cstheme="majorBidi"/>
          <w:color w:val="000000"/>
          <w:sz w:val="24"/>
          <w:szCs w:val="24"/>
        </w:rPr>
      </w:pPr>
      <w:r w:rsidRPr="00AD39CD">
        <w:rPr>
          <w:rFonts w:asciiTheme="majorBidi" w:hAnsiTheme="majorBidi" w:cstheme="majorBidi"/>
          <w:color w:val="000000"/>
          <w:sz w:val="24"/>
          <w:szCs w:val="24"/>
        </w:rPr>
        <w:t xml:space="preserve">Similarly, Lino and Ismail in </w:t>
      </w:r>
      <w:r w:rsidRPr="00AD39CD">
        <w:rPr>
          <w:rFonts w:asciiTheme="majorBidi" w:hAnsiTheme="majorBidi" w:cstheme="majorBidi"/>
          <w:color w:val="000000"/>
          <w:sz w:val="24"/>
          <w:szCs w:val="24"/>
        </w:rPr>
        <w:fldChar w:fldCharType="begin" w:fldLock="1"/>
      </w:r>
      <w:r w:rsidR="00B107F3">
        <w:rPr>
          <w:rFonts w:asciiTheme="majorBidi" w:hAnsiTheme="majorBidi" w:cstheme="majorBidi"/>
          <w:color w:val="000000"/>
          <w:sz w:val="24"/>
          <w:szCs w:val="24"/>
        </w:rPr>
        <w:instrText>ADDIN CSL_CITATION {"citationItems":[{"id":"ITEM-1","itemData":{"DOI":"10.1016/j.seta.2018.06.011","ISSN":"22131388","abstract":"Treatment and final destination of municipal solid waste (MSW) in Brazil has been a problem waiting for solution to alleviate environmental and public health negative impacts, since almost all MSW collected is dumped in landfills and open and covered dumps. Specifically in Campinas, a metropolis with more of one million inhabitants, the local landfill was closed since 2014 and since, the collected MSW is dumped in the landfill belonging to a neighbouring city. In an attempt to contribute to the solution of the problem, the authors elaborated two scenarios for waste treatment with energy recovery and social inclusion. The most recent characterization data of the municipality was used in assessing the two proposed scenarios of incineration and biodigestion and recycling of 20 percent of the available recyclables. The comparative results indicate that biodigestion and incineration can generate electricity enough for 1% and 39% of the residencies of Campinas, respectively. The commercialization recyclables corresponds to 1120 minimum national salaries, which is sufficient for sustaining the twelve cooperatives of waste pickers. From the comparative assessment, the authors believe that incineration and recycling can be a possible solution to minimize the problem of MSW in the city.","author":[{"dropping-particle":"","family":"Lino","given":"F. A.M.","non-dropping-particle":"","parse-names":false,"suffix":""},{"dropping-particle":"","family":"Ismail","given":"K. A.R.","non-dropping-particle":"","parse-names":false,"suffix":""}],"container-title":"Sustainable Energy Technologies and Assessments","id":"ITEM-1","issue":"June","issued":{"date-parts":[["2018"]]},"page":"19-25","publisher":"Elsevier","title":"Evaluation of the treatment of municipal solid waste as renewable energy resource in Campinas, Brazil","type":"article-journal","volume":"29"},"uris":["http://www.mendeley.com/documents/?uuid=040043e0-6727-43be-b4f8-57362d462ecc"]}],"mendeley":{"formattedCitation":"[11]","plainTextFormattedCitation":"[11]","previouslyFormattedCitation":"[11]"},"properties":{"noteIndex":0},"schema":"https://github.com/citation-style-language/schema/raw/master/csl-citation.json"}</w:instrText>
      </w:r>
      <w:r w:rsidRPr="00AD39CD">
        <w:rPr>
          <w:rFonts w:asciiTheme="majorBidi" w:hAnsiTheme="majorBidi" w:cstheme="majorBidi"/>
          <w:color w:val="000000"/>
          <w:sz w:val="24"/>
          <w:szCs w:val="24"/>
        </w:rPr>
        <w:fldChar w:fldCharType="separate"/>
      </w:r>
      <w:r w:rsidRPr="001B374B">
        <w:rPr>
          <w:rFonts w:asciiTheme="majorBidi" w:hAnsiTheme="majorBidi" w:cstheme="majorBidi"/>
          <w:noProof/>
          <w:color w:val="000000"/>
          <w:sz w:val="24"/>
          <w:szCs w:val="24"/>
        </w:rPr>
        <w:t>[11]</w:t>
      </w:r>
      <w:r w:rsidRPr="00AD39CD">
        <w:rPr>
          <w:rFonts w:asciiTheme="majorBidi" w:hAnsiTheme="majorBidi" w:cstheme="majorBidi"/>
          <w:color w:val="000000"/>
          <w:sz w:val="24"/>
          <w:szCs w:val="24"/>
        </w:rPr>
        <w:fldChar w:fldCharType="end"/>
      </w:r>
      <w:r w:rsidRPr="00AD39CD">
        <w:rPr>
          <w:rFonts w:asciiTheme="majorBidi" w:hAnsiTheme="majorBidi" w:cstheme="majorBidi"/>
          <w:color w:val="000000"/>
          <w:sz w:val="24"/>
          <w:szCs w:val="24"/>
        </w:rPr>
        <w:t xml:space="preserve">  carried out a study to compare waste management technologies.  The CO</w:t>
      </w:r>
      <w:r w:rsidRPr="00100832">
        <w:rPr>
          <w:rFonts w:asciiTheme="majorBidi" w:hAnsiTheme="majorBidi" w:cstheme="majorBidi"/>
          <w:color w:val="000000"/>
          <w:sz w:val="24"/>
          <w:szCs w:val="24"/>
          <w:vertAlign w:val="subscript"/>
        </w:rPr>
        <w:t xml:space="preserve">2 </w:t>
      </w:r>
      <w:r w:rsidRPr="00AD39CD">
        <w:rPr>
          <w:rFonts w:asciiTheme="majorBidi" w:hAnsiTheme="majorBidi" w:cstheme="majorBidi"/>
          <w:color w:val="000000"/>
          <w:sz w:val="24"/>
          <w:szCs w:val="24"/>
        </w:rPr>
        <w:t>emissions from a landfill were found to be equivalent to half that produced by an incineration plant. On the other hand, the electricity output of landfilling can supply 1% of the household's needs while electricity output by incineration is sufficient for 39% of the same household's needs.</w:t>
      </w:r>
    </w:p>
    <w:p w14:paraId="5788CCBE"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color w:val="000000"/>
          <w:sz w:val="24"/>
          <w:szCs w:val="24"/>
        </w:rPr>
      </w:pPr>
    </w:p>
    <w:p w14:paraId="3623845E" w14:textId="7D742027" w:rsidR="004D0965" w:rsidRPr="00AD39CD" w:rsidRDefault="004D0965" w:rsidP="004D0965">
      <w:pPr>
        <w:autoSpaceDE w:val="0"/>
        <w:autoSpaceDN w:val="0"/>
        <w:adjustRightInd w:val="0"/>
        <w:spacing w:after="0" w:line="360" w:lineRule="auto"/>
        <w:jc w:val="both"/>
        <w:rPr>
          <w:rFonts w:asciiTheme="majorBidi" w:hAnsiTheme="majorBidi" w:cstheme="majorBidi"/>
          <w:color w:val="231F20"/>
          <w:sz w:val="24"/>
          <w:szCs w:val="24"/>
        </w:rPr>
      </w:pPr>
      <w:r w:rsidRPr="00AD39CD">
        <w:rPr>
          <w:rFonts w:asciiTheme="majorBidi" w:hAnsiTheme="majorBidi" w:cstheme="majorBidi"/>
          <w:color w:val="000000"/>
          <w:sz w:val="24"/>
          <w:szCs w:val="24"/>
        </w:rPr>
        <w:t xml:space="preserve">The authors in </w:t>
      </w:r>
      <w:r w:rsidRPr="00AD39CD">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{"citationItems":[{"id":"ITEM-1","itemData":{"DOI":"10.1016/j.enconman.2015.02.010","ISSN":"01968904","abstract":"The utilisation of municipal solid waste (MSW) for energy production has been implemented globally for many decades. Malaysia, however, is still highly dependent on landfills for MSW management. Because of the concern for greenhouse gases (GHG) emission and the scarcity of land, Malaysia has an urgent need for a better waste management strategy. This study aims to evaluate the energy, economic and environmental (3E) impact of waste-to-energy (WTE) for municipal solid waste management. An existing landfill in Malaysia is selected as the case study for consideration to adopt the advanced WTE technologies including the landfill gas recovery system (LFGRS), incineration, anaerobic digestion (AD), and gasification. The study presented an interactive comparison of different WTE scenarios and followed by further discussion on waste incineration and AD as the two potential WTE options in Malaysia. The 3E assessment reveals incineration as the superior technology choice when the production of electricity and heat were considered; however, AD is found to be more favourable under the consideration of electricity production only.","author":[{"dropping-particle":"","family":"Tan","given":"Sie Ting","non-dropping-particle":"","parse-names":false,"suffix":""},{"dropping-particle":"","family":"Ho","given":"Wai Shin","non-dropping-particle":"","parse-names":false,"suffix":""},{"dropping-particle":"","family":"Hashim","given":"Haslenda","non-dropping-particle":"","parse-names":false,"suffix":""},{"dropping-particle":"","family":"Lee","given":"Chew Tin","non-dropping-particle":"","parse-names":false,"suffix":""},{"dropping-particle":"","family":"Taib","given":"Mohd Rozainee","non-dropping-particle":"","parse-names":false,"suffix":""},{"dropping-particle":"","family":"Ho","given":"Chin Siong","non-dropping-particle":"","parse-names":false,"suffix":""}],"container-title":"Energy Conversion and Management","id":"ITEM-1","issued":{"date-parts":[["2015"]]},"page":"111-120","publisher":"Elsevier Ltd","title":"Energy, economic and environmental (3E) analysis of waste-to-energy (WTE) strategies for municipal solid waste (MSW) management in Malaysia","type":"article-journal","volume":"102"},"uris":["http://www.mendeley.com/documents/?uuid=c81b5e2c-cd1f-4922-97f3-b18115972454"]}],"mendeley":{"formattedCitation":"[12]","plainTextFormattedCitation":"[12]","previouslyFormattedCitation":"[12]"},"properties":{"noteIndex":0},"schema":"https://github.com/citation-style-language/schema/raw/master/csl-citation.json"}</w:instrText>
      </w:r>
      <w:r w:rsidRPr="00AD39CD">
        <w:rPr>
          <w:rFonts w:asciiTheme="majorBidi" w:hAnsiTheme="majorBidi" w:cstheme="majorBidi"/>
          <w:sz w:val="24"/>
          <w:szCs w:val="24"/>
        </w:rPr>
        <w:fldChar w:fldCharType="separate"/>
      </w:r>
      <w:r w:rsidRPr="001B374B">
        <w:rPr>
          <w:rFonts w:asciiTheme="majorBidi" w:hAnsiTheme="majorBidi" w:cstheme="majorBidi"/>
          <w:noProof/>
          <w:sz w:val="24"/>
          <w:szCs w:val="24"/>
        </w:rPr>
        <w:t>[12]</w:t>
      </w:r>
      <w:r w:rsidRPr="00AD39CD">
        <w:rPr>
          <w:rFonts w:asciiTheme="majorBidi" w:hAnsiTheme="majorBidi" w:cstheme="majorBidi"/>
          <w:sz w:val="24"/>
          <w:szCs w:val="24"/>
        </w:rPr>
        <w:fldChar w:fldCharType="end"/>
      </w:r>
      <w:r w:rsidRPr="00AD39CD">
        <w:rPr>
          <w:rFonts w:asciiTheme="majorBidi" w:hAnsiTheme="majorBidi" w:cstheme="majorBidi"/>
          <w:color w:val="000000"/>
          <w:sz w:val="24"/>
          <w:szCs w:val="24"/>
        </w:rPr>
        <w:t xml:space="preserve"> </w:t>
      </w:r>
      <w:r w:rsidRPr="00E555DB">
        <w:rPr>
          <w:rFonts w:asciiTheme="majorBidi" w:hAnsiTheme="majorBidi" w:cstheme="majorBidi"/>
          <w:color w:val="000000"/>
          <w:sz w:val="24"/>
          <w:szCs w:val="24"/>
        </w:rPr>
        <w:t xml:space="preserve">evaluated incineration in Malaysia by comparing it with different </w:t>
      </w:r>
      <w:proofErr w:type="spellStart"/>
      <w:r w:rsidRPr="00E555DB">
        <w:rPr>
          <w:rFonts w:asciiTheme="majorBidi" w:hAnsiTheme="majorBidi" w:cstheme="majorBidi"/>
          <w:color w:val="000000"/>
          <w:sz w:val="24"/>
          <w:szCs w:val="24"/>
        </w:rPr>
        <w:t>WtE</w:t>
      </w:r>
      <w:proofErr w:type="spellEnd"/>
      <w:r w:rsidRPr="00E555DB">
        <w:rPr>
          <w:rFonts w:asciiTheme="majorBidi" w:hAnsiTheme="majorBidi" w:cstheme="majorBidi"/>
          <w:color w:val="000000"/>
          <w:sz w:val="24"/>
          <w:szCs w:val="24"/>
        </w:rPr>
        <w:t xml:space="preserve"> technologies, claiming that the combustion of waste would yield better economic and environmental performance.</w:t>
      </w:r>
      <w:r>
        <w:rPr>
          <w:rFonts w:asciiTheme="majorBidi" w:hAnsiTheme="majorBidi" w:cstheme="majorBidi"/>
          <w:color w:val="000000"/>
          <w:sz w:val="24"/>
          <w:szCs w:val="24"/>
        </w:rPr>
        <w:t xml:space="preserve"> </w:t>
      </w:r>
      <w:r w:rsidRPr="00AD39CD">
        <w:rPr>
          <w:rFonts w:asciiTheme="majorBidi" w:hAnsiTheme="majorBidi" w:cstheme="majorBidi"/>
          <w:color w:val="000000"/>
          <w:sz w:val="24"/>
          <w:szCs w:val="24"/>
        </w:rPr>
        <w:t xml:space="preserve">In terms of </w:t>
      </w:r>
      <w:r>
        <w:rPr>
          <w:rFonts w:asciiTheme="majorBidi" w:hAnsiTheme="majorBidi" w:cstheme="majorBidi"/>
          <w:color w:val="000000"/>
          <w:sz w:val="24"/>
          <w:szCs w:val="24"/>
        </w:rPr>
        <w:t>power</w:t>
      </w:r>
      <w:r w:rsidRPr="00AD39CD">
        <w:rPr>
          <w:rFonts w:asciiTheme="majorBidi" w:hAnsiTheme="majorBidi" w:cstheme="majorBidi"/>
          <w:color w:val="000000"/>
          <w:sz w:val="24"/>
          <w:szCs w:val="24"/>
        </w:rPr>
        <w:t xml:space="preserve"> </w:t>
      </w:r>
      <w:r>
        <w:rPr>
          <w:rFonts w:asciiTheme="majorBidi" w:hAnsiTheme="majorBidi" w:cstheme="majorBidi"/>
          <w:color w:val="000000"/>
          <w:sz w:val="24"/>
          <w:szCs w:val="24"/>
        </w:rPr>
        <w:t>generation</w:t>
      </w:r>
      <w:r w:rsidRPr="00AD39CD">
        <w:rPr>
          <w:rFonts w:asciiTheme="majorBidi" w:hAnsiTheme="majorBidi" w:cstheme="majorBidi"/>
          <w:color w:val="000000"/>
          <w:sz w:val="24"/>
          <w:szCs w:val="24"/>
        </w:rPr>
        <w:t xml:space="preserve"> and mitigation of GHG, </w:t>
      </w:r>
      <w:proofErr w:type="spellStart"/>
      <w:r w:rsidRPr="00AD39CD">
        <w:rPr>
          <w:rFonts w:asciiTheme="majorBidi" w:hAnsiTheme="majorBidi" w:cstheme="majorBidi"/>
          <w:color w:val="000000"/>
          <w:sz w:val="24"/>
          <w:szCs w:val="24"/>
        </w:rPr>
        <w:t>Rajaeifar</w:t>
      </w:r>
      <w:proofErr w:type="spellEnd"/>
      <w:r w:rsidRPr="00AD39CD">
        <w:rPr>
          <w:rFonts w:asciiTheme="majorBidi" w:hAnsiTheme="majorBidi" w:cstheme="majorBidi"/>
          <w:color w:val="000000"/>
          <w:sz w:val="24"/>
          <w:szCs w:val="24"/>
        </w:rPr>
        <w:t>, et al.</w:t>
      </w:r>
      <w:r w:rsidRPr="00AD39CD">
        <w:rPr>
          <w:rFonts w:asciiTheme="majorBidi" w:hAnsiTheme="majorBidi" w:cstheme="majorBidi"/>
          <w:sz w:val="24"/>
          <w:szCs w:val="24"/>
        </w:rPr>
        <w:t xml:space="preserve"> </w:t>
      </w:r>
      <w:r w:rsidRPr="00AD39CD">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{"citationItems":[{"id":"ITEM-1","itemData":{"DOI":"10.1016/j.rser.2017.04.109","ISSN":"18790690","abstract":"The increasing trend in the consumption of various materials has also led to a huge increase in the final waste streams especially in the form of municipal solid waste (MSW) and the consequent environmental pollutions in particular greenhouse gas (GHG) emissions. These have made MSW management a significant environmental issue for governments and policy-makers. To address these challenges, developed countries have implemented sustainable material management (SMM) strategies which have been comprehensively reviewed herein. Moreover, waste generation statistics reported for most of the developed and developing countries as well as the existing gaps in MSW management among these countries have been fully discussed. The present paper was also aimed at comprehensively assessing electricity generation potentials from MSW using an integrated solid waste management system (including three different technologies of anaerobic digestion (AD), incineration, and pyrolysis-gasification) while the consequent GHG emission reduction potentials as a result of their implementation were also explored. To facilitate the understanding of the potential impacts of these treatment strategies, Iran's data were used as a case study. More specifically, the theoretical and technical potentials of electricity generation were calculated and the GHG emission reduction potentials were estimated using a life cycle assessment (LCA) approach. Overall, it was found that 5005.4–5545.8 GW h of electricity could be generated from MSW in Iran annually which could lead to approximately 3561–4844 thousand tons of avoided CO2eq. Such GHG reductions would be translated into approximately 0.5% of Iran's annual GHG emissions and would be considered a promising achievement given Iran's international GHGs reduction commitment, i.e., 4% reduction of anthropogenic GHGs emissions by 2030 below the business as usual scenario. Such findings could also be modeled for the other developing countries around the world where efficient MSW management is yet to be implemented.","author":[{"dropping-particle":"","family":"Rajaeifar","given":"Mohammad Ali","non-dropping-particle":"","parse-names":false,"suffix":""},{"dropping-particle":"","family":"Ghanavati","given":"Hossein","non-dropping-particle":"","parse-names":false,"suffix":""},{"dropping-particle":"","family":"Dashti","given":"Behrouz B.","non-dropping-particle":"","parse-names":false,"suffix":""},{"dropping-particle":"","family":"Heijungs","given":"Reinout","non-dropping-particle":"","parse-names":false,"suffix":""},{"dropping-particle":"","family":"Aghbashlo","given":"Mortaza","non-dropping-particle":"","parse-names":false,"suffix":""},{"dropping-particle":"","family":"Tabatabaei","given":"Meisam","non-dropping-particle":"","parse-names":false,"suffix":""}],"container-title":"Renewable and Sustainable Energy Reviews","id":"ITEM-1","issue":"April","issued":{"date-parts":[["2017"]]},"page":"414-439","publisher":"Elsevier Ltd","title":"Electricity generation and GHG emission reduction potentials through different municipal solid waste management technologies: A comparative review","type":"article-journal","volume":"79"},"uris":["http://www.mendeley.com/documents/?uuid=48f7efec-946c-4ce1-b36d-d63a959992df"]}],"mendeley":{"formattedCitation":"[13]","plainTextFormattedCitation":"[13]","previouslyFormattedCitation":"[13]"},"properties":{"noteIndex":0},"schema":"https://github.com/citation-style-language/schema/raw/master/csl-citation.json"}</w:instrText>
      </w:r>
      <w:r w:rsidRPr="00AD39CD">
        <w:rPr>
          <w:rFonts w:asciiTheme="majorBidi" w:hAnsiTheme="majorBidi" w:cstheme="majorBidi"/>
          <w:sz w:val="24"/>
          <w:szCs w:val="24"/>
        </w:rPr>
        <w:fldChar w:fldCharType="separate"/>
      </w:r>
      <w:r w:rsidRPr="001B374B">
        <w:rPr>
          <w:rFonts w:asciiTheme="majorBidi" w:hAnsiTheme="majorBidi" w:cstheme="majorBidi"/>
          <w:noProof/>
          <w:sz w:val="24"/>
          <w:szCs w:val="24"/>
        </w:rPr>
        <w:t>[13]</w:t>
      </w:r>
      <w:r w:rsidRPr="00AD39CD">
        <w:rPr>
          <w:rFonts w:asciiTheme="majorBidi" w:hAnsiTheme="majorBidi" w:cstheme="majorBidi"/>
          <w:sz w:val="24"/>
          <w:szCs w:val="24"/>
        </w:rPr>
        <w:fldChar w:fldCharType="end"/>
      </w:r>
      <w:r w:rsidRPr="00AD39CD">
        <w:rPr>
          <w:rFonts w:asciiTheme="majorBidi" w:hAnsiTheme="majorBidi" w:cstheme="majorBidi"/>
          <w:sz w:val="24"/>
          <w:szCs w:val="24"/>
        </w:rPr>
        <w:t xml:space="preserve"> </w:t>
      </w:r>
      <w:r w:rsidRPr="00AD39CD">
        <w:rPr>
          <w:rFonts w:asciiTheme="majorBidi" w:hAnsiTheme="majorBidi" w:cstheme="majorBidi"/>
          <w:color w:val="000000"/>
          <w:sz w:val="24"/>
          <w:szCs w:val="24"/>
        </w:rPr>
        <w:t xml:space="preserve">compared AD, incineration, and pyrolysis gasification as </w:t>
      </w:r>
      <w:proofErr w:type="spellStart"/>
      <w:r w:rsidRPr="00AD39CD">
        <w:rPr>
          <w:rFonts w:asciiTheme="majorBidi" w:hAnsiTheme="majorBidi" w:cstheme="majorBidi"/>
          <w:color w:val="000000"/>
          <w:sz w:val="24"/>
          <w:szCs w:val="24"/>
        </w:rPr>
        <w:t>WtE</w:t>
      </w:r>
      <w:proofErr w:type="spellEnd"/>
      <w:r w:rsidRPr="00AD39CD">
        <w:rPr>
          <w:rFonts w:asciiTheme="majorBidi" w:hAnsiTheme="majorBidi" w:cstheme="majorBidi"/>
          <w:color w:val="000000"/>
          <w:sz w:val="24"/>
          <w:szCs w:val="24"/>
        </w:rPr>
        <w:t xml:space="preserve"> technologies.</w:t>
      </w:r>
      <w:r>
        <w:rPr>
          <w:rFonts w:asciiTheme="majorBidi" w:hAnsiTheme="majorBidi" w:cstheme="majorBidi"/>
          <w:color w:val="000000"/>
          <w:sz w:val="24"/>
          <w:szCs w:val="24"/>
        </w:rPr>
        <w:t xml:space="preserve"> </w:t>
      </w:r>
      <w:r w:rsidRPr="00AD39CD">
        <w:rPr>
          <w:rFonts w:asciiTheme="majorBidi" w:hAnsiTheme="majorBidi" w:cstheme="majorBidi"/>
          <w:color w:val="000000"/>
          <w:sz w:val="24"/>
          <w:szCs w:val="24"/>
        </w:rPr>
        <w:t xml:space="preserve">The theoretical and technological capacity of producing electricity and mitigating Greenhouse gases has been measured and estimated using the LCA method. As a case study, data from Iran was used. The results ensure that </w:t>
      </w:r>
      <w:proofErr w:type="spellStart"/>
      <w:r w:rsidRPr="00AD39CD">
        <w:rPr>
          <w:rFonts w:asciiTheme="majorBidi" w:hAnsiTheme="majorBidi" w:cstheme="majorBidi"/>
          <w:color w:val="000000"/>
          <w:sz w:val="24"/>
          <w:szCs w:val="24"/>
        </w:rPr>
        <w:t>WtE</w:t>
      </w:r>
      <w:proofErr w:type="spellEnd"/>
      <w:r w:rsidRPr="00AD39CD">
        <w:rPr>
          <w:rFonts w:asciiTheme="majorBidi" w:hAnsiTheme="majorBidi" w:cstheme="majorBidi"/>
          <w:color w:val="000000"/>
          <w:sz w:val="24"/>
          <w:szCs w:val="24"/>
        </w:rPr>
        <w:t xml:space="preserve"> technologies deliver the benefits of an efficient and commercially feasible waste management system with renewable energy production. It is possible to </w:t>
      </w:r>
      <w:r>
        <w:rPr>
          <w:rFonts w:asciiTheme="majorBidi" w:hAnsiTheme="majorBidi" w:cstheme="majorBidi"/>
          <w:color w:val="000000"/>
          <w:sz w:val="24"/>
          <w:szCs w:val="24"/>
        </w:rPr>
        <w:t>decrease</w:t>
      </w:r>
      <w:r w:rsidRPr="00AD39CD">
        <w:rPr>
          <w:rFonts w:asciiTheme="majorBidi" w:hAnsiTheme="majorBidi" w:cstheme="majorBidi"/>
          <w:color w:val="000000"/>
          <w:sz w:val="24"/>
          <w:szCs w:val="24"/>
        </w:rPr>
        <w:t xml:space="preserve"> around 0.5 percent of Iran's GHG emissions</w:t>
      </w:r>
      <w:r>
        <w:rPr>
          <w:rFonts w:asciiTheme="majorBidi" w:hAnsiTheme="majorBidi" w:cstheme="majorBidi"/>
          <w:color w:val="000000"/>
          <w:sz w:val="24"/>
          <w:szCs w:val="24"/>
        </w:rPr>
        <w:t xml:space="preserve"> generation each year</w:t>
      </w:r>
      <w:r w:rsidRPr="00AD39CD">
        <w:rPr>
          <w:rFonts w:asciiTheme="majorBidi" w:hAnsiTheme="majorBidi" w:cstheme="majorBidi"/>
          <w:color w:val="000000"/>
          <w:sz w:val="24"/>
          <w:szCs w:val="24"/>
        </w:rPr>
        <w:t>. Besides, between 5005-5546 GWh of electricity could also be produced annually.</w:t>
      </w:r>
    </w:p>
    <w:p w14:paraId="0B99E0D8"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color w:val="231F20"/>
          <w:sz w:val="24"/>
          <w:szCs w:val="24"/>
        </w:rPr>
      </w:pPr>
    </w:p>
    <w:p w14:paraId="29537804" w14:textId="720E57E9" w:rsidR="004D0965" w:rsidRPr="00AD39CD" w:rsidRDefault="004D0965" w:rsidP="004D0965">
      <w:pPr>
        <w:autoSpaceDE w:val="0"/>
        <w:autoSpaceDN w:val="0"/>
        <w:adjustRightInd w:val="0"/>
        <w:spacing w:after="0" w:line="360" w:lineRule="auto"/>
        <w:jc w:val="both"/>
        <w:rPr>
          <w:rFonts w:asciiTheme="majorBidi" w:hAnsiTheme="majorBidi" w:cstheme="majorBidi"/>
          <w:color w:val="000000"/>
          <w:sz w:val="24"/>
          <w:szCs w:val="24"/>
          <w:lang w:bidi="ar-JO"/>
        </w:rPr>
      </w:pPr>
      <w:r w:rsidRPr="00AD39CD">
        <w:rPr>
          <w:rFonts w:asciiTheme="majorBidi" w:hAnsiTheme="majorBidi" w:cstheme="majorBidi"/>
          <w:color w:val="231F20"/>
          <w:sz w:val="24"/>
          <w:szCs w:val="24"/>
        </w:rPr>
        <w:t xml:space="preserve">In </w:t>
      </w:r>
      <w:r w:rsidRPr="00AD39CD">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{"citationItems":[{"id":"ITEM-1","itemData":{"DOI":"10.1016/j.wasman.2014.02.003","ISSN":"18792456","PMID":"24630214","abstract":"Human activities inevitably result in wastes. The higher the material turnover, and the more complex and divers the materials produced, the more challenging it is for waste management to reach the goals of \"protection of men and environment\" and \"resource conservation\". Waste incineration, introduced originally for volume reduction and hygienic reasons, went through a long and intense development. Together with prevention and recycling measures, waste to energy (WTE) facilities contribute significantly to reaching the goals of waste management. Sophisticated air pollution control (APC) devices ensure that emissions are environmentally safe. Incinerators are crucial and unique for the complete destruction of hazardous organic materials, to reduce risks due to pathogenic microorganisms and viruses, and for concentrating valuable as well as toxic metals in certain fractions. Bottom ash and APC residues have become new sources of secondary metals, hence incineration has become a materials recycling facility, too. WTE plants are supporting decisions about waste and environmental management: They can routinely and cost effectively supply information about chemical waste composition as well as about the ratio of biogenic to fossil carbon in MSW and off-gas.","author":[{"dropping-particle":"","family":"Brunner","given":"Paul H.","non-dropping-particle":"","parse-names":false,"suffix":""},{"dropping-particle":"","family":"Rechberger","given":"Helmut","non-dropping-particle":"","parse-names":false,"suffix":""}],"container-title":"Waste Management","id":"ITEM-1","issued":{"date-parts":[["2015"]]},"page":"3-12","publisher":"Elsevier Ltd","title":"Waste to energy - key element for sustainable waste management","type":"article-journal","volume":"37"},"uris":["http://www.mendeley.com/documents/?uuid=3fed58de-39ca-4a6b-a4df-e04034e6d94c"]}],"mendeley":{"formattedCitation":"[14]","plainTextFormattedCitation":"[14]","previouslyFormattedCitation":"[14]"},"properties":{"noteIndex":0},"schema":"https://github.com/citation-style-language/schema/raw/master/csl-citation.json"}</w:instrText>
      </w:r>
      <w:r w:rsidRPr="00AD39CD">
        <w:rPr>
          <w:rFonts w:asciiTheme="majorBidi" w:hAnsiTheme="majorBidi" w:cstheme="majorBidi"/>
          <w:sz w:val="24"/>
          <w:szCs w:val="24"/>
        </w:rPr>
        <w:fldChar w:fldCharType="separate"/>
      </w:r>
      <w:r w:rsidRPr="001B374B">
        <w:rPr>
          <w:rFonts w:asciiTheme="majorBidi" w:hAnsiTheme="majorBidi" w:cstheme="majorBidi"/>
          <w:noProof/>
          <w:sz w:val="24"/>
          <w:szCs w:val="24"/>
        </w:rPr>
        <w:t>[14]</w:t>
      </w:r>
      <w:r w:rsidRPr="00AD39CD">
        <w:rPr>
          <w:rFonts w:asciiTheme="majorBidi" w:hAnsiTheme="majorBidi" w:cstheme="majorBidi"/>
          <w:sz w:val="24"/>
          <w:szCs w:val="24"/>
        </w:rPr>
        <w:fldChar w:fldCharType="end"/>
      </w:r>
      <w:r w:rsidRPr="00AD39CD">
        <w:rPr>
          <w:rFonts w:asciiTheme="majorBidi" w:hAnsiTheme="majorBidi" w:cstheme="majorBidi"/>
          <w:sz w:val="24"/>
          <w:szCs w:val="24"/>
        </w:rPr>
        <w:t xml:space="preserve"> </w:t>
      </w:r>
      <w:r w:rsidRPr="00AD39CD">
        <w:rPr>
          <w:rFonts w:asciiTheme="majorBidi" w:hAnsiTheme="majorBidi" w:cstheme="majorBidi"/>
          <w:color w:val="231F20"/>
          <w:sz w:val="24"/>
          <w:szCs w:val="24"/>
        </w:rPr>
        <w:t xml:space="preserve">Paul H. Brunner and Helmut </w:t>
      </w:r>
      <w:proofErr w:type="spellStart"/>
      <w:r w:rsidRPr="00AD39CD">
        <w:rPr>
          <w:rFonts w:asciiTheme="majorBidi" w:hAnsiTheme="majorBidi" w:cstheme="majorBidi"/>
          <w:color w:val="231F20"/>
          <w:sz w:val="24"/>
          <w:szCs w:val="24"/>
        </w:rPr>
        <w:t>Rechberger</w:t>
      </w:r>
      <w:proofErr w:type="spellEnd"/>
      <w:r w:rsidRPr="00AD39CD">
        <w:rPr>
          <w:rFonts w:asciiTheme="majorBidi" w:hAnsiTheme="majorBidi" w:cstheme="majorBidi"/>
          <w:color w:val="231F20"/>
          <w:sz w:val="24"/>
          <w:szCs w:val="24"/>
        </w:rPr>
        <w:t xml:space="preserve"> discussed that incineration-based </w:t>
      </w:r>
      <w:proofErr w:type="spellStart"/>
      <w:r w:rsidRPr="00AD39CD">
        <w:rPr>
          <w:rFonts w:asciiTheme="majorBidi" w:hAnsiTheme="majorBidi" w:cstheme="majorBidi"/>
          <w:color w:val="231F20"/>
          <w:sz w:val="24"/>
          <w:szCs w:val="24"/>
        </w:rPr>
        <w:t>WtE</w:t>
      </w:r>
      <w:proofErr w:type="spellEnd"/>
      <w:r w:rsidRPr="00AD39CD">
        <w:rPr>
          <w:rFonts w:asciiTheme="majorBidi" w:hAnsiTheme="majorBidi" w:cstheme="majorBidi"/>
          <w:color w:val="231F20"/>
          <w:sz w:val="24"/>
          <w:szCs w:val="24"/>
        </w:rPr>
        <w:t xml:space="preserve"> plants lead significantly to the achievement of waste management objectives.</w:t>
      </w:r>
      <w:r w:rsidRPr="00AD39CD">
        <w:rPr>
          <w:rFonts w:asciiTheme="majorBidi" w:hAnsiTheme="majorBidi" w:cstheme="majorBidi"/>
        </w:rPr>
        <w:t xml:space="preserve"> </w:t>
      </w:r>
      <w:r w:rsidRPr="00320E35">
        <w:rPr>
          <w:rFonts w:asciiTheme="majorBidi" w:hAnsiTheme="majorBidi" w:cstheme="majorBidi"/>
          <w:color w:val="231F20"/>
          <w:sz w:val="24"/>
          <w:szCs w:val="24"/>
        </w:rPr>
        <w:t xml:space="preserve">Advanced air pollution control systems can be used to limit </w:t>
      </w:r>
      <w:r>
        <w:rPr>
          <w:rFonts w:asciiTheme="majorBidi" w:hAnsiTheme="majorBidi" w:cstheme="majorBidi"/>
          <w:color w:val="231F20"/>
          <w:sz w:val="24"/>
          <w:szCs w:val="24"/>
        </w:rPr>
        <w:t xml:space="preserve">the </w:t>
      </w:r>
      <w:r w:rsidRPr="00320E35">
        <w:rPr>
          <w:rFonts w:asciiTheme="majorBidi" w:hAnsiTheme="majorBidi" w:cstheme="majorBidi"/>
          <w:color w:val="231F20"/>
          <w:sz w:val="24"/>
          <w:szCs w:val="24"/>
        </w:rPr>
        <w:t xml:space="preserve">emissions under an environmentally acceptable level. </w:t>
      </w:r>
      <w:r w:rsidRPr="00AD39CD">
        <w:rPr>
          <w:rFonts w:asciiTheme="majorBidi" w:hAnsiTheme="majorBidi" w:cstheme="majorBidi"/>
          <w:color w:val="231F20"/>
          <w:sz w:val="24"/>
          <w:szCs w:val="24"/>
        </w:rPr>
        <w:t xml:space="preserve">Incinerators are essential for the </w:t>
      </w:r>
      <w:r>
        <w:rPr>
          <w:rFonts w:asciiTheme="majorBidi" w:hAnsiTheme="majorBidi" w:cstheme="majorBidi"/>
          <w:color w:val="231F20"/>
          <w:sz w:val="24"/>
          <w:szCs w:val="24"/>
        </w:rPr>
        <w:t>dispose</w:t>
      </w:r>
      <w:r w:rsidRPr="00320E35">
        <w:rPr>
          <w:rFonts w:asciiTheme="majorBidi" w:hAnsiTheme="majorBidi" w:cstheme="majorBidi"/>
          <w:color w:val="231F20"/>
          <w:sz w:val="24"/>
          <w:szCs w:val="24"/>
        </w:rPr>
        <w:t xml:space="preserve"> </w:t>
      </w:r>
      <w:r w:rsidRPr="00AD39CD">
        <w:rPr>
          <w:rFonts w:asciiTheme="majorBidi" w:hAnsiTheme="majorBidi" w:cstheme="majorBidi"/>
          <w:color w:val="231F20"/>
          <w:sz w:val="24"/>
          <w:szCs w:val="24"/>
        </w:rPr>
        <w:t>of harmful organic materials, for the reduction of risks from disease-causing microorganisms and viruses, and the concentration of useful and toxic metals in particular parts.</w:t>
      </w:r>
      <w:r>
        <w:rPr>
          <w:rFonts w:asciiTheme="majorBidi" w:hAnsiTheme="majorBidi" w:cstheme="majorBidi"/>
          <w:color w:val="231F20"/>
          <w:sz w:val="24"/>
          <w:szCs w:val="24"/>
        </w:rPr>
        <w:t xml:space="preserve"> </w:t>
      </w:r>
      <w:r w:rsidRPr="00AD39CD">
        <w:rPr>
          <w:rFonts w:asciiTheme="majorBidi" w:hAnsiTheme="majorBidi" w:cstheme="majorBidi"/>
          <w:color w:val="000000"/>
          <w:sz w:val="24"/>
          <w:szCs w:val="24"/>
          <w:lang w:bidi="ar-JO"/>
        </w:rPr>
        <w:t>New sources of secondary metals can be obtained from bottom ash and APC tailings, so incineration has also become a substance recycling plant.</w:t>
      </w:r>
    </w:p>
    <w:p w14:paraId="022FF81D"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color w:val="000000"/>
          <w:sz w:val="24"/>
          <w:szCs w:val="24"/>
          <w:lang w:bidi="ar-JO"/>
        </w:rPr>
      </w:pPr>
    </w:p>
    <w:p w14:paraId="054E2F07" w14:textId="415240C1" w:rsidR="004D0965" w:rsidRDefault="004D0965" w:rsidP="004D0965">
      <w:pPr>
        <w:autoSpaceDE w:val="0"/>
        <w:autoSpaceDN w:val="0"/>
        <w:adjustRightInd w:val="0"/>
        <w:spacing w:after="0" w:line="360" w:lineRule="auto"/>
        <w:jc w:val="both"/>
        <w:rPr>
          <w:rFonts w:asciiTheme="majorBidi" w:hAnsiTheme="majorBidi" w:cstheme="majorBidi"/>
          <w:color w:val="000000"/>
          <w:sz w:val="24"/>
          <w:szCs w:val="24"/>
          <w:rtl/>
        </w:rPr>
      </w:pPr>
      <w:r>
        <w:rPr>
          <w:rFonts w:asciiTheme="majorBidi" w:hAnsiTheme="majorBidi" w:cstheme="majorBidi"/>
          <w:sz w:val="24"/>
          <w:szCs w:val="24"/>
        </w:rPr>
        <w:lastRenderedPageBreak/>
        <w:t>The authors in</w:t>
      </w:r>
      <w:r w:rsidRPr="00AD39CD">
        <w:rPr>
          <w:rFonts w:asciiTheme="majorBidi" w:hAnsiTheme="majorBidi" w:cstheme="majorBidi"/>
          <w:sz w:val="24"/>
          <w:szCs w:val="24"/>
        </w:rPr>
        <w:t xml:space="preserve"> </w:t>
      </w:r>
      <w:r w:rsidRPr="00AD39CD">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{"citationItems":[{"id":"ITEM-1","itemData":{"DOI":"10.1016/j.eneco.2019.02.017","ISSN":"01409883","abstract":"The development of traditional urbanisation has generated environmental problems, so the Chinese Government has proposed a new-type of urbanisation path with uniquely Chinese characteristics. How does this new-type of urbanisation affect CO 2 emissions? Based on panel data from 29 provinces in China (2005 to 2016), we apply an exploratory spatial data analysis model, a spatial econometric model, and a threshold model to analyse the spatial autocorrelation of CO 2 emissions, the direct and indirect effects of new-type urbanisation on CO 2 emissions, and the threshold characteristics produced by technological progress, respectively. The key results are: (1) CO 2 emissions show significant positive autocorrelation in China, and the spatial distribution of CO 2 emissions is HH (High-High) or LL (Low-Low) clustered in most provinces; (2) new-type urbanisation has a paradoxical effect on CO 2 emissions. Energy-saving technology has a rebound effect on CO 2 emissions, but environmental technology inhibits CO 2 emissions; (3) by eliminating the rebound effect of energy-saving technology on CO 2 emissions and promoting environmental technology, new-type urbanisation indirectly inhibits CO 2 emissions; (4) new-type urbanisation exhibits a threshold effect on CO 2 emissions due to the different levels of energy-saving technology and environmental technology. Finally, policy recommendations for CO 2 emissions reduction are proposed from the perspective of new-type urbanisation, energy-saving technology, and environmental technology.","author":[{"dropping-particle":"","family":"Wang","given":"Zhaohua","non-dropping-particle":"","parse-names":false,"suffix":""},{"dropping-particle":"","family":"Sun","given":"Yefei","non-dropping-particle":"","parse-names":false,"suffix":""},{"dropping-particle":"","family":"Wang","given":"Bo","non-dropping-particle":"","parse-names":false,"suffix":""}],"container-title":"Energy Economics","id":"ITEM-1","issue":"2019","issued":{"date-parts":[["2019"]]},"page":"917-927","publisher":"Elsevier B.V.","title":"How does the new-type urbanisation affect CO 2 emissions in China? An empirical analysis from the perspective of technological progress","type":"article-journal","volume":"80"},"uris":["http://www.mendeley.com/documents/?uuid=9f7c4fcf-4dee-4287-a4cc-75527aa8120a"]}],"mendeley":{"formattedCitation":"[15]","plainTextFormattedCitation":"[15]","previouslyFormattedCitation":"[15]"},"properties":{"noteIndex":0},"schema":"https://github.com/citation-style-language/schema/raw/master/csl-citation.json"}</w:instrText>
      </w:r>
      <w:r w:rsidRPr="00AD39CD">
        <w:rPr>
          <w:rFonts w:asciiTheme="majorBidi" w:hAnsiTheme="majorBidi" w:cstheme="majorBidi"/>
          <w:sz w:val="24"/>
          <w:szCs w:val="24"/>
        </w:rPr>
        <w:fldChar w:fldCharType="separate"/>
      </w:r>
      <w:r w:rsidRPr="001B374B">
        <w:rPr>
          <w:rFonts w:asciiTheme="majorBidi" w:hAnsiTheme="majorBidi" w:cstheme="majorBidi"/>
          <w:noProof/>
          <w:sz w:val="24"/>
          <w:szCs w:val="24"/>
        </w:rPr>
        <w:t>[15]</w:t>
      </w:r>
      <w:r w:rsidRPr="00AD39CD">
        <w:rPr>
          <w:rFonts w:asciiTheme="majorBidi" w:hAnsiTheme="majorBidi" w:cstheme="majorBidi"/>
          <w:sz w:val="24"/>
          <w:szCs w:val="24"/>
        </w:rPr>
        <w:fldChar w:fldCharType="end"/>
      </w:r>
      <w:r w:rsidRPr="00AD39CD">
        <w:rPr>
          <w:rFonts w:asciiTheme="majorBidi" w:hAnsiTheme="majorBidi" w:cstheme="majorBidi"/>
          <w:color w:val="000000"/>
          <w:sz w:val="24"/>
          <w:szCs w:val="24"/>
        </w:rPr>
        <w:t xml:space="preserve"> conducted </w:t>
      </w:r>
      <w:r>
        <w:rPr>
          <w:rFonts w:asciiTheme="majorBidi" w:hAnsiTheme="majorBidi" w:cstheme="majorBidi"/>
          <w:color w:val="000000"/>
          <w:sz w:val="24"/>
          <w:szCs w:val="24"/>
        </w:rPr>
        <w:t>a</w:t>
      </w:r>
      <w:r w:rsidRPr="00586EA0">
        <w:rPr>
          <w:rFonts w:asciiTheme="majorBidi" w:hAnsiTheme="majorBidi" w:cstheme="majorBidi"/>
          <w:color w:val="000000"/>
          <w:sz w:val="24"/>
          <w:szCs w:val="24"/>
        </w:rPr>
        <w:t xml:space="preserve"> </w:t>
      </w:r>
      <w:r w:rsidRPr="00AD39CD">
        <w:rPr>
          <w:rFonts w:asciiTheme="majorBidi" w:hAnsiTheme="majorBidi" w:cstheme="majorBidi"/>
          <w:color w:val="000000"/>
          <w:sz w:val="24"/>
          <w:szCs w:val="24"/>
        </w:rPr>
        <w:t>study to examine the increase of CO</w:t>
      </w:r>
      <w:r w:rsidRPr="00586EA0">
        <w:rPr>
          <w:rFonts w:asciiTheme="majorBidi" w:hAnsiTheme="majorBidi" w:cstheme="majorBidi"/>
          <w:color w:val="000000"/>
          <w:sz w:val="24"/>
          <w:szCs w:val="24"/>
          <w:vertAlign w:val="subscript"/>
        </w:rPr>
        <w:t>2</w:t>
      </w:r>
      <w:r w:rsidRPr="00AD39CD">
        <w:rPr>
          <w:rFonts w:asciiTheme="majorBidi" w:hAnsiTheme="majorBidi" w:cstheme="majorBidi"/>
          <w:color w:val="000000"/>
          <w:sz w:val="24"/>
          <w:szCs w:val="24"/>
        </w:rPr>
        <w:t xml:space="preserve"> emissions due to the current urbanization trend In China. The research took into account data from 29 Chinese provinces from 2005 to 2016. Many models have been used in this study, which are the exploratory spatial data analysis model, a spatial econometric model, the threshold model for the analysis of the spatial auto-correlation of CO</w:t>
      </w:r>
      <w:r w:rsidRPr="00100832">
        <w:rPr>
          <w:rFonts w:asciiTheme="majorBidi" w:hAnsiTheme="majorBidi" w:cstheme="majorBidi"/>
          <w:color w:val="000000"/>
          <w:sz w:val="24"/>
          <w:szCs w:val="24"/>
          <w:vertAlign w:val="subscript"/>
        </w:rPr>
        <w:t>2</w:t>
      </w:r>
      <w:r w:rsidRPr="00AD39CD">
        <w:rPr>
          <w:rFonts w:asciiTheme="majorBidi" w:hAnsiTheme="majorBidi" w:cstheme="majorBidi"/>
          <w:color w:val="000000"/>
          <w:sz w:val="24"/>
          <w:szCs w:val="24"/>
        </w:rPr>
        <w:t xml:space="preserve"> emissions. Besides, the direct and indirect effects on CO</w:t>
      </w:r>
      <w:r w:rsidRPr="00100832">
        <w:rPr>
          <w:rFonts w:asciiTheme="majorBidi" w:hAnsiTheme="majorBidi" w:cstheme="majorBidi"/>
          <w:color w:val="000000"/>
          <w:sz w:val="24"/>
          <w:szCs w:val="24"/>
          <w:vertAlign w:val="subscript"/>
        </w:rPr>
        <w:t>2</w:t>
      </w:r>
      <w:r w:rsidRPr="00AD39CD">
        <w:rPr>
          <w:rFonts w:asciiTheme="majorBidi" w:hAnsiTheme="majorBidi" w:cstheme="majorBidi"/>
          <w:color w:val="000000"/>
          <w:sz w:val="24"/>
          <w:szCs w:val="24"/>
        </w:rPr>
        <w:t xml:space="preserve"> emissions of new-type urbanization have been studied. </w:t>
      </w:r>
      <w:r>
        <w:rPr>
          <w:rFonts w:asciiTheme="majorBidi" w:hAnsiTheme="majorBidi" w:cstheme="majorBidi"/>
          <w:color w:val="000000"/>
          <w:sz w:val="24"/>
          <w:szCs w:val="24"/>
        </w:rPr>
        <w:t>Based on</w:t>
      </w:r>
      <w:r w:rsidRPr="00AD39CD">
        <w:rPr>
          <w:rFonts w:asciiTheme="majorBidi" w:hAnsiTheme="majorBidi" w:cstheme="majorBidi"/>
          <w:color w:val="000000"/>
          <w:sz w:val="24"/>
          <w:szCs w:val="24"/>
        </w:rPr>
        <w:t xml:space="preserve"> the environmental index of the new form of urbanization route, the MSW harmlessness level was considered. Policy proposals for reducing CO</w:t>
      </w:r>
      <w:r w:rsidRPr="00100832">
        <w:rPr>
          <w:rFonts w:asciiTheme="majorBidi" w:hAnsiTheme="majorBidi" w:cstheme="majorBidi"/>
          <w:color w:val="000000"/>
          <w:sz w:val="24"/>
          <w:szCs w:val="24"/>
          <w:vertAlign w:val="subscript"/>
        </w:rPr>
        <w:t>2</w:t>
      </w:r>
      <w:r w:rsidRPr="00AD39CD">
        <w:rPr>
          <w:rFonts w:asciiTheme="majorBidi" w:hAnsiTheme="majorBidi" w:cstheme="majorBidi"/>
          <w:color w:val="000000"/>
          <w:sz w:val="24"/>
          <w:szCs w:val="24"/>
        </w:rPr>
        <w:t xml:space="preserve"> emissions have been formulated </w:t>
      </w:r>
      <w:r>
        <w:rPr>
          <w:rFonts w:asciiTheme="majorBidi" w:hAnsiTheme="majorBidi" w:cstheme="majorBidi"/>
          <w:color w:val="000000"/>
          <w:sz w:val="24"/>
          <w:szCs w:val="24"/>
        </w:rPr>
        <w:t>in the light</w:t>
      </w:r>
      <w:r w:rsidRPr="00AD39CD">
        <w:rPr>
          <w:rFonts w:asciiTheme="majorBidi" w:hAnsiTheme="majorBidi" w:cstheme="majorBidi"/>
          <w:color w:val="000000"/>
          <w:sz w:val="24"/>
          <w:szCs w:val="24"/>
        </w:rPr>
        <w:t xml:space="preserve"> of new forms of urbanization, energy-saving technologies, and environmental technologies, based on the results of the report.</w:t>
      </w:r>
    </w:p>
    <w:p w14:paraId="236EE5C1" w14:textId="3621DC1E" w:rsidR="004D0965" w:rsidRDefault="004D0965" w:rsidP="004D0965">
      <w:pPr>
        <w:autoSpaceDE w:val="0"/>
        <w:autoSpaceDN w:val="0"/>
        <w:adjustRightInd w:val="0"/>
        <w:spacing w:after="0" w:line="360" w:lineRule="auto"/>
        <w:jc w:val="both"/>
        <w:rPr>
          <w:rFonts w:asciiTheme="majorBidi" w:hAnsiTheme="majorBidi" w:cstheme="majorBidi"/>
          <w:color w:val="000000"/>
          <w:sz w:val="24"/>
          <w:szCs w:val="24"/>
        </w:rPr>
      </w:pPr>
      <w:r w:rsidRPr="00D32DEB">
        <w:rPr>
          <w:rFonts w:asciiTheme="majorBidi" w:hAnsiTheme="majorBidi" w:cstheme="majorBidi"/>
          <w:color w:val="000000"/>
          <w:sz w:val="24"/>
          <w:szCs w:val="24"/>
        </w:rPr>
        <w:t>The authors conduct</w:t>
      </w:r>
      <w:r>
        <w:rPr>
          <w:rFonts w:asciiTheme="majorBidi" w:hAnsiTheme="majorBidi" w:cstheme="majorBidi"/>
          <w:color w:val="000000"/>
          <w:sz w:val="24"/>
          <w:szCs w:val="24"/>
        </w:rPr>
        <w:t xml:space="preserve">s in </w:t>
      </w:r>
      <w:r>
        <w:rPr>
          <w:rFonts w:asciiTheme="majorBidi" w:hAnsiTheme="majorBidi" w:cstheme="majorBidi"/>
          <w:color w:val="000000"/>
          <w:sz w:val="24"/>
          <w:szCs w:val="24"/>
        </w:rPr>
        <w:fldChar w:fldCharType="begin" w:fldLock="1"/>
      </w:r>
      <w:r w:rsidR="00B107F3">
        <w:rPr>
          <w:rFonts w:asciiTheme="majorBidi" w:hAnsiTheme="majorBidi" w:cstheme="majorBidi"/>
          <w:color w:val="000000"/>
          <w:sz w:val="24"/>
          <w:szCs w:val="24"/>
        </w:rPr>
        <w:instrText>ADDIN CSL_CITATION {"citationItems":[{"id":"ITEM-1","itemData":{"DOI":"10.1016/j.jece.2019.103060","ISSN":"22133437","abstract":"Mauritius has witnessed an increase in its demand for energy over the years due to population growth, increased living standards and industrialisation amongst others. The country relies heavily on the importation of coal and fuel oil in order to meet its energy requirements. In addition, waste generation has also taken an upward trend. Due to the filling up of cells at the Mare Chicose landfill, a new cell (notably cell 7) was constructed to accommodate for more wastes. In this context, the landfill gas generated from the new cell can be utilised as a local source of renewable energy to produce electricity. The main objective of this study was to assess the potential for energy recovery using the landfill gas generated from the new cell at the Mare Chicose landfill. It was found that the methane generation potential (L0) for the Mare Chicose landfill was approximately 129.94 m3/ton MSW. In addition, the volume of landfill gas generated was calculated to be 259.88 m3 LFG/ton MSW. The results showed that the peak emission will be reached in 2019 whereby some 36.2 Mm3 methane and 72.5 Mm3 landfill gas are expected to be generated at the landfill site. Furthermore, the total power produced in 2015 was estimated to be nearly 55.7 GW h while the peak value to be reached in 2019 is approximately 67 GW h.","author":[{"dropping-particle":"","family":"Purmessur","given":"Bhuvaneshwaree","non-dropping-particle":"","parse-names":false,"suffix":""},{"dropping-particle":"","family":"Surroop","given":"Dinesh","non-dropping-particle":"","parse-names":false,"suffix":""}],"container-title":"Journal of Environmental Chemical Engineering","id":"ITEM-1","issue":"3","issued":{"date-parts":[["2019"]]},"title":"Power generation using landfill gas generated from new cell at the existing landfill site","type":"article-journal","volume":"7"},"uris":["http://www.mendeley.com/documents/?uuid=632a7633-5d5f-467a-b64f-ceb3e8e81f9c","http://www.mendeley.com/documents/?uuid=b4aa1960-7722-4217-be41-c6dd8c9bb969"]}],"mendeley":{"formattedCitation":"[16]","plainTextFormattedCitation":"[16]","previouslyFormattedCitation":"[16]"},"properties":{"noteIndex":0},"schema":"https://github.com/citation-style-language/schema/raw/master/csl-citation.json"}</w:instrText>
      </w:r>
      <w:r>
        <w:rPr>
          <w:rFonts w:asciiTheme="majorBidi" w:hAnsiTheme="majorBidi" w:cstheme="majorBidi"/>
          <w:color w:val="000000"/>
          <w:sz w:val="24"/>
          <w:szCs w:val="24"/>
        </w:rPr>
        <w:fldChar w:fldCharType="separate"/>
      </w:r>
      <w:r w:rsidRPr="00D32DEB">
        <w:rPr>
          <w:rFonts w:asciiTheme="majorBidi" w:hAnsiTheme="majorBidi" w:cstheme="majorBidi"/>
          <w:noProof/>
          <w:color w:val="000000"/>
          <w:sz w:val="24"/>
          <w:szCs w:val="24"/>
        </w:rPr>
        <w:t>[16]</w:t>
      </w:r>
      <w:r>
        <w:rPr>
          <w:rFonts w:asciiTheme="majorBidi" w:hAnsiTheme="majorBidi" w:cstheme="majorBidi"/>
          <w:color w:val="000000"/>
          <w:sz w:val="24"/>
          <w:szCs w:val="24"/>
        </w:rPr>
        <w:fldChar w:fldCharType="end"/>
      </w:r>
      <w:r w:rsidRPr="00D32DEB">
        <w:rPr>
          <w:rFonts w:asciiTheme="majorBidi" w:hAnsiTheme="majorBidi" w:cstheme="majorBidi"/>
          <w:color w:val="000000"/>
          <w:sz w:val="24"/>
          <w:szCs w:val="24"/>
        </w:rPr>
        <w:t xml:space="preserve"> studies that show that the use of non-renewable energy sources such as coal and fossil fuels can be reduced by using the LFG Recovery technology to generate an equivalent amount of electricity. Hence, greenhouse gases and pollutants bound for the atmosphere can be reduced as a result of fossil fuel combustion. In addition to that, </w:t>
      </w:r>
      <w:r w:rsidR="003D36F4">
        <w:rPr>
          <w:rFonts w:asciiTheme="majorBidi" w:hAnsiTheme="majorBidi" w:cstheme="majorBidi"/>
          <w:color w:val="000000"/>
          <w:sz w:val="24"/>
          <w:szCs w:val="24"/>
        </w:rPr>
        <w:t xml:space="preserve">the </w:t>
      </w:r>
      <w:r w:rsidRPr="00D32DEB">
        <w:rPr>
          <w:rFonts w:asciiTheme="majorBidi" w:hAnsiTheme="majorBidi" w:cstheme="majorBidi"/>
          <w:color w:val="000000"/>
          <w:sz w:val="24"/>
          <w:szCs w:val="24"/>
        </w:rPr>
        <w:t>profits</w:t>
      </w:r>
      <w:r w:rsidR="00C90985">
        <w:rPr>
          <w:rFonts w:asciiTheme="majorBidi" w:hAnsiTheme="majorBidi" w:cstheme="majorBidi"/>
          <w:color w:val="000000"/>
          <w:sz w:val="24"/>
          <w:szCs w:val="24"/>
        </w:rPr>
        <w:t xml:space="preserve"> </w:t>
      </w:r>
      <w:r w:rsidR="00C90985" w:rsidRPr="00D32DEB">
        <w:rPr>
          <w:rFonts w:asciiTheme="majorBidi" w:hAnsiTheme="majorBidi" w:cstheme="majorBidi"/>
          <w:color w:val="000000"/>
          <w:sz w:val="24"/>
          <w:szCs w:val="24"/>
        </w:rPr>
        <w:t>can</w:t>
      </w:r>
      <w:r w:rsidR="00C90985">
        <w:rPr>
          <w:rFonts w:asciiTheme="majorBidi" w:hAnsiTheme="majorBidi" w:cstheme="majorBidi"/>
          <w:color w:val="000000"/>
          <w:sz w:val="24"/>
          <w:szCs w:val="24"/>
        </w:rPr>
        <w:t xml:space="preserve"> be</w:t>
      </w:r>
      <w:r w:rsidR="00C90985" w:rsidRPr="00D32DEB">
        <w:rPr>
          <w:rFonts w:asciiTheme="majorBidi" w:hAnsiTheme="majorBidi" w:cstheme="majorBidi"/>
          <w:color w:val="000000"/>
          <w:sz w:val="24"/>
          <w:szCs w:val="24"/>
        </w:rPr>
        <w:t xml:space="preserve"> increase</w:t>
      </w:r>
      <w:r w:rsidR="00C90985">
        <w:rPr>
          <w:rFonts w:asciiTheme="majorBidi" w:hAnsiTheme="majorBidi" w:cstheme="majorBidi"/>
          <w:color w:val="000000"/>
          <w:sz w:val="24"/>
          <w:szCs w:val="24"/>
        </w:rPr>
        <w:t>d</w:t>
      </w:r>
      <w:r w:rsidRPr="00D32DEB">
        <w:rPr>
          <w:rFonts w:asciiTheme="majorBidi" w:hAnsiTheme="majorBidi" w:cstheme="majorBidi"/>
          <w:color w:val="000000"/>
          <w:sz w:val="24"/>
          <w:szCs w:val="24"/>
        </w:rPr>
        <w:t xml:space="preserve"> by selling the electricity produced as a national project, and thus contribute to meeting the energy requirements in the country.</w:t>
      </w:r>
      <w:r>
        <w:rPr>
          <w:rFonts w:asciiTheme="majorBidi" w:hAnsiTheme="majorBidi" w:cstheme="majorBidi"/>
          <w:color w:val="000000"/>
          <w:sz w:val="24"/>
          <w:szCs w:val="24"/>
        </w:rPr>
        <w:t xml:space="preserve"> </w:t>
      </w:r>
    </w:p>
    <w:p w14:paraId="7070EF26" w14:textId="77777777" w:rsidR="004D0965" w:rsidRPr="00AD39CD" w:rsidRDefault="004D0965" w:rsidP="004D0965">
      <w:pPr>
        <w:autoSpaceDE w:val="0"/>
        <w:autoSpaceDN w:val="0"/>
        <w:adjustRightInd w:val="0"/>
        <w:spacing w:after="0" w:line="360" w:lineRule="auto"/>
        <w:jc w:val="both"/>
        <w:rPr>
          <w:rFonts w:asciiTheme="majorBidi" w:hAnsiTheme="majorBidi" w:cstheme="majorBidi"/>
        </w:rPr>
      </w:pPr>
    </w:p>
    <w:p w14:paraId="379371CA" w14:textId="77777777" w:rsidR="004D0965" w:rsidRPr="006E0B93" w:rsidRDefault="004D0965" w:rsidP="004D0965">
      <w:pPr>
        <w:pStyle w:val="Heading2"/>
        <w:jc w:val="both"/>
        <w:rPr>
          <w:lang w:bidi="ar-JO"/>
        </w:rPr>
      </w:pPr>
    </w:p>
    <w:p w14:paraId="2E8120AF" w14:textId="77777777" w:rsidR="004D0965" w:rsidRPr="006E0B93" w:rsidRDefault="004D0965" w:rsidP="004D0965">
      <w:pPr>
        <w:rPr>
          <w:lang w:bidi="ar-JO"/>
        </w:rPr>
      </w:pPr>
    </w:p>
    <w:p w14:paraId="2ACFAC4C" w14:textId="77777777" w:rsidR="004D0965" w:rsidRPr="006E0B93" w:rsidRDefault="004D0965" w:rsidP="004D0965">
      <w:pPr>
        <w:rPr>
          <w:lang w:bidi="ar-JO"/>
        </w:rPr>
      </w:pPr>
    </w:p>
    <w:p w14:paraId="7C11A776" w14:textId="77777777" w:rsidR="004D0965" w:rsidRPr="006E0B93" w:rsidRDefault="004D0965" w:rsidP="004D0965">
      <w:pPr>
        <w:rPr>
          <w:lang w:bidi="ar-JO"/>
        </w:rPr>
      </w:pPr>
    </w:p>
    <w:p w14:paraId="4C52617D" w14:textId="77777777" w:rsidR="004D0965" w:rsidRPr="006E0B93" w:rsidRDefault="004D0965" w:rsidP="004D0965">
      <w:pPr>
        <w:rPr>
          <w:lang w:bidi="ar-JO"/>
        </w:rPr>
      </w:pPr>
    </w:p>
    <w:p w14:paraId="0F72C990" w14:textId="77777777" w:rsidR="004D0965" w:rsidRPr="006E0B93" w:rsidRDefault="004D0965" w:rsidP="004D0965">
      <w:pPr>
        <w:rPr>
          <w:lang w:bidi="ar-JO"/>
        </w:rPr>
      </w:pPr>
    </w:p>
    <w:p w14:paraId="41AB41ED" w14:textId="77777777" w:rsidR="004D0965" w:rsidRPr="006E0B93" w:rsidRDefault="004D0965" w:rsidP="004D0965">
      <w:pPr>
        <w:rPr>
          <w:lang w:bidi="ar-JO"/>
        </w:rPr>
      </w:pPr>
    </w:p>
    <w:p w14:paraId="620CE5CE" w14:textId="77777777" w:rsidR="004D0965" w:rsidRPr="006E0B93" w:rsidRDefault="004D0965" w:rsidP="004D0965">
      <w:pPr>
        <w:rPr>
          <w:lang w:bidi="ar-JO"/>
        </w:rPr>
      </w:pPr>
    </w:p>
    <w:p w14:paraId="23D8FF55" w14:textId="77777777" w:rsidR="004D0965" w:rsidRPr="006E0B93" w:rsidRDefault="004D0965" w:rsidP="004D0965">
      <w:pPr>
        <w:rPr>
          <w:lang w:bidi="ar-JO"/>
        </w:rPr>
      </w:pPr>
    </w:p>
    <w:p w14:paraId="56C81E25" w14:textId="71D85C2C" w:rsidR="004D0965" w:rsidRDefault="004D0965" w:rsidP="004D0965">
      <w:pPr>
        <w:rPr>
          <w:lang w:bidi="ar-JO"/>
        </w:rPr>
      </w:pPr>
    </w:p>
    <w:p w14:paraId="1454EEC3" w14:textId="19585C2D" w:rsidR="00932C8B" w:rsidRDefault="00932C8B" w:rsidP="004D0965">
      <w:pPr>
        <w:rPr>
          <w:lang w:bidi="ar-JO"/>
        </w:rPr>
      </w:pPr>
    </w:p>
    <w:p w14:paraId="6DD4D9B3" w14:textId="77777777" w:rsidR="00932C8B" w:rsidRPr="006E0B93" w:rsidRDefault="00932C8B" w:rsidP="004D0965">
      <w:pPr>
        <w:rPr>
          <w:lang w:bidi="ar-JO"/>
        </w:rPr>
      </w:pPr>
    </w:p>
    <w:p w14:paraId="7A6F2557" w14:textId="77777777" w:rsidR="004D0965" w:rsidRPr="00E30C8D" w:rsidRDefault="004D0965" w:rsidP="004D0965">
      <w:pPr>
        <w:rPr>
          <w:lang w:bidi="ar-JO"/>
        </w:rPr>
      </w:pPr>
    </w:p>
    <w:p w14:paraId="14F86AA0" w14:textId="741E6573" w:rsidR="004D0965" w:rsidRDefault="004D0965" w:rsidP="004D0965">
      <w:pPr>
        <w:pStyle w:val="Heading1"/>
        <w:spacing w:line="360" w:lineRule="auto"/>
        <w:rPr>
          <w:rFonts w:asciiTheme="majorBidi" w:hAnsiTheme="majorBidi"/>
          <w:lang w:bidi="ar-JO"/>
        </w:rPr>
      </w:pPr>
      <w:bookmarkStart w:id="34" w:name="_Toc60088804"/>
      <w:bookmarkStart w:id="35" w:name="_Toc72803596"/>
      <w:r w:rsidRPr="001B374B">
        <w:rPr>
          <w:rFonts w:asciiTheme="majorBidi" w:hAnsiTheme="majorBidi"/>
          <w:lang w:bidi="ar-JO"/>
        </w:rPr>
        <w:lastRenderedPageBreak/>
        <w:t>Chapter Three: Municipal solid waste management</w:t>
      </w:r>
      <w:bookmarkEnd w:id="34"/>
      <w:bookmarkEnd w:id="35"/>
    </w:p>
    <w:p w14:paraId="191F44E2" w14:textId="77777777" w:rsidR="004D0965" w:rsidRPr="007A5CC2" w:rsidRDefault="004D0965" w:rsidP="004D0965">
      <w:pPr>
        <w:rPr>
          <w:lang w:bidi="ar-JO"/>
        </w:rPr>
      </w:pPr>
    </w:p>
    <w:p w14:paraId="5FA253E3" w14:textId="1DDAB02F" w:rsidR="004D0965" w:rsidRDefault="004D0965" w:rsidP="004D0965">
      <w:pPr>
        <w:pStyle w:val="Heading2"/>
        <w:spacing w:line="360" w:lineRule="auto"/>
        <w:rPr>
          <w:rFonts w:asciiTheme="majorBidi" w:hAnsiTheme="majorBidi"/>
          <w:lang w:bidi="ar-JO"/>
        </w:rPr>
      </w:pPr>
      <w:bookmarkStart w:id="36" w:name="_Toc60088805"/>
      <w:bookmarkStart w:id="37" w:name="_Toc72803597"/>
      <w:r w:rsidRPr="001B374B">
        <w:rPr>
          <w:rFonts w:asciiTheme="majorBidi" w:hAnsiTheme="majorBidi"/>
          <w:lang w:bidi="ar-JO"/>
        </w:rPr>
        <w:t>3.1 Waste Hierarchy</w:t>
      </w:r>
      <w:bookmarkEnd w:id="36"/>
      <w:bookmarkEnd w:id="37"/>
    </w:p>
    <w:p w14:paraId="717917BC" w14:textId="77777777" w:rsidR="004D0965" w:rsidRPr="007A5CC2" w:rsidRDefault="004D0965" w:rsidP="004D0965">
      <w:pPr>
        <w:spacing w:line="360" w:lineRule="auto"/>
        <w:rPr>
          <w:lang w:bidi="ar-JO"/>
        </w:rPr>
      </w:pPr>
    </w:p>
    <w:p w14:paraId="4D907331" w14:textId="21CA5501" w:rsidR="004D0965" w:rsidRPr="00F4749E" w:rsidRDefault="004D0965" w:rsidP="004D0965">
      <w:pPr>
        <w:pStyle w:val="ListParagraph"/>
        <w:spacing w:line="360" w:lineRule="auto"/>
        <w:ind w:left="840"/>
        <w:jc w:val="both"/>
        <w:rPr>
          <w:rFonts w:asciiTheme="majorBidi" w:hAnsiTheme="majorBidi" w:cstheme="majorBidi"/>
          <w:sz w:val="24"/>
          <w:szCs w:val="24"/>
          <w:lang w:bidi="ar-JO"/>
        </w:rPr>
      </w:pPr>
      <w:r w:rsidRPr="00F4749E">
        <w:rPr>
          <w:rFonts w:asciiTheme="majorBidi" w:hAnsiTheme="majorBidi" w:cstheme="majorBidi"/>
          <w:sz w:val="24"/>
          <w:szCs w:val="24"/>
          <w:lang w:bidi="ar-JO"/>
        </w:rPr>
        <w:t xml:space="preserve">MSW management is considered to be a significant challenge in municipal areas all over the world, but especially in fast-expanding cities and towns in developing countries </w:t>
      </w:r>
      <w:r w:rsidRPr="00F4749E">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{"citationItems":[{"id":"ITEM-1","itemData":{"DOI":"10.1016/j.wasman.2008.07.015","ISSN":"0956053X","PMID":"19540745","abstract":"Rapid economic development and population growth, inadequate infrastructure and expertise, and land scarcity make the management of municipal solid waste become one of Malaysia's most critical environmental issues. The study is aimed at evaluating the generation, characteristics, and management of solid waste in Malaysia based on published information. In general, the per capita generation rate is about 0.5-0.8 kg/person/day in which domestic waste is the primary source. Currently, solid waste is managed by the Ministry of Housing and Local Government, with the participation of the private sector. A new institutional and legislation framework has been structured with the objectives to establish a holistic, integrated, and cost-effective solid waste management system, with an emphasis on environmental protection and public health. Therefore, the hierarchy of solid waste management has given the highest priority to source reduction through 3R, intermediate treatment and final disposal. © 2009 Elsevier Ltd. All rights reserved.","author":[{"dropping-particle":"","family":"Manaf","given":"Latifah Abd","non-dropping-particle":"","parse-names":false,"suffix":""},{"dropping-particle":"","family":"Samah","given":"Mohd Armi Abu","non-dropping-particle":"","parse-names":false,"suffix":""},{"dropping-particle":"","family":"Zukki","given":"Nur Ilyana Mohd","non-dropping-particle":"","parse-names":false,"suffix":""}],"container-title":"Waste Management","id":"ITEM-1","issue":"11","issued":{"date-parts":[["2009"]]},"page":"2902-2906","publisher":"Elsevier Ltd","title":"Municipal solid waste management in Malaysia: Practices and challenges","type":"article-journal","volume":"29"},"uris":["http://www.mendeley.com/documents/?uuid=c278cd72-3617-4b95-9ea6-4eaed9c7f117","http://www.mendeley.com/documents/?uuid=fa7dfa1b-65b9-479b-a086-f25109990c89"]}],"mendeley":{"formattedCitation":"[17]","plainTextFormattedCitation":"[17]","previouslyFormattedCitation":"[17]"},"properties":{"noteIndex":0},"schema":"https://github.com/citation-style-language/schema/raw/master/csl-citation.json"}</w:instrText>
      </w:r>
      <w:r w:rsidRPr="00F4749E">
        <w:rPr>
          <w:rFonts w:asciiTheme="majorBidi" w:hAnsiTheme="majorBidi" w:cstheme="majorBidi"/>
          <w:sz w:val="24"/>
          <w:szCs w:val="24"/>
          <w:lang w:bidi="ar-JO"/>
        </w:rPr>
        <w:fldChar w:fldCharType="separate"/>
      </w:r>
      <w:r w:rsidRPr="00D32DEB">
        <w:rPr>
          <w:rFonts w:asciiTheme="majorBidi" w:hAnsiTheme="majorBidi" w:cstheme="majorBidi"/>
          <w:sz w:val="24"/>
          <w:szCs w:val="24"/>
          <w:lang w:bidi="ar-JO"/>
        </w:rPr>
        <w:t>[17]</w:t>
      </w:r>
      <w:r w:rsidRPr="00F4749E">
        <w:rPr>
          <w:rFonts w:asciiTheme="majorBidi" w:hAnsiTheme="majorBidi" w:cstheme="majorBidi"/>
          <w:sz w:val="24"/>
          <w:szCs w:val="24"/>
          <w:lang w:bidi="ar-JO"/>
        </w:rPr>
        <w:fldChar w:fldCharType="end"/>
      </w:r>
      <w:r w:rsidRPr="00F4749E">
        <w:rPr>
          <w:rFonts w:asciiTheme="majorBidi" w:hAnsiTheme="majorBidi" w:cstheme="majorBidi"/>
          <w:sz w:val="24"/>
          <w:szCs w:val="24"/>
          <w:lang w:bidi="ar-JO"/>
        </w:rPr>
        <w:t xml:space="preserve">. In order to achieve sustainability, waste management should not be limited to solutions that are implemented at the end of processes, but there must be an integrated system for waste management from beginning to end, through which the processes of generation, separation, transportation, sorting, treatment, recovery and disposal are done in an integrated manner </w:t>
      </w:r>
      <w:r w:rsidRPr="00F4749E">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{"citationItems":[{"id":"ITEM-1","itemData":{"author":[{"dropping-particle":"","family":"Memon","given":"Mushtaq Ahemd","non-dropping-particle":"","parse-names":false,"suffix":""}],"id":"ITEM-1","issued":{"date-parts":[["0"]]},"title":"UNEP / DTIE / IETC","type":"article-journal"},"uris":["http://www.mendeley.com/documents/?uuid=0d674731-07bd-495c-ac4c-4fdc254eb446","http://www.mendeley.com/documents/?uuid=3554a655-b3c9-4463-a96a-679bf63d81fb"]}],"mendeley":{"formattedCitation":"[18]","plainTextFormattedCitation":"[18]","previouslyFormattedCitation":"[18]"},"properties":{"noteIndex":0},"schema":"https://github.com/citation-style-language/schema/raw/master/csl-citation.json"}</w:instrText>
      </w:r>
      <w:r w:rsidRPr="00F4749E">
        <w:rPr>
          <w:rFonts w:asciiTheme="majorBidi" w:hAnsiTheme="majorBidi" w:cstheme="majorBidi"/>
          <w:sz w:val="24"/>
          <w:szCs w:val="24"/>
          <w:lang w:bidi="ar-JO"/>
        </w:rPr>
        <w:fldChar w:fldCharType="separate"/>
      </w:r>
      <w:r w:rsidRPr="00D32DEB">
        <w:rPr>
          <w:rFonts w:asciiTheme="majorBidi" w:hAnsiTheme="majorBidi" w:cstheme="majorBidi"/>
          <w:sz w:val="24"/>
          <w:szCs w:val="24"/>
          <w:lang w:bidi="ar-JO"/>
        </w:rPr>
        <w:t>[18]</w:t>
      </w:r>
      <w:r w:rsidRPr="00F4749E">
        <w:rPr>
          <w:rFonts w:asciiTheme="majorBidi" w:hAnsiTheme="majorBidi" w:cstheme="majorBidi"/>
          <w:sz w:val="24"/>
          <w:szCs w:val="24"/>
          <w:lang w:bidi="ar-JO"/>
        </w:rPr>
        <w:fldChar w:fldCharType="end"/>
      </w:r>
      <w:r w:rsidRPr="00F4749E">
        <w:rPr>
          <w:rFonts w:asciiTheme="majorBidi" w:hAnsiTheme="majorBidi" w:cstheme="majorBidi"/>
          <w:sz w:val="24"/>
          <w:szCs w:val="24"/>
          <w:lang w:bidi="ar-JO"/>
        </w:rPr>
        <w:t>.</w:t>
      </w:r>
    </w:p>
    <w:p w14:paraId="39A00E38" w14:textId="77777777" w:rsidR="004D0965" w:rsidRDefault="004D0965" w:rsidP="004D0965">
      <w:pPr>
        <w:pStyle w:val="ListParagraph"/>
        <w:spacing w:line="360" w:lineRule="auto"/>
        <w:ind w:left="840"/>
        <w:jc w:val="both"/>
        <w:rPr>
          <w:rFonts w:asciiTheme="majorBidi" w:hAnsiTheme="majorBidi" w:cstheme="majorBidi"/>
          <w:sz w:val="24"/>
          <w:szCs w:val="24"/>
        </w:rPr>
      </w:pPr>
    </w:p>
    <w:p w14:paraId="4C4E5801" w14:textId="3206D4D1" w:rsidR="004D0965" w:rsidRPr="00F4749E" w:rsidRDefault="004D0965" w:rsidP="004D0965">
      <w:pPr>
        <w:pStyle w:val="ListParagraph"/>
        <w:spacing w:line="360" w:lineRule="auto"/>
        <w:ind w:left="840"/>
        <w:jc w:val="both"/>
        <w:rPr>
          <w:rFonts w:asciiTheme="majorBidi" w:hAnsiTheme="majorBidi" w:cstheme="majorBidi"/>
          <w:sz w:val="24"/>
          <w:szCs w:val="24"/>
        </w:rPr>
      </w:pPr>
      <w:r w:rsidRPr="00F4749E">
        <w:rPr>
          <w:rFonts w:asciiTheme="majorBidi" w:hAnsiTheme="majorBidi" w:cstheme="majorBidi"/>
          <w:sz w:val="24"/>
          <w:szCs w:val="24"/>
        </w:rPr>
        <w:t>The waste hierarchy is a method used to evaluate processes that preserve the environment, resources, and energy consumption, categorized from the most appropriate measures to the least appropriate measures based on sustainability. The waste management hierarchy suggests an order of priority of processes for waste reduction and management and is generally portrayed in the form of a pyramid, as shown in</w:t>
      </w:r>
      <w:r>
        <w:rPr>
          <w:rFonts w:asciiTheme="majorBidi" w:hAnsiTheme="majorBidi" w:cstheme="majorBidi"/>
          <w:sz w:val="24"/>
          <w:szCs w:val="24"/>
        </w:rPr>
        <w:t xml:space="preserve"> </w:t>
      </w:r>
      <w:r w:rsidRPr="007844A5">
        <w:rPr>
          <w:rStyle w:val="Heading3Char"/>
          <w:rFonts w:asciiTheme="majorBidi" w:hAnsiTheme="majorBidi"/>
        </w:rPr>
        <w:fldChar w:fldCharType="begin"/>
      </w:r>
      <w:r w:rsidRPr="007844A5">
        <w:rPr>
          <w:rStyle w:val="Heading3Char"/>
          <w:rFonts w:asciiTheme="majorBidi" w:hAnsiTheme="majorBidi"/>
        </w:rPr>
        <w:instrText xml:space="preserve"> REF _Ref60136041 \h  \* MERGEFORMAT </w:instrText>
      </w:r>
      <w:r w:rsidRPr="007844A5">
        <w:rPr>
          <w:rStyle w:val="Heading3Char"/>
          <w:rFonts w:asciiTheme="majorBidi" w:hAnsiTheme="majorBidi"/>
        </w:rPr>
      </w:r>
      <w:r w:rsidRPr="007844A5">
        <w:rPr>
          <w:rStyle w:val="Heading3Char"/>
          <w:rFonts w:asciiTheme="majorBidi" w:hAnsiTheme="majorBidi"/>
        </w:rPr>
        <w:fldChar w:fldCharType="separate"/>
      </w:r>
      <w:r w:rsidR="00FC181D" w:rsidRPr="00FC181D">
        <w:rPr>
          <w:rStyle w:val="Heading3Char"/>
          <w:rFonts w:asciiTheme="majorBidi" w:hAnsiTheme="majorBidi"/>
        </w:rPr>
        <w:t>Figure 2</w:t>
      </w:r>
      <w:r w:rsidRPr="007844A5">
        <w:rPr>
          <w:rStyle w:val="Heading3Char"/>
          <w:rFonts w:asciiTheme="majorBidi" w:hAnsiTheme="majorBidi"/>
        </w:rPr>
        <w:fldChar w:fldCharType="end"/>
      </w:r>
      <w:r w:rsidRPr="00F4749E">
        <w:rPr>
          <w:rFonts w:asciiTheme="majorBidi" w:hAnsiTheme="majorBidi" w:cstheme="majorBidi"/>
          <w:sz w:val="24"/>
          <w:szCs w:val="24"/>
        </w:rPr>
        <w:t>. The goal of the waste hierarchy is to use the products to obtain the highest possible gain and to produce the least waste. There are many advantages that come from the proper implementation of the waste hierarchy. It can help avoid GHG emissions, minimize pollutants, save energy and resources, create employment and promote the growth of green technologies</w:t>
      </w:r>
    </w:p>
    <w:p w14:paraId="7492FA26" w14:textId="77777777" w:rsidR="004D0965" w:rsidRPr="00F4749E" w:rsidRDefault="004D0965" w:rsidP="004D0965">
      <w:pPr>
        <w:pStyle w:val="ListParagraph"/>
        <w:spacing w:line="360" w:lineRule="auto"/>
        <w:ind w:left="840"/>
        <w:jc w:val="both"/>
        <w:rPr>
          <w:rFonts w:asciiTheme="majorBidi" w:hAnsiTheme="majorBidi" w:cstheme="majorBidi"/>
          <w:sz w:val="24"/>
          <w:szCs w:val="24"/>
          <w:rtl/>
        </w:rPr>
      </w:pPr>
    </w:p>
    <w:p w14:paraId="45937133" w14:textId="1E3D2AAD" w:rsidR="004D0965" w:rsidRPr="00F4749E" w:rsidRDefault="004D0965" w:rsidP="004D0965">
      <w:pPr>
        <w:pStyle w:val="ListParagraph"/>
        <w:spacing w:line="360" w:lineRule="auto"/>
        <w:ind w:left="840"/>
        <w:jc w:val="both"/>
        <w:rPr>
          <w:rFonts w:asciiTheme="majorBidi" w:hAnsiTheme="majorBidi" w:cstheme="majorBidi"/>
          <w:sz w:val="24"/>
          <w:szCs w:val="24"/>
          <w:lang w:bidi="ar-JO"/>
        </w:rPr>
      </w:pPr>
      <w:r w:rsidRPr="00F4749E">
        <w:rPr>
          <w:rFonts w:asciiTheme="majorBidi" w:hAnsiTheme="majorBidi" w:cstheme="majorBidi"/>
          <w:sz w:val="24"/>
          <w:szCs w:val="24"/>
          <w:lang w:bidi="ar-JO"/>
        </w:rPr>
        <w:t xml:space="preserve">Most developed countries have followed the philosophy of the waste management hierarchy (prevention, reuse, recycle, recovery, and disposal) as the framework for the development of municipal solid waste  management systems </w:t>
      </w:r>
      <w:r w:rsidRPr="00F4749E">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author":[{"dropping-particle":"","family":"Engineering","given":"Biochemical","non-dropping-particle":"","parse-names":false,"suffix":""},{"dropping-particle":"","family":"Thermische","given":"Bereich","non-dropping-particle":"","parse-names":false,"suffix":""}],"id":"ITEM-1","issue":"96","issued":{"date-parts":[["1997"]]},"page":"341-350","title":"WORLD TRENDS IN MUNICIPAL SOLID WASTE MANAGEMENT","type":"article-journal","volume":"16"},"uris":["http://www.mendeley.com/documents/?uuid=0d383744-0df1-490d-83bf-2b197b97a792","http://www.mendeley.com/documents/?uuid=fdc39548-b51b-41b9-80bf-6ca79343be6a"]}],"mendeley":{"formattedCitation":"[19]","plainTextFormattedCitation":"[19]","previouslyFormattedCitation":"[19]"},"properties":{"noteIndex":0},"schema":"https://github.com/citation-style-language/schema/raw/master/csl-citation.json"}</w:instrText>
      </w:r>
      <w:r w:rsidRPr="00F4749E">
        <w:rPr>
          <w:rFonts w:asciiTheme="majorBidi" w:hAnsiTheme="majorBidi" w:cstheme="majorBidi"/>
          <w:sz w:val="24"/>
          <w:szCs w:val="24"/>
          <w:lang w:bidi="ar-JO"/>
        </w:rPr>
        <w:fldChar w:fldCharType="separate"/>
      </w:r>
      <w:r w:rsidRPr="00D32DEB">
        <w:rPr>
          <w:rFonts w:asciiTheme="majorBidi" w:hAnsiTheme="majorBidi" w:cstheme="majorBidi"/>
          <w:sz w:val="24"/>
          <w:szCs w:val="24"/>
          <w:lang w:bidi="ar-JO"/>
        </w:rPr>
        <w:t>[19]</w:t>
      </w:r>
      <w:r w:rsidRPr="00F4749E">
        <w:rPr>
          <w:rFonts w:asciiTheme="majorBidi" w:hAnsiTheme="majorBidi" w:cstheme="majorBidi"/>
          <w:sz w:val="24"/>
          <w:szCs w:val="24"/>
          <w:lang w:bidi="ar-JO"/>
        </w:rPr>
        <w:fldChar w:fldCharType="end"/>
      </w:r>
      <w:r w:rsidRPr="00F4749E">
        <w:rPr>
          <w:rFonts w:asciiTheme="majorBidi" w:hAnsiTheme="majorBidi" w:cstheme="majorBidi"/>
          <w:sz w:val="24"/>
          <w:szCs w:val="24"/>
          <w:lang w:bidi="ar-JO"/>
        </w:rPr>
        <w:t>. Depending on a wide range of variables, including landscape, population size, transportation systems, socioeconomics, and environmental standards, the degree to which any particular option is used within a given country can vary widely</w:t>
      </w:r>
      <w:r w:rsidRPr="00F4749E">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author":[{"dropping-particle":"","family":"Engineering","given":"Biochemical","non-dropping-particle":"","parse-names":false,"suffix":""},{"dropping-particle":"","family":"Thermische","given":"Bereich","non-dropping-particle":"","parse-names":false,"suffix":""}],"id":"ITEM-1","issue":"96","issued":{"date-parts":[["1997"]]},"page":"341-350","title":"WORLD TRENDS IN MUNICIPAL SOLID WASTE MANAGEMENT","type":"article-journal","volume":"16"},"uris":["http://www.mendeley.com/documents/?uuid=fdc39548-b51b-41b9-80bf-6ca79343be6a","http://www.mendeley.com/documents/?uuid=0d383744-0df1-490d-83bf-2b197b97a792"]}],"mendeley":{"formattedCitation":"[19]","plainTextFormattedCitation":"[19]","previouslyFormattedCitation":"[19]"},"properties":{"noteIndex":0},"schema":"https://github.com/citation-style-language/schema/raw/master/csl-citation.json"}</w:instrText>
      </w:r>
      <w:r w:rsidRPr="00F4749E">
        <w:rPr>
          <w:rFonts w:asciiTheme="majorBidi" w:hAnsiTheme="majorBidi" w:cstheme="majorBidi"/>
          <w:sz w:val="24"/>
          <w:szCs w:val="24"/>
          <w:lang w:bidi="ar-JO"/>
        </w:rPr>
        <w:fldChar w:fldCharType="separate"/>
      </w:r>
      <w:r w:rsidRPr="00D32DEB">
        <w:rPr>
          <w:rFonts w:asciiTheme="majorBidi" w:hAnsiTheme="majorBidi" w:cstheme="majorBidi"/>
          <w:sz w:val="24"/>
          <w:szCs w:val="24"/>
          <w:lang w:bidi="ar-JO"/>
        </w:rPr>
        <w:t>[19]</w:t>
      </w:r>
      <w:r w:rsidRPr="00F4749E">
        <w:rPr>
          <w:rFonts w:asciiTheme="majorBidi" w:hAnsiTheme="majorBidi" w:cstheme="majorBidi"/>
          <w:sz w:val="24"/>
          <w:szCs w:val="24"/>
          <w:lang w:bidi="ar-JO"/>
        </w:rPr>
        <w:fldChar w:fldCharType="end"/>
      </w:r>
      <w:r w:rsidRPr="00F4749E">
        <w:rPr>
          <w:rFonts w:asciiTheme="majorBidi" w:hAnsiTheme="majorBidi" w:cstheme="majorBidi"/>
          <w:sz w:val="24"/>
          <w:szCs w:val="24"/>
          <w:lang w:bidi="ar-JO"/>
        </w:rPr>
        <w:t>.</w:t>
      </w:r>
    </w:p>
    <w:p w14:paraId="446A92DC" w14:textId="77777777" w:rsidR="004D0965" w:rsidRPr="00E30C8D" w:rsidRDefault="004D0965" w:rsidP="004D0965">
      <w:pPr>
        <w:pStyle w:val="ListParagraph"/>
        <w:ind w:left="840"/>
        <w:jc w:val="both"/>
        <w:rPr>
          <w:lang w:bidi="ar-JO"/>
        </w:rPr>
      </w:pPr>
      <w:r w:rsidRPr="00E30C8D">
        <w:rPr>
          <w:lang w:val="fy-NL" w:eastAsia="fy-NL"/>
        </w:rPr>
        <w:lastRenderedPageBreak/>
        <w:drawing>
          <wp:inline distT="0" distB="0" distL="0" distR="0" wp14:anchorId="3476AB14" wp14:editId="478DFC9A">
            <wp:extent cx="4930140" cy="2333949"/>
            <wp:effectExtent l="0" t="0" r="381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43919" cy="2340472"/>
                    </a:xfrm>
                    <a:prstGeom prst="rect">
                      <a:avLst/>
                    </a:prstGeom>
                  </pic:spPr>
                </pic:pic>
              </a:graphicData>
            </a:graphic>
          </wp:inline>
        </w:drawing>
      </w:r>
    </w:p>
    <w:p w14:paraId="4790D9E3" w14:textId="03BB8C19" w:rsidR="004D0965" w:rsidRPr="001B374B" w:rsidRDefault="004D0965" w:rsidP="004D0965">
      <w:pPr>
        <w:pStyle w:val="Caption"/>
        <w:jc w:val="center"/>
        <w:rPr>
          <w:rFonts w:cstheme="minorHAnsi"/>
        </w:rPr>
      </w:pPr>
      <w:bookmarkStart w:id="38" w:name="_Ref60136041"/>
      <w:bookmarkStart w:id="39" w:name="_Toc59401920"/>
      <w:bookmarkStart w:id="40" w:name="_Toc60088948"/>
      <w:bookmarkStart w:id="41" w:name="_Toc72803649"/>
      <w:r w:rsidRPr="001B374B">
        <w:rPr>
          <w:rFonts w:cstheme="minorHAnsi"/>
        </w:rPr>
        <w:t xml:space="preserve">Figure </w:t>
      </w:r>
      <w:r w:rsidRPr="001B374B">
        <w:rPr>
          <w:rFonts w:cstheme="minorHAnsi"/>
        </w:rPr>
        <w:fldChar w:fldCharType="begin"/>
      </w:r>
      <w:r w:rsidRPr="001B374B">
        <w:rPr>
          <w:rFonts w:cstheme="minorHAnsi"/>
        </w:rPr>
        <w:instrText xml:space="preserve"> SEQ Figure \* ARABIC </w:instrText>
      </w:r>
      <w:r w:rsidRPr="001B374B">
        <w:rPr>
          <w:rFonts w:cstheme="minorHAnsi"/>
        </w:rPr>
        <w:fldChar w:fldCharType="separate"/>
      </w:r>
      <w:r w:rsidR="00FC181D">
        <w:rPr>
          <w:rFonts w:cstheme="minorHAnsi"/>
        </w:rPr>
        <w:t>2</w:t>
      </w:r>
      <w:r w:rsidRPr="001B374B">
        <w:rPr>
          <w:rFonts w:cstheme="minorHAnsi"/>
        </w:rPr>
        <w:fldChar w:fldCharType="end"/>
      </w:r>
      <w:bookmarkEnd w:id="38"/>
      <w:r w:rsidRPr="001B374B">
        <w:rPr>
          <w:rFonts w:cstheme="minorHAnsi"/>
        </w:rPr>
        <w:t xml:space="preserve"> The Waste Hierarchy</w:t>
      </w:r>
      <w:r w:rsidRPr="001B374B">
        <w:rPr>
          <w:rFonts w:cstheme="minorHAnsi"/>
        </w:rPr>
        <w:fldChar w:fldCharType="begin" w:fldLock="1"/>
      </w:r>
      <w:r w:rsidR="00B107F3">
        <w:rPr>
          <w:rFonts w:cstheme="minorHAnsi"/>
        </w:rPr>
        <w:instrText>ADDIN CSL_CITATION {"citationItems":[{"id":"ITEM-1","itemData":{"id":"ITEM-1","issue":"June","issued":{"date-parts":[["2011"]]},"title":"Guidance on applying the Waste Hierarchy","type":"article-journal"},"uris":["http://www.mendeley.com/documents/?uuid=cdfb578b-cb3f-4de1-a07a-43c32e63f276"]}],"mendeley":{"formattedCitation":"[20]","plainTextFormattedCitation":"[20]","previouslyFormattedCitation":"[20]"},"properties":{"noteIndex":0},"schema":"https://github.com/citation-style-language/schema/raw/master/csl-citation.json"}</w:instrText>
      </w:r>
      <w:r w:rsidRPr="001B374B">
        <w:rPr>
          <w:rFonts w:cstheme="minorHAnsi"/>
        </w:rPr>
        <w:fldChar w:fldCharType="separate"/>
      </w:r>
      <w:r w:rsidRPr="00D32DEB">
        <w:rPr>
          <w:rFonts w:cstheme="minorHAnsi"/>
          <w:i w:val="0"/>
        </w:rPr>
        <w:t>[20]</w:t>
      </w:r>
      <w:r w:rsidRPr="001B374B">
        <w:rPr>
          <w:rFonts w:cstheme="minorHAnsi"/>
        </w:rPr>
        <w:fldChar w:fldCharType="end"/>
      </w:r>
      <w:r w:rsidRPr="001B374B">
        <w:rPr>
          <w:rFonts w:cstheme="minorHAnsi"/>
        </w:rPr>
        <w:t>.</w:t>
      </w:r>
      <w:bookmarkEnd w:id="39"/>
      <w:bookmarkEnd w:id="40"/>
      <w:bookmarkEnd w:id="41"/>
    </w:p>
    <w:p w14:paraId="1B03BCBF" w14:textId="77777777" w:rsidR="004D0965" w:rsidRPr="00E30C8D" w:rsidRDefault="004D0965" w:rsidP="004D0965">
      <w:pPr>
        <w:rPr>
          <w:lang w:bidi="ar-JO"/>
        </w:rPr>
      </w:pPr>
    </w:p>
    <w:p w14:paraId="796CB8B6" w14:textId="616F4EE1" w:rsidR="004D0965" w:rsidRDefault="004D0965" w:rsidP="004D0965">
      <w:pPr>
        <w:spacing w:line="360" w:lineRule="auto"/>
        <w:ind w:left="360"/>
        <w:jc w:val="both"/>
        <w:rPr>
          <w:rFonts w:asciiTheme="majorBidi" w:hAnsiTheme="majorBidi" w:cstheme="majorBidi"/>
          <w:sz w:val="24"/>
          <w:szCs w:val="24"/>
        </w:rPr>
      </w:pPr>
      <w:r w:rsidRPr="00BC12CD">
        <w:rPr>
          <w:rFonts w:asciiTheme="majorBidi" w:hAnsiTheme="majorBidi" w:cstheme="majorBidi"/>
          <w:sz w:val="24"/>
          <w:szCs w:val="24"/>
          <w:lang w:bidi="ar-JO"/>
        </w:rPr>
        <w:t>The priority of processes based on Waste Hierarchy is as follows, waste prevention, waste reuse, waste recycling, waste recovery, and waste disposal, respectively</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{"citationItems":[{"id":"ITEM-1","itemData":{"DOI":"10.3390/en10020229","ISSN":"19961073","abstract":"Urban waste management is one of the most challenging issues in energy planning of medium and large cities. In addition to the traditional landfill method, many studies are investigating energy harvesting from waste, not as a panacea but as a foreseeable solution. Thermo-chemical conversion to biogas, or even bio-methane under certain conditions, could be an option to address this challenge. This study focuses on municipal solid waste conversion to biogas as a local energy supply for the cities. Three urban models and their subdivision into urban areas were identified along with a typical Organic Fraction of Municipal Solid Waste (OFMSW) matrix for each urban area. Then, an energy analysis was carried out to provide an optimization map for an informed choice by urban policy-makers and stakeholders. The results highlighted how the urban context and its use could affect the opportunity to produce energy from waste or to convert it in fuel. So, in this case, sustainability means waste turning from a problem to a renewable resource.","author":[{"dropping-particle":"","family":"Matteo","given":"Umberto","non-dropping-particle":"Di","parse-names":false,"suffix":""},{"dropping-particle":"","family":"Nastasi","given":"Benedetto","non-dropping-particle":"","parse-names":false,"suffix":""},{"dropping-particle":"","family":"Albo","given":"Angelo","non-dropping-particle":"","parse-names":false,"suffix":""},{"dropping-particle":"","family":"Astiaso Garcia","given":"Davide","non-dropping-particle":"","parse-names":false,"suffix":""}],"container-title":"Energies","id":"ITEM-1","issue":"2","issued":{"date-parts":[["2017"]]},"title":"Energy contribution of OFMSW (Organic Fraction of Municipal Solid Waste) to energy-environmental sustainability in urban areas at small scale","type":"article-journal","volume":"10"},"uris":["http://www.mendeley.com/documents/?uuid=55fbfc65-7a8f-4d1c-80b6-85f830cb7112"]}],"mendeley":{"formattedCitation":"[21]","plainTextFormattedCitation":"[21]","previouslyFormattedCitation":"[21]"},"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[21]</w:t>
      </w:r>
      <w:r>
        <w:rPr>
          <w:rFonts w:asciiTheme="majorBidi" w:hAnsiTheme="majorBidi" w:cstheme="majorBidi"/>
          <w:sz w:val="24"/>
          <w:szCs w:val="24"/>
          <w:lang w:bidi="ar-JO"/>
        </w:rPr>
        <w:fldChar w:fldCharType="end"/>
      </w:r>
      <w:r w:rsidRPr="00E30C8D">
        <w:rPr>
          <w:rFonts w:asciiTheme="majorBidi" w:hAnsiTheme="majorBidi" w:cstheme="majorBidi"/>
          <w:sz w:val="24"/>
          <w:szCs w:val="24"/>
        </w:rPr>
        <w:t xml:space="preserve">. </w:t>
      </w:r>
      <w:r w:rsidRPr="007844A5">
        <w:rPr>
          <w:rStyle w:val="Heading3Char"/>
          <w:rFonts w:asciiTheme="majorBidi" w:hAnsiTheme="majorBidi"/>
        </w:rPr>
        <w:fldChar w:fldCharType="begin"/>
      </w:r>
      <w:r w:rsidRPr="007844A5">
        <w:rPr>
          <w:rStyle w:val="Heading3Char"/>
          <w:rFonts w:asciiTheme="majorBidi" w:hAnsiTheme="majorBidi"/>
        </w:rPr>
        <w:instrText xml:space="preserve"> REF _Ref57305815 \h  \* MERGEFORMAT </w:instrText>
      </w:r>
      <w:r w:rsidRPr="007844A5">
        <w:rPr>
          <w:rStyle w:val="Heading3Char"/>
          <w:rFonts w:asciiTheme="majorBidi" w:hAnsiTheme="majorBidi"/>
        </w:rPr>
      </w:r>
      <w:r w:rsidRPr="007844A5">
        <w:rPr>
          <w:rStyle w:val="Heading3Char"/>
          <w:rFonts w:asciiTheme="majorBidi" w:hAnsiTheme="majorBidi"/>
        </w:rPr>
        <w:fldChar w:fldCharType="separate"/>
      </w:r>
      <w:r w:rsidR="00FC181D" w:rsidRPr="00FC181D">
        <w:rPr>
          <w:rStyle w:val="Heading3Char"/>
          <w:rFonts w:asciiTheme="majorBidi" w:hAnsiTheme="majorBidi"/>
        </w:rPr>
        <w:t>Table 1</w:t>
      </w:r>
      <w:r w:rsidRPr="007844A5">
        <w:rPr>
          <w:rStyle w:val="Heading3Char"/>
          <w:rFonts w:asciiTheme="majorBidi" w:hAnsiTheme="majorBidi"/>
        </w:rPr>
        <w:fldChar w:fldCharType="end"/>
      </w:r>
      <w:r w:rsidRPr="00E30C8D">
        <w:rPr>
          <w:rFonts w:asciiTheme="majorBidi" w:hAnsiTheme="majorBidi" w:cstheme="majorBidi"/>
          <w:sz w:val="24"/>
          <w:szCs w:val="24"/>
        </w:rPr>
        <w:t xml:space="preserve"> shows an explanation of each step in the </w:t>
      </w:r>
      <w:r w:rsidRPr="00E30C8D">
        <w:rPr>
          <w:rFonts w:asciiTheme="majorBidi" w:hAnsiTheme="majorBidi" w:cstheme="majorBidi"/>
          <w:sz w:val="24"/>
          <w:szCs w:val="24"/>
          <w:lang w:bidi="ar-JO"/>
        </w:rPr>
        <w:t>Waste Hierarchy</w:t>
      </w:r>
      <w:r w:rsidRPr="00E30C8D">
        <w:rPr>
          <w:rFonts w:asciiTheme="majorBidi" w:hAnsiTheme="majorBidi" w:cstheme="majorBidi"/>
          <w:sz w:val="24"/>
          <w:szCs w:val="24"/>
        </w:rPr>
        <w:t>.</w:t>
      </w:r>
    </w:p>
    <w:p w14:paraId="5AF70957" w14:textId="77777777" w:rsidR="004D0965" w:rsidRPr="00E30C8D" w:rsidRDefault="004D0965" w:rsidP="004D0965">
      <w:pPr>
        <w:ind w:left="360"/>
        <w:jc w:val="both"/>
        <w:rPr>
          <w:rFonts w:asciiTheme="majorBidi" w:hAnsiTheme="majorBidi" w:cstheme="majorBidi"/>
          <w:sz w:val="24"/>
          <w:szCs w:val="24"/>
          <w:rtl/>
        </w:rPr>
      </w:pPr>
    </w:p>
    <w:p w14:paraId="522E25BF" w14:textId="51821D3C" w:rsidR="004D0965" w:rsidRPr="00E30C8D" w:rsidRDefault="004D0965" w:rsidP="004D0965">
      <w:pPr>
        <w:pStyle w:val="Caption"/>
        <w:jc w:val="center"/>
      </w:pPr>
      <w:bookmarkStart w:id="42" w:name="_Ref57305815"/>
      <w:bookmarkStart w:id="43" w:name="_Toc59401892"/>
      <w:bookmarkStart w:id="44" w:name="_Toc60088901"/>
      <w:bookmarkStart w:id="45" w:name="_Toc72803683"/>
      <w:r w:rsidRPr="00E30C8D">
        <w:t xml:space="preserve">Table </w:t>
      </w:r>
      <w:r w:rsidRPr="00E30C8D">
        <w:fldChar w:fldCharType="begin"/>
      </w:r>
      <w:r w:rsidRPr="00E30C8D">
        <w:instrText xml:space="preserve"> SEQ Table \* ARABIC </w:instrText>
      </w:r>
      <w:r w:rsidRPr="00E30C8D">
        <w:fldChar w:fldCharType="separate"/>
      </w:r>
      <w:r w:rsidR="00FC181D">
        <w:t>1</w:t>
      </w:r>
      <w:r w:rsidRPr="00E30C8D">
        <w:fldChar w:fldCharType="end"/>
      </w:r>
      <w:bookmarkEnd w:id="42"/>
      <w:r>
        <w:t xml:space="preserve"> </w:t>
      </w:r>
      <w:r w:rsidRPr="00E30C8D">
        <w:t>An explanation of the steps of the Waste Hierarchy</w:t>
      </w:r>
      <w:bookmarkEnd w:id="43"/>
      <w:bookmarkEnd w:id="44"/>
      <w:bookmarkEnd w:id="45"/>
    </w:p>
    <w:tbl>
      <w:tblPr>
        <w:tblStyle w:val="TableGrid"/>
        <w:tblW w:w="0" w:type="auto"/>
        <w:tblInd w:w="360" w:type="dxa"/>
        <w:tblLook w:val="04A0" w:firstRow="1" w:lastRow="0" w:firstColumn="1" w:lastColumn="0" w:noHBand="0" w:noVBand="1"/>
      </w:tblPr>
      <w:tblGrid>
        <w:gridCol w:w="4490"/>
        <w:gridCol w:w="4500"/>
      </w:tblGrid>
      <w:tr w:rsidR="004D0965" w:rsidRPr="00E30C8D" w14:paraId="37E7CE87" w14:textId="77777777" w:rsidTr="004D0965">
        <w:tc>
          <w:tcPr>
            <w:tcW w:w="4675" w:type="dxa"/>
          </w:tcPr>
          <w:p w14:paraId="4F6AF3BE" w14:textId="77777777" w:rsidR="004D0965" w:rsidRPr="001B374B" w:rsidRDefault="004D0965" w:rsidP="004D0965">
            <w:pPr>
              <w:rPr>
                <w:rFonts w:asciiTheme="majorBidi" w:hAnsiTheme="majorBidi" w:cstheme="majorBidi"/>
                <w:sz w:val="24"/>
                <w:szCs w:val="24"/>
                <w:lang w:bidi="ar-JO"/>
              </w:rPr>
            </w:pPr>
            <w:r w:rsidRPr="001B374B">
              <w:rPr>
                <w:rFonts w:asciiTheme="majorBidi" w:hAnsiTheme="majorBidi" w:cstheme="majorBidi"/>
                <w:sz w:val="24"/>
                <w:szCs w:val="24"/>
                <w:lang w:bidi="ar-JO"/>
              </w:rPr>
              <w:t xml:space="preserve">Stage </w:t>
            </w:r>
          </w:p>
        </w:tc>
        <w:tc>
          <w:tcPr>
            <w:tcW w:w="4675" w:type="dxa"/>
          </w:tcPr>
          <w:p w14:paraId="55159451" w14:textId="77777777" w:rsidR="004D0965" w:rsidRPr="001B374B" w:rsidRDefault="004D0965" w:rsidP="004D0965">
            <w:pPr>
              <w:rPr>
                <w:rFonts w:asciiTheme="majorBidi" w:hAnsiTheme="majorBidi" w:cstheme="majorBidi"/>
                <w:sz w:val="24"/>
                <w:szCs w:val="24"/>
                <w:lang w:bidi="ar-JO"/>
              </w:rPr>
            </w:pPr>
            <w:r w:rsidRPr="001B374B">
              <w:rPr>
                <w:rFonts w:asciiTheme="majorBidi" w:hAnsiTheme="majorBidi" w:cstheme="majorBidi"/>
                <w:sz w:val="24"/>
                <w:szCs w:val="24"/>
                <w:lang w:bidi="ar-JO"/>
              </w:rPr>
              <w:t xml:space="preserve">Description </w:t>
            </w:r>
          </w:p>
        </w:tc>
      </w:tr>
      <w:tr w:rsidR="004D0965" w:rsidRPr="00E30C8D" w14:paraId="3F8095D1" w14:textId="77777777" w:rsidTr="004D0965">
        <w:tc>
          <w:tcPr>
            <w:tcW w:w="4675" w:type="dxa"/>
          </w:tcPr>
          <w:p w14:paraId="52EAE87C" w14:textId="77777777" w:rsidR="004D0965" w:rsidRPr="00E30C8D" w:rsidRDefault="004D0965" w:rsidP="004D0965">
            <w:pPr>
              <w:rPr>
                <w:rFonts w:asciiTheme="majorBidi" w:hAnsiTheme="majorBidi" w:cstheme="majorBidi"/>
                <w:sz w:val="24"/>
                <w:szCs w:val="24"/>
                <w:lang w:bidi="ar-JO"/>
              </w:rPr>
            </w:pPr>
            <w:r>
              <w:rPr>
                <w:rFonts w:asciiTheme="majorBidi" w:hAnsiTheme="majorBidi" w:cstheme="majorBidi"/>
                <w:sz w:val="24"/>
                <w:szCs w:val="24"/>
                <w:lang w:bidi="ar-JO"/>
              </w:rPr>
              <w:t>P</w:t>
            </w:r>
            <w:r w:rsidRPr="00E30C8D">
              <w:rPr>
                <w:rFonts w:asciiTheme="majorBidi" w:hAnsiTheme="majorBidi" w:cstheme="majorBidi"/>
                <w:sz w:val="24"/>
                <w:szCs w:val="24"/>
                <w:lang w:bidi="ar-JO"/>
              </w:rPr>
              <w:t>revention</w:t>
            </w:r>
          </w:p>
        </w:tc>
        <w:tc>
          <w:tcPr>
            <w:tcW w:w="4675" w:type="dxa"/>
          </w:tcPr>
          <w:p w14:paraId="18E5B5EA" w14:textId="77777777" w:rsidR="004D0965" w:rsidRPr="00E30C8D" w:rsidRDefault="004D0965" w:rsidP="004D0965">
            <w:pPr>
              <w:jc w:val="both"/>
              <w:rPr>
                <w:rFonts w:asciiTheme="majorBidi" w:hAnsiTheme="majorBidi" w:cstheme="majorBidi"/>
                <w:sz w:val="24"/>
                <w:szCs w:val="24"/>
                <w:lang w:bidi="ar-JO"/>
              </w:rPr>
            </w:pPr>
            <w:r>
              <w:rPr>
                <w:rFonts w:asciiTheme="majorBidi" w:hAnsiTheme="majorBidi" w:cstheme="majorBidi"/>
                <w:sz w:val="24"/>
                <w:szCs w:val="24"/>
                <w:lang w:bidi="ar-JO"/>
              </w:rPr>
              <w:t>It</w:t>
            </w:r>
            <w:r w:rsidRPr="009F1B24">
              <w:rPr>
                <w:rFonts w:asciiTheme="majorBidi" w:hAnsiTheme="majorBidi" w:cstheme="majorBidi"/>
                <w:sz w:val="24"/>
                <w:szCs w:val="24"/>
                <w:lang w:bidi="ar-JO"/>
              </w:rPr>
              <w:t xml:space="preserve"> is a combination of processes and</w:t>
            </w:r>
            <w:r>
              <w:rPr>
                <w:rFonts w:asciiTheme="majorBidi" w:hAnsiTheme="majorBidi" w:cstheme="majorBidi"/>
                <w:sz w:val="24"/>
                <w:szCs w:val="24"/>
                <w:lang w:bidi="ar-JO"/>
              </w:rPr>
              <w:t xml:space="preserve"> </w:t>
            </w:r>
            <w:r w:rsidRPr="009F1B24">
              <w:rPr>
                <w:rFonts w:asciiTheme="majorBidi" w:hAnsiTheme="majorBidi" w:cstheme="majorBidi"/>
                <w:sz w:val="24"/>
                <w:szCs w:val="24"/>
                <w:lang w:bidi="ar-JO"/>
              </w:rPr>
              <w:t>procedures designed to reduce the amount of waste produced.</w:t>
            </w:r>
          </w:p>
        </w:tc>
      </w:tr>
      <w:tr w:rsidR="004D0965" w:rsidRPr="00E30C8D" w14:paraId="606D9385" w14:textId="77777777" w:rsidTr="004D0965">
        <w:tc>
          <w:tcPr>
            <w:tcW w:w="4675" w:type="dxa"/>
          </w:tcPr>
          <w:p w14:paraId="43005B87" w14:textId="77777777" w:rsidR="004D0965" w:rsidRPr="00E30C8D" w:rsidRDefault="004D0965" w:rsidP="004D0965">
            <w:pPr>
              <w:rPr>
                <w:rFonts w:asciiTheme="majorBidi" w:hAnsiTheme="majorBidi" w:cstheme="majorBidi"/>
                <w:sz w:val="24"/>
                <w:szCs w:val="24"/>
                <w:lang w:bidi="ar-JO"/>
              </w:rPr>
            </w:pPr>
            <w:r>
              <w:rPr>
                <w:rFonts w:asciiTheme="majorBidi" w:hAnsiTheme="majorBidi" w:cstheme="majorBidi"/>
                <w:sz w:val="24"/>
                <w:szCs w:val="24"/>
                <w:lang w:bidi="ar-JO"/>
              </w:rPr>
              <w:t>R</w:t>
            </w:r>
            <w:r w:rsidRPr="00E30C8D">
              <w:rPr>
                <w:rFonts w:asciiTheme="majorBidi" w:hAnsiTheme="majorBidi" w:cstheme="majorBidi"/>
                <w:sz w:val="24"/>
                <w:szCs w:val="24"/>
                <w:lang w:bidi="ar-JO"/>
              </w:rPr>
              <w:t>euse</w:t>
            </w:r>
          </w:p>
        </w:tc>
        <w:tc>
          <w:tcPr>
            <w:tcW w:w="4675" w:type="dxa"/>
          </w:tcPr>
          <w:p w14:paraId="7FC41365" w14:textId="77777777" w:rsidR="004D0965" w:rsidRPr="00F2319D" w:rsidRDefault="004D0965" w:rsidP="004D0965">
            <w:pPr>
              <w:jc w:val="both"/>
              <w:rPr>
                <w:rFonts w:asciiTheme="majorBidi" w:hAnsiTheme="majorBidi" w:cstheme="majorBidi"/>
                <w:sz w:val="24"/>
                <w:szCs w:val="24"/>
                <w:lang w:bidi="ar-JO"/>
              </w:rPr>
            </w:pPr>
            <w:r w:rsidRPr="00F2319D">
              <w:rPr>
                <w:rFonts w:asciiTheme="majorBidi" w:hAnsiTheme="majorBidi" w:cstheme="majorBidi"/>
                <w:sz w:val="24"/>
                <w:szCs w:val="24"/>
                <w:lang w:bidi="ar-JO"/>
              </w:rPr>
              <w:t>The activity of using an object, whether for</w:t>
            </w:r>
          </w:p>
          <w:p w14:paraId="2029033A" w14:textId="77777777" w:rsidR="004D0965" w:rsidRPr="00E30C8D" w:rsidRDefault="004D0965" w:rsidP="004D0965">
            <w:pPr>
              <w:jc w:val="both"/>
              <w:rPr>
                <w:rFonts w:asciiTheme="majorBidi" w:hAnsiTheme="majorBidi" w:cstheme="majorBidi"/>
                <w:sz w:val="24"/>
                <w:szCs w:val="24"/>
                <w:rtl/>
                <w:lang w:bidi="ar-JO"/>
              </w:rPr>
            </w:pPr>
            <w:r w:rsidRPr="00F2319D">
              <w:rPr>
                <w:rFonts w:asciiTheme="majorBidi" w:hAnsiTheme="majorBidi" w:cstheme="majorBidi"/>
                <w:sz w:val="24"/>
                <w:szCs w:val="24"/>
                <w:lang w:bidi="ar-JO"/>
              </w:rPr>
              <w:t>its original function or to perform a different function.</w:t>
            </w:r>
          </w:p>
        </w:tc>
      </w:tr>
      <w:tr w:rsidR="004D0965" w:rsidRPr="00E30C8D" w14:paraId="06F8B614" w14:textId="77777777" w:rsidTr="004D0965">
        <w:tc>
          <w:tcPr>
            <w:tcW w:w="4675" w:type="dxa"/>
          </w:tcPr>
          <w:p w14:paraId="66C15225" w14:textId="77777777" w:rsidR="004D0965" w:rsidRPr="00E30C8D" w:rsidRDefault="004D0965" w:rsidP="004D0965">
            <w:pPr>
              <w:rPr>
                <w:rFonts w:asciiTheme="majorBidi" w:hAnsiTheme="majorBidi" w:cstheme="majorBidi"/>
                <w:sz w:val="24"/>
                <w:szCs w:val="24"/>
                <w:lang w:bidi="ar-JO"/>
              </w:rPr>
            </w:pPr>
            <w:r w:rsidRPr="00E30C8D">
              <w:rPr>
                <w:rFonts w:asciiTheme="majorBidi" w:hAnsiTheme="majorBidi" w:cstheme="majorBidi"/>
                <w:sz w:val="24"/>
                <w:szCs w:val="24"/>
                <w:lang w:bidi="ar-JO"/>
              </w:rPr>
              <w:t xml:space="preserve">Recycling </w:t>
            </w:r>
          </w:p>
        </w:tc>
        <w:tc>
          <w:tcPr>
            <w:tcW w:w="4675" w:type="dxa"/>
          </w:tcPr>
          <w:p w14:paraId="217946CF" w14:textId="77777777" w:rsidR="004D0965" w:rsidRPr="00956B60" w:rsidRDefault="004D0965" w:rsidP="004D0965">
            <w:pPr>
              <w:jc w:val="both"/>
              <w:rPr>
                <w:rFonts w:asciiTheme="majorBidi" w:hAnsiTheme="majorBidi" w:cstheme="majorBidi"/>
                <w:sz w:val="24"/>
                <w:szCs w:val="24"/>
                <w:lang w:bidi="ar-JO"/>
              </w:rPr>
            </w:pPr>
            <w:r w:rsidRPr="00956B60">
              <w:rPr>
                <w:rFonts w:asciiTheme="majorBidi" w:hAnsiTheme="majorBidi" w:cstheme="majorBidi"/>
                <w:sz w:val="24"/>
                <w:szCs w:val="24"/>
                <w:lang w:bidi="ar-JO"/>
              </w:rPr>
              <w:t xml:space="preserve">The process of transforming waste products </w:t>
            </w:r>
          </w:p>
          <w:p w14:paraId="449E4638" w14:textId="77777777" w:rsidR="004D0965" w:rsidRPr="00E30C8D" w:rsidRDefault="004D0965" w:rsidP="004D0965">
            <w:pPr>
              <w:jc w:val="both"/>
              <w:rPr>
                <w:rFonts w:asciiTheme="majorBidi" w:hAnsiTheme="majorBidi" w:cstheme="majorBidi"/>
                <w:sz w:val="24"/>
                <w:szCs w:val="24"/>
                <w:lang w:bidi="ar-JO"/>
              </w:rPr>
            </w:pPr>
            <w:r w:rsidRPr="00956B60">
              <w:rPr>
                <w:rFonts w:asciiTheme="majorBidi" w:hAnsiTheme="majorBidi" w:cstheme="majorBidi"/>
                <w:sz w:val="24"/>
                <w:szCs w:val="24"/>
                <w:lang w:bidi="ar-JO"/>
              </w:rPr>
              <w:t>into new materials and items.</w:t>
            </w:r>
          </w:p>
        </w:tc>
      </w:tr>
      <w:tr w:rsidR="004D0965" w:rsidRPr="00E30C8D" w14:paraId="11A3AB49" w14:textId="77777777" w:rsidTr="004D0965">
        <w:tc>
          <w:tcPr>
            <w:tcW w:w="4675" w:type="dxa"/>
          </w:tcPr>
          <w:p w14:paraId="0E6DC7AE" w14:textId="77777777" w:rsidR="004D0965" w:rsidRPr="00E30C8D" w:rsidRDefault="004D0965" w:rsidP="004D0965">
            <w:pPr>
              <w:rPr>
                <w:rFonts w:asciiTheme="majorBidi" w:hAnsiTheme="majorBidi" w:cstheme="majorBidi"/>
                <w:sz w:val="24"/>
                <w:szCs w:val="24"/>
                <w:lang w:bidi="ar-JO"/>
              </w:rPr>
            </w:pPr>
            <w:r>
              <w:rPr>
                <w:rFonts w:asciiTheme="majorBidi" w:hAnsiTheme="majorBidi" w:cstheme="majorBidi"/>
                <w:sz w:val="24"/>
                <w:szCs w:val="24"/>
                <w:lang w:bidi="ar-JO"/>
              </w:rPr>
              <w:t>R</w:t>
            </w:r>
            <w:r w:rsidRPr="00E30C8D">
              <w:rPr>
                <w:rFonts w:asciiTheme="majorBidi" w:hAnsiTheme="majorBidi" w:cstheme="majorBidi"/>
                <w:sz w:val="24"/>
                <w:szCs w:val="24"/>
                <w:lang w:bidi="ar-JO"/>
              </w:rPr>
              <w:t xml:space="preserve">ecovery </w:t>
            </w:r>
          </w:p>
        </w:tc>
        <w:tc>
          <w:tcPr>
            <w:tcW w:w="4675" w:type="dxa"/>
          </w:tcPr>
          <w:p w14:paraId="24920A59" w14:textId="77777777" w:rsidR="004D0965" w:rsidRPr="00E30C8D" w:rsidRDefault="004D0965" w:rsidP="004D0965">
            <w:pPr>
              <w:jc w:val="both"/>
              <w:rPr>
                <w:rFonts w:asciiTheme="majorBidi" w:hAnsiTheme="majorBidi" w:cstheme="majorBidi"/>
                <w:sz w:val="24"/>
                <w:szCs w:val="24"/>
                <w:lang w:bidi="ar-JO"/>
              </w:rPr>
            </w:pPr>
            <w:r w:rsidRPr="00956B60">
              <w:rPr>
                <w:rFonts w:asciiTheme="majorBidi" w:hAnsiTheme="majorBidi" w:cstheme="majorBidi"/>
                <w:sz w:val="24"/>
                <w:szCs w:val="24"/>
                <w:lang w:bidi="ar-JO"/>
              </w:rPr>
              <w:t xml:space="preserve">The process of using waste to produce valuable products such as energy production by </w:t>
            </w:r>
            <w:r w:rsidRPr="00E30C8D">
              <w:rPr>
                <w:rFonts w:asciiTheme="majorBidi" w:hAnsiTheme="majorBidi" w:cstheme="majorBidi"/>
                <w:sz w:val="24"/>
                <w:szCs w:val="24"/>
                <w:lang w:bidi="ar-JO"/>
              </w:rPr>
              <w:t>incineration</w:t>
            </w:r>
            <w:r>
              <w:rPr>
                <w:rFonts w:asciiTheme="majorBidi" w:hAnsiTheme="majorBidi" w:cstheme="majorBidi"/>
                <w:sz w:val="24"/>
                <w:szCs w:val="24"/>
                <w:lang w:bidi="ar-JO"/>
              </w:rPr>
              <w:t>.</w:t>
            </w:r>
          </w:p>
        </w:tc>
      </w:tr>
      <w:tr w:rsidR="004D0965" w:rsidRPr="00E30C8D" w14:paraId="45201D39" w14:textId="77777777" w:rsidTr="004D0965">
        <w:tc>
          <w:tcPr>
            <w:tcW w:w="4675" w:type="dxa"/>
          </w:tcPr>
          <w:p w14:paraId="4EEED6C7" w14:textId="77777777" w:rsidR="004D0965" w:rsidRPr="00E30C8D" w:rsidRDefault="004D0965" w:rsidP="004D0965">
            <w:pPr>
              <w:rPr>
                <w:rFonts w:asciiTheme="majorBidi" w:hAnsiTheme="majorBidi" w:cstheme="majorBidi"/>
                <w:sz w:val="24"/>
                <w:szCs w:val="24"/>
                <w:lang w:bidi="ar-JO"/>
              </w:rPr>
            </w:pPr>
            <w:r w:rsidRPr="00E30C8D">
              <w:rPr>
                <w:rFonts w:asciiTheme="majorBidi" w:hAnsiTheme="majorBidi" w:cstheme="majorBidi"/>
                <w:sz w:val="24"/>
                <w:szCs w:val="24"/>
                <w:lang w:bidi="ar-JO"/>
              </w:rPr>
              <w:t xml:space="preserve">Disposal </w:t>
            </w:r>
          </w:p>
        </w:tc>
        <w:tc>
          <w:tcPr>
            <w:tcW w:w="4675" w:type="dxa"/>
          </w:tcPr>
          <w:p w14:paraId="3BB2602B" w14:textId="77777777" w:rsidR="004D0965" w:rsidRPr="00E30C8D" w:rsidRDefault="004D0965" w:rsidP="004D0965">
            <w:pPr>
              <w:jc w:val="both"/>
              <w:rPr>
                <w:rFonts w:asciiTheme="majorBidi" w:hAnsiTheme="majorBidi" w:cstheme="majorBidi"/>
                <w:sz w:val="24"/>
                <w:szCs w:val="24"/>
                <w:lang w:bidi="ar-JO"/>
              </w:rPr>
            </w:pPr>
            <w:r w:rsidRPr="0000085A">
              <w:rPr>
                <w:rFonts w:asciiTheme="majorBidi" w:hAnsiTheme="majorBidi" w:cstheme="majorBidi"/>
                <w:sz w:val="24"/>
                <w:szCs w:val="24"/>
                <w:lang w:bidi="ar-JO"/>
              </w:rPr>
              <w:t>Waste dumping into landfills or combustion without energy recovery.</w:t>
            </w:r>
          </w:p>
        </w:tc>
      </w:tr>
    </w:tbl>
    <w:p w14:paraId="7C0DF81C" w14:textId="77777777" w:rsidR="004D0965" w:rsidRDefault="004D0965" w:rsidP="004D0965">
      <w:pPr>
        <w:pStyle w:val="Heading3"/>
        <w:rPr>
          <w:lang w:bidi="ar-JO"/>
        </w:rPr>
      </w:pPr>
    </w:p>
    <w:p w14:paraId="3EF4334C" w14:textId="77777777" w:rsidR="004D0965" w:rsidRDefault="004D0965" w:rsidP="004D0965">
      <w:pPr>
        <w:rPr>
          <w:lang w:bidi="ar-JO"/>
        </w:rPr>
      </w:pPr>
    </w:p>
    <w:p w14:paraId="3960BE74" w14:textId="77777777" w:rsidR="004D0965" w:rsidRDefault="004D0965" w:rsidP="004D0965">
      <w:pPr>
        <w:rPr>
          <w:lang w:bidi="ar-JO"/>
        </w:rPr>
      </w:pPr>
    </w:p>
    <w:p w14:paraId="4F774BCB" w14:textId="77777777" w:rsidR="004D0965" w:rsidRDefault="004D0965" w:rsidP="004D0965">
      <w:pPr>
        <w:rPr>
          <w:lang w:bidi="ar-JO"/>
        </w:rPr>
      </w:pPr>
    </w:p>
    <w:p w14:paraId="2EA39AEA" w14:textId="77777777" w:rsidR="004D0965" w:rsidRPr="002A3CD7" w:rsidRDefault="004D0965" w:rsidP="004D0965">
      <w:pPr>
        <w:rPr>
          <w:lang w:bidi="ar-JO"/>
        </w:rPr>
      </w:pPr>
    </w:p>
    <w:p w14:paraId="557AD9A0" w14:textId="66C36E25" w:rsidR="004D0965" w:rsidRPr="002A3CD7" w:rsidRDefault="004D0965" w:rsidP="004D0965">
      <w:pPr>
        <w:pStyle w:val="Heading2"/>
        <w:spacing w:line="360" w:lineRule="auto"/>
        <w:rPr>
          <w:rFonts w:asciiTheme="majorBidi" w:hAnsiTheme="majorBidi"/>
        </w:rPr>
      </w:pPr>
      <w:bookmarkStart w:id="46" w:name="_Toc60088806"/>
      <w:bookmarkStart w:id="47" w:name="_Toc72803598"/>
      <w:r w:rsidRPr="002A3CD7">
        <w:rPr>
          <w:rFonts w:asciiTheme="majorBidi" w:hAnsiTheme="majorBidi"/>
        </w:rPr>
        <w:lastRenderedPageBreak/>
        <w:t>3.2 Waste to Energy technologies:</w:t>
      </w:r>
      <w:bookmarkEnd w:id="46"/>
      <w:bookmarkEnd w:id="47"/>
    </w:p>
    <w:p w14:paraId="64FBA810" w14:textId="77777777" w:rsidR="004D0965" w:rsidRPr="00E30C8D" w:rsidRDefault="004D0965" w:rsidP="004D0965">
      <w:pPr>
        <w:autoSpaceDE w:val="0"/>
        <w:autoSpaceDN w:val="0"/>
        <w:adjustRightInd w:val="0"/>
        <w:spacing w:after="0" w:line="360" w:lineRule="auto"/>
        <w:rPr>
          <w:rFonts w:ascii="Times New Roman" w:hAnsi="Times New Roman" w:cs="Times New Roman"/>
          <w:color w:val="000000"/>
          <w:sz w:val="24"/>
          <w:szCs w:val="24"/>
        </w:rPr>
      </w:pPr>
    </w:p>
    <w:p w14:paraId="256B5EF5" w14:textId="746463D8" w:rsidR="004D0965" w:rsidRPr="00F4749E" w:rsidRDefault="004D0965" w:rsidP="004D0965">
      <w:pPr>
        <w:pStyle w:val="ListParagraph"/>
        <w:spacing w:line="360" w:lineRule="auto"/>
        <w:ind w:left="840"/>
        <w:jc w:val="both"/>
        <w:rPr>
          <w:rFonts w:ascii="Times New Roman" w:hAnsi="Times New Roman" w:cs="Times New Roman"/>
          <w:sz w:val="24"/>
          <w:szCs w:val="24"/>
        </w:rPr>
      </w:pPr>
      <w:r w:rsidRPr="00F4749E">
        <w:rPr>
          <w:rFonts w:ascii="Times New Roman" w:hAnsi="Times New Roman" w:cs="Times New Roman"/>
          <w:sz w:val="24"/>
          <w:szCs w:val="24"/>
        </w:rPr>
        <w:t>It is possible to obtain energy conversion from waste by using various technologies. All of these WtE technologies has specific features, and it can be considered feasible or not feasible depending on several criteria. These criteria are waste type and composition, energy content, final energy form required, the thermal and chemical operating condition of the waste to energy plant, and the plant efficiency</w:t>
      </w:r>
      <w:r>
        <w:rPr>
          <w:rFonts w:ascii="Times New Roman" w:hAnsi="Times New Roman" w:cs="Times New Roman"/>
          <w:sz w:val="24"/>
          <w:szCs w:val="24"/>
        </w:rPr>
        <w:fldChar w:fldCharType="begin" w:fldLock="1"/>
      </w:r>
      <w:r w:rsidR="00B107F3">
        <w:rPr>
          <w:rFonts w:ascii="Times New Roman" w:hAnsi="Times New Roman" w:cs="Times New Roman"/>
          <w:sz w:val="24"/>
          <w:szCs w:val="24"/>
        </w:rPr>
        <w:instrText>ADDIN CSL_CITATION {"citationItems":[{"id":"ITEM-1","itemData":{"DOI":"10.1016/j.egypro.2017.09.618","ISSN":"18766102","abstract":"The generation rate of Municipal Solid Waste is expected to increase to 2.2 billion tonnes per year by 2025 worldwide. However, in developing countries, collection, transport and disposing of waste is still challenging while, in developed countries, emerging technologies are used to produce different by-products such as heat, electricity, compost and bio-fuels. This study assesses the different waste-to-energy technologies developed to date. This work is divided into four groups: biological treatment of waste; thermal treatment of waste; landfill gas utilization; and biorefineries. Furthermore, integrated solid waste management systems with waste-to-energy technologies are studied and some worldwide examples are provided. .","author":[{"dropping-particle":"","family":"Moya","given":"Diego","non-dropping-particle":"","parse-names":false,"suffix":""},{"dropping-particle":"","family":"Aldás","given":"Clay","non-dropping-particle":"","parse-names":false,"suffix":""},{"dropping-particle":"","family":"López","given":"Germánico","non-dropping-particle":"","parse-names":false,"suffix":""},{"dropping-particle":"","family":"Kaparaju","given":"Prasad","non-dropping-particle":"","parse-names":false,"suffix":""}],"container-title":"Energy Procedia","id":"ITEM-1","issue":"October","issued":{"date-parts":[["2017"]]},"page":"286-295","publisher":"Elsevier B.V.","title":"Municipal solid waste as a valuable renewable energy resource: A worldwide opportunity of energy recovery by using Waste-To-Energy Technologies","type":"article-journal","volume":"134"},"uris":["http://www.mendeley.com/documents/?uuid=c1faa607-532b-425c-ba41-9159def56046"]}],"mendeley":{"formattedCitation":"[22]","plainTextFormattedCitation":"[22]","previouslyFormattedCitation":"[22]"},"properties":{"noteIndex":0},"schema":"https://github.com/citation-style-language/schema/raw/master/csl-citation.json"}</w:instrText>
      </w:r>
      <w:r>
        <w:rPr>
          <w:rFonts w:ascii="Times New Roman" w:hAnsi="Times New Roman" w:cs="Times New Roman"/>
          <w:sz w:val="24"/>
          <w:szCs w:val="24"/>
        </w:rPr>
        <w:fldChar w:fldCharType="separate"/>
      </w:r>
      <w:r w:rsidRPr="00D32DEB">
        <w:rPr>
          <w:rFonts w:ascii="Times New Roman" w:hAnsi="Times New Roman" w:cs="Times New Roman"/>
          <w:sz w:val="24"/>
          <w:szCs w:val="24"/>
        </w:rPr>
        <w:t>[22]</w:t>
      </w:r>
      <w:r>
        <w:rPr>
          <w:rFonts w:ascii="Times New Roman" w:hAnsi="Times New Roman" w:cs="Times New Roman"/>
          <w:sz w:val="24"/>
          <w:szCs w:val="24"/>
        </w:rPr>
        <w:fldChar w:fldCharType="end"/>
      </w:r>
      <w:r w:rsidRPr="00F4749E">
        <w:rPr>
          <w:rFonts w:ascii="Times New Roman" w:hAnsi="Times New Roman" w:cs="Times New Roman"/>
          <w:sz w:val="24"/>
          <w:szCs w:val="24"/>
        </w:rPr>
        <w:t xml:space="preserve">. </w:t>
      </w:r>
    </w:p>
    <w:p w14:paraId="23269B1F" w14:textId="77777777" w:rsidR="004D0965" w:rsidRPr="00F4749E" w:rsidRDefault="004D0965" w:rsidP="004D0965">
      <w:pPr>
        <w:pStyle w:val="ListParagraph"/>
        <w:spacing w:line="360" w:lineRule="auto"/>
        <w:ind w:left="840"/>
        <w:jc w:val="both"/>
        <w:rPr>
          <w:rFonts w:ascii="Times New Roman" w:hAnsi="Times New Roman" w:cs="Times New Roman"/>
          <w:sz w:val="24"/>
          <w:szCs w:val="24"/>
        </w:rPr>
      </w:pPr>
    </w:p>
    <w:p w14:paraId="1B19BDFE" w14:textId="1A3103B8" w:rsidR="004D0965" w:rsidRPr="00F4749E" w:rsidRDefault="004D0965" w:rsidP="004D0965">
      <w:pPr>
        <w:pStyle w:val="ListParagraph"/>
        <w:spacing w:line="360" w:lineRule="auto"/>
        <w:ind w:left="840"/>
        <w:jc w:val="both"/>
        <w:rPr>
          <w:rFonts w:ascii="Times New Roman" w:hAnsi="Times New Roman" w:cs="Times New Roman"/>
          <w:sz w:val="24"/>
          <w:szCs w:val="24"/>
        </w:rPr>
      </w:pPr>
      <w:r w:rsidRPr="00F4749E">
        <w:rPr>
          <w:rFonts w:ascii="Times New Roman" w:hAnsi="Times New Roman" w:cs="Times New Roman"/>
          <w:sz w:val="24"/>
          <w:szCs w:val="24"/>
        </w:rPr>
        <w:t>WtE systems can be considered promising renewable energy systems that can be used for converting waste into electricity, especially for developing countries. Worldwide, WtE plays a crucial role in the sustainable management of waste and environmental mitigation. These technologies are usually classified as a thermal treatment process such as incineration, and biological treatment processes such as anaerobic digestion and landfill gas recovery</w:t>
      </w:r>
      <w:r>
        <w:rPr>
          <w:rFonts w:ascii="Times New Roman" w:hAnsi="Times New Roman" w:cs="Times New Roman"/>
          <w:sz w:val="24"/>
          <w:szCs w:val="24"/>
        </w:rPr>
        <w:fldChar w:fldCharType="begin" w:fldLock="1"/>
      </w:r>
      <w:r w:rsidR="00B107F3">
        <w:rPr>
          <w:rFonts w:ascii="Times New Roman" w:hAnsi="Times New Roman" w:cs="Times New Roman"/>
          <w:sz w:val="24"/>
          <w:szCs w:val="24"/>
        </w:rPr>
        <w:instrText>ADDIN CSL_CITATION {"citationItems":[{"id":"ITEM-1","itemData":{"DOI":"10.1016/j.enconman.2015.02.010","ISSN":"01968904","abstract":"The utilisation of municipal solid waste (MSW) for energy production has been implemented globally for many decades. Malaysia, however, is still highly dependent on landfills for MSW management. Because of the concern for greenhouse gases (GHG) emission and the scarcity of land, Malaysia has an urgent need for a better waste management strategy. This study aims to evaluate the energy, economic and environmental (3E) impact of waste-to-energy (WTE) for municipal solid waste management. An existing landfill in Malaysia is selected as the case study for consideration to adopt the advanced WTE technologies including the landfill gas recovery system (LFGRS), incineration, anaerobic digestion (AD), and gasification. The study presented an interactive comparison of different WTE scenarios and followed by further discussion on waste incineration and AD as the two potential WTE options in Malaysia. The 3E assessment reveals incineration as the superior technology choice when the production of electricity and heat were considered; however, AD is found to be more favourable under the consideration of electricity production only.","author":[{"dropping-particle":"","family":"Tan","given":"Sie Ting","non-dropping-particle":"","parse-names":false,"suffix":""},{"dropping-particle":"","family":"Ho","given":"Wai Shin","non-dropping-particle":"","parse-names":false,"suffix":""},{"dropping-particle":"","family":"Hashim","given":"Haslenda","non-dropping-particle":"","parse-names":false,"suffix":""},{"dropping-particle":"","family":"Lee","given":"Chew Tin","non-dropping-particle":"","parse-names":false,"suffix":""},{"dropping-particle":"","family":"Taib","given":"Mohd Rozainee","non-dropping-particle":"","parse-names":false,"suffix":""},{"dropping-particle":"","family":"Ho","given":"Chin Siong","non-dropping-particle":"","parse-names":false,"suffix":""}],"container-title":"Energy Conversion and Management","id":"ITEM-1","issued":{"date-parts":[["2015"]]},"page":"111-120","publisher":"Elsevier Ltd","title":"Energy, economic and environmental (3E) analysis of waste-to-energy (WTE) strategies for municipal solid waste (MSW) management in Malaysia","type":"article-journal","volume":"102"},"uris":["http://www.mendeley.com/documents/?uuid=c81b5e2c-cd1f-4922-97f3-b18115972454"]}],"mendeley":{"formattedCitation":"[12]","plainTextFormattedCitation":"[12]","previouslyFormattedCitation":"[12]"},"properties":{"noteIndex":0},"schema":"https://github.com/citation-style-language/schema/raw/master/csl-citation.json"}</w:instrText>
      </w:r>
      <w:r>
        <w:rPr>
          <w:rFonts w:ascii="Times New Roman" w:hAnsi="Times New Roman" w:cs="Times New Roman"/>
          <w:sz w:val="24"/>
          <w:szCs w:val="24"/>
        </w:rPr>
        <w:fldChar w:fldCharType="separate"/>
      </w:r>
      <w:r w:rsidRPr="001B374B">
        <w:rPr>
          <w:rFonts w:ascii="Times New Roman" w:hAnsi="Times New Roman" w:cs="Times New Roman"/>
          <w:sz w:val="24"/>
          <w:szCs w:val="24"/>
        </w:rPr>
        <w:t>[12]</w:t>
      </w:r>
      <w:r>
        <w:rPr>
          <w:rFonts w:ascii="Times New Roman" w:hAnsi="Times New Roman" w:cs="Times New Roman"/>
          <w:sz w:val="24"/>
          <w:szCs w:val="24"/>
        </w:rPr>
        <w:fldChar w:fldCharType="end"/>
      </w:r>
      <w:r w:rsidRPr="00F4749E">
        <w:rPr>
          <w:rFonts w:ascii="Times New Roman" w:hAnsi="Times New Roman" w:cs="Times New Roman"/>
          <w:sz w:val="24"/>
          <w:szCs w:val="24"/>
        </w:rPr>
        <w:t>. The incineration and landfill without recovery will only be considered for analysis in this study.</w:t>
      </w:r>
    </w:p>
    <w:p w14:paraId="459A88EC" w14:textId="77777777" w:rsidR="004D0965" w:rsidRDefault="004D0965" w:rsidP="004D0965">
      <w:pPr>
        <w:jc w:val="both"/>
        <w:rPr>
          <w:rFonts w:ascii="Times New Roman" w:hAnsi="Times New Roman" w:cs="Times New Roman"/>
          <w:sz w:val="24"/>
          <w:szCs w:val="24"/>
        </w:rPr>
      </w:pPr>
    </w:p>
    <w:p w14:paraId="5483A2CB" w14:textId="77777777" w:rsidR="004D0965" w:rsidRPr="00E30C8D" w:rsidRDefault="004D0965" w:rsidP="004D0965">
      <w:pPr>
        <w:jc w:val="both"/>
        <w:rPr>
          <w:rFonts w:ascii="Times New Roman" w:hAnsi="Times New Roman" w:cs="Times New Roman"/>
          <w:sz w:val="24"/>
          <w:szCs w:val="24"/>
        </w:rPr>
      </w:pPr>
    </w:p>
    <w:p w14:paraId="59093683" w14:textId="08A8F6CB" w:rsidR="004D0965" w:rsidRPr="002A3CD7" w:rsidRDefault="004D0965" w:rsidP="004D0965">
      <w:pPr>
        <w:pStyle w:val="Heading3"/>
        <w:spacing w:line="360" w:lineRule="auto"/>
        <w:rPr>
          <w:rStyle w:val="Heading2Char"/>
          <w:rFonts w:asciiTheme="majorBidi" w:hAnsiTheme="majorBidi"/>
          <w:color w:val="1F3763" w:themeColor="accent1" w:themeShade="7F"/>
          <w:sz w:val="24"/>
          <w:szCs w:val="24"/>
        </w:rPr>
      </w:pPr>
      <w:bookmarkStart w:id="48" w:name="_Toc60088807"/>
      <w:bookmarkStart w:id="49" w:name="_Toc72803599"/>
      <w:r w:rsidRPr="002A3CD7">
        <w:rPr>
          <w:rStyle w:val="Heading2Char"/>
          <w:rFonts w:asciiTheme="majorBidi" w:hAnsiTheme="majorBidi"/>
          <w:color w:val="1F3763" w:themeColor="accent1" w:themeShade="7F"/>
          <w:sz w:val="24"/>
          <w:szCs w:val="24"/>
        </w:rPr>
        <w:t>3.2.1 Incineration</w:t>
      </w:r>
      <w:bookmarkEnd w:id="48"/>
      <w:bookmarkEnd w:id="49"/>
    </w:p>
    <w:p w14:paraId="517D2797" w14:textId="77777777" w:rsidR="004D0965" w:rsidRPr="00F4749E" w:rsidRDefault="004D0965" w:rsidP="004D0965">
      <w:pPr>
        <w:spacing w:after="0" w:line="360" w:lineRule="auto"/>
        <w:jc w:val="both"/>
        <w:rPr>
          <w:sz w:val="24"/>
          <w:szCs w:val="24"/>
        </w:rPr>
      </w:pPr>
    </w:p>
    <w:p w14:paraId="4964AA31" w14:textId="16D84E99" w:rsidR="004D0965" w:rsidRPr="00F4749E" w:rsidRDefault="004D0965" w:rsidP="004D0965">
      <w:pPr>
        <w:pStyle w:val="ListParagraph"/>
        <w:spacing w:line="360" w:lineRule="auto"/>
        <w:jc w:val="both"/>
        <w:rPr>
          <w:rFonts w:ascii="Segoe UI Historic" w:hAnsi="Segoe UI Historic" w:cs="Segoe UI Historic"/>
          <w:sz w:val="24"/>
          <w:szCs w:val="24"/>
        </w:rPr>
      </w:pPr>
      <w:r w:rsidRPr="00F4749E">
        <w:rPr>
          <w:rFonts w:ascii="Times New Roman" w:hAnsi="Times New Roman" w:cs="Times New Roman"/>
          <w:sz w:val="24"/>
          <w:szCs w:val="24"/>
        </w:rPr>
        <w:t>The conventional incineration plant incinerates mixed MSW in an incinerator. A typical incineration plant is shown in the figure below the process of this plant involves the transporting of waste using a crane from a pit to the incinerator where incineration takes place. The combustion gases flow into the boiler for heat recovery, where the water temperature rise to 850-1000 °C to generate steam. This steam is then used to drive the turbine and the connected generator to generate electricity to feed the electric grid. Several air pollution controller are used to regulate the emissions of SOx, NOx, particulate matter, and other contaminants in MSW combustion systems.</w:t>
      </w:r>
      <w:r w:rsidRPr="007844A5">
        <w:rPr>
          <w:rStyle w:val="Heading3Char"/>
          <w:rFonts w:asciiTheme="majorBidi" w:hAnsiTheme="majorBidi"/>
        </w:rPr>
        <w:t xml:space="preserve"> </w:t>
      </w:r>
      <w:r w:rsidRPr="007844A5">
        <w:rPr>
          <w:rStyle w:val="Heading3Char"/>
          <w:rFonts w:asciiTheme="majorBidi" w:hAnsiTheme="majorBidi"/>
        </w:rPr>
        <w:fldChar w:fldCharType="begin"/>
      </w:r>
      <w:r w:rsidRPr="007844A5">
        <w:rPr>
          <w:rStyle w:val="Heading3Char"/>
          <w:rFonts w:asciiTheme="majorBidi" w:hAnsiTheme="majorBidi"/>
        </w:rPr>
        <w:instrText xml:space="preserve"> REF _Ref57304823 \h  \* MERGEFORMAT </w:instrText>
      </w:r>
      <w:r w:rsidRPr="007844A5">
        <w:rPr>
          <w:rStyle w:val="Heading3Char"/>
          <w:rFonts w:asciiTheme="majorBidi" w:hAnsiTheme="majorBidi"/>
        </w:rPr>
      </w:r>
      <w:r w:rsidRPr="007844A5">
        <w:rPr>
          <w:rStyle w:val="Heading3Char"/>
          <w:rFonts w:asciiTheme="majorBidi" w:hAnsiTheme="majorBidi"/>
        </w:rPr>
        <w:fldChar w:fldCharType="separate"/>
      </w:r>
      <w:r w:rsidR="00FC181D" w:rsidRPr="00FC181D">
        <w:rPr>
          <w:rStyle w:val="Heading3Char"/>
          <w:rFonts w:asciiTheme="majorBidi" w:hAnsiTheme="majorBidi"/>
        </w:rPr>
        <w:t>Figure 3</w:t>
      </w:r>
      <w:r w:rsidRPr="007844A5">
        <w:rPr>
          <w:rStyle w:val="Heading3Char"/>
          <w:rFonts w:asciiTheme="majorBidi" w:hAnsiTheme="majorBidi"/>
        </w:rPr>
        <w:fldChar w:fldCharType="end"/>
      </w:r>
      <w:r w:rsidRPr="00F4749E">
        <w:rPr>
          <w:rFonts w:ascii="Times New Roman" w:hAnsi="Times New Roman" w:cs="Times New Roman"/>
          <w:sz w:val="24"/>
          <w:szCs w:val="24"/>
        </w:rPr>
        <w:t xml:space="preserve"> </w:t>
      </w:r>
      <w:r w:rsidRPr="00F4749E">
        <w:rPr>
          <w:rFonts w:asciiTheme="majorBidi" w:hAnsiTheme="majorBidi" w:cstheme="majorBidi"/>
          <w:sz w:val="24"/>
          <w:szCs w:val="24"/>
        </w:rPr>
        <w:t>shows a schematic diagram of an incineration plant</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{"citationItems":[{"id":"ITEM-1","itemData":{"author":[{"dropping-particle":"","family":"Kanhar","given":"Altaf Hussain","non-dropping-particle":"","parse-names":false,"suffix":""},{"dropping-particle":"","family":"Chen","given":"Shaoqing","non-dropping-particle":"","parse-names":false,"suffix":""},{"dropping-particle":"","family":"Wang","given":"Fei","non-dropping-particle":"","parse-names":false,"suffix":""}],"id":"ITEM-1","issued":{"date-parts":[["2020"]]},"title":"Incineration Fly Ash and Its Treatment to Possible Utilization : A Review","type":"article-journal"},"uris":["http://www.mendeley.com/documents/?uuid=fdbc36fe-60c2-4656-8220-c74f458e4e2f"]}],"mendeley":{"formattedCitation":"[23]","plainTextFormattedCitation":"[23]","previouslyFormattedCitation":"[23]"},"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sz w:val="24"/>
          <w:szCs w:val="24"/>
        </w:rPr>
        <w:t>[23]</w:t>
      </w:r>
      <w:r>
        <w:rPr>
          <w:rFonts w:asciiTheme="majorBidi" w:hAnsiTheme="majorBidi" w:cstheme="majorBidi"/>
          <w:sz w:val="24"/>
          <w:szCs w:val="24"/>
        </w:rPr>
        <w:fldChar w:fldCharType="end"/>
      </w:r>
      <w:r w:rsidRPr="00F4749E">
        <w:rPr>
          <w:rFonts w:asciiTheme="majorBidi" w:hAnsiTheme="majorBidi" w:cstheme="majorBidi"/>
          <w:sz w:val="24"/>
          <w:szCs w:val="24"/>
        </w:rPr>
        <w:t xml:space="preserve">. </w:t>
      </w:r>
    </w:p>
    <w:p w14:paraId="35E1E794" w14:textId="77777777" w:rsidR="004D0965" w:rsidRDefault="004D0965" w:rsidP="004D0965">
      <w:pPr>
        <w:pStyle w:val="ListParagraph"/>
        <w:jc w:val="both"/>
        <w:rPr>
          <w:rFonts w:asciiTheme="majorBidi" w:hAnsiTheme="majorBidi" w:cstheme="majorBidi"/>
          <w:sz w:val="24"/>
          <w:szCs w:val="24"/>
        </w:rPr>
      </w:pPr>
    </w:p>
    <w:p w14:paraId="367DE113" w14:textId="77777777" w:rsidR="004D0965" w:rsidRDefault="004D0965" w:rsidP="004D0965">
      <w:pPr>
        <w:pStyle w:val="ListParagraph"/>
        <w:jc w:val="both"/>
        <w:rPr>
          <w:rFonts w:asciiTheme="majorBidi" w:hAnsiTheme="majorBidi" w:cstheme="majorBidi"/>
          <w:sz w:val="24"/>
          <w:szCs w:val="24"/>
        </w:rPr>
      </w:pPr>
    </w:p>
    <w:p w14:paraId="1630543F" w14:textId="77777777" w:rsidR="004D0965" w:rsidRPr="00E30C8D" w:rsidRDefault="004D0965" w:rsidP="004D0965">
      <w:pPr>
        <w:pStyle w:val="ListParagraph"/>
        <w:jc w:val="both"/>
        <w:rPr>
          <w:rFonts w:asciiTheme="majorBidi" w:hAnsiTheme="majorBidi" w:cstheme="majorBidi"/>
          <w:sz w:val="24"/>
          <w:szCs w:val="24"/>
        </w:rPr>
      </w:pPr>
    </w:p>
    <w:p w14:paraId="571CAD28" w14:textId="77777777" w:rsidR="004D0965" w:rsidRPr="00E30C8D" w:rsidRDefault="004D0965" w:rsidP="004D0965">
      <w:pPr>
        <w:pStyle w:val="ListParagraph"/>
        <w:jc w:val="both"/>
        <w:rPr>
          <w:rFonts w:asciiTheme="majorBidi" w:hAnsiTheme="majorBidi" w:cstheme="majorBidi"/>
          <w:sz w:val="24"/>
          <w:szCs w:val="24"/>
          <w:lang w:bidi="ar-AE"/>
        </w:rPr>
      </w:pPr>
      <w:r w:rsidRPr="00E30C8D">
        <w:rPr>
          <w:rFonts w:asciiTheme="majorBidi" w:hAnsiTheme="majorBidi" w:cstheme="majorBidi"/>
          <w:sz w:val="24"/>
          <w:szCs w:val="24"/>
          <w:lang w:val="fy-NL" w:eastAsia="fy-NL"/>
        </w:rPr>
        <w:lastRenderedPageBreak/>
        <w:drawing>
          <wp:inline distT="0" distB="0" distL="0" distR="0" wp14:anchorId="2D206DB9" wp14:editId="501E1A83">
            <wp:extent cx="5369250" cy="2513875"/>
            <wp:effectExtent l="0" t="0" r="317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e.PNG"/>
                    <pic:cNvPicPr/>
                  </pic:nvPicPr>
                  <pic:blipFill>
                    <a:blip r:embed="rId10">
                      <a:extLst>
                        <a:ext uri="{28A0092B-C50C-407E-A947-70E740481C1C}">
                          <a14:useLocalDpi xmlns:a14="http://schemas.microsoft.com/office/drawing/2010/main" val="0"/>
                        </a:ext>
                      </a:extLst>
                    </a:blip>
                    <a:stretch>
                      <a:fillRect/>
                    </a:stretch>
                  </pic:blipFill>
                  <pic:spPr>
                    <a:xfrm>
                      <a:off x="0" y="0"/>
                      <a:ext cx="5439141" cy="2546598"/>
                    </a:xfrm>
                    <a:prstGeom prst="rect">
                      <a:avLst/>
                    </a:prstGeom>
                  </pic:spPr>
                </pic:pic>
              </a:graphicData>
            </a:graphic>
          </wp:inline>
        </w:drawing>
      </w:r>
    </w:p>
    <w:p w14:paraId="022BC12F" w14:textId="0682BA57" w:rsidR="004D0965" w:rsidRDefault="004D0965" w:rsidP="004D0965">
      <w:pPr>
        <w:pStyle w:val="Caption"/>
        <w:jc w:val="center"/>
      </w:pPr>
      <w:bookmarkStart w:id="50" w:name="_Ref57304823"/>
      <w:bookmarkStart w:id="51" w:name="_Ref55069895"/>
      <w:bookmarkStart w:id="52" w:name="_Ref55069902"/>
      <w:bookmarkStart w:id="53" w:name="_Ref55069934"/>
      <w:bookmarkStart w:id="54" w:name="_Toc59401921"/>
      <w:bookmarkStart w:id="55" w:name="_Toc60088949"/>
      <w:bookmarkStart w:id="56" w:name="_Ref55072325"/>
      <w:bookmarkStart w:id="57" w:name="_Toc72803650"/>
      <w:r w:rsidRPr="00E30C8D">
        <w:t xml:space="preserve">Figure </w:t>
      </w:r>
      <w:r w:rsidRPr="00E30C8D">
        <w:fldChar w:fldCharType="begin"/>
      </w:r>
      <w:r w:rsidRPr="00E30C8D">
        <w:instrText xml:space="preserve"> SEQ Figure \* ARABIC </w:instrText>
      </w:r>
      <w:r w:rsidRPr="00E30C8D">
        <w:fldChar w:fldCharType="separate"/>
      </w:r>
      <w:r w:rsidR="00FC181D">
        <w:t>3</w:t>
      </w:r>
      <w:r w:rsidRPr="00E30C8D">
        <w:fldChar w:fldCharType="end"/>
      </w:r>
      <w:bookmarkEnd w:id="50"/>
      <w:r w:rsidRPr="00E30C8D">
        <w:t xml:space="preserve">: Schematic diagram of </w:t>
      </w:r>
      <w:r>
        <w:t xml:space="preserve">an </w:t>
      </w:r>
      <w:r w:rsidRPr="00E30C8D">
        <w:t>incineration</w:t>
      </w:r>
      <w:bookmarkEnd w:id="51"/>
      <w:bookmarkEnd w:id="52"/>
      <w:r>
        <w:t xml:space="preserve"> plant</w:t>
      </w:r>
      <w:bookmarkEnd w:id="53"/>
      <w:bookmarkEnd w:id="54"/>
      <w:bookmarkEnd w:id="55"/>
      <w:bookmarkEnd w:id="56"/>
      <w:r>
        <w:fldChar w:fldCharType="begin" w:fldLock="1"/>
      </w:r>
      <w:r w:rsidR="00B107F3">
        <w:instrText>ADDIN CSL_CITATION {"citationItems":[{"id":"ITEM-1","itemData":{"author":[{"dropping-particle":"","family":"Kanhar","given":"Altaf Hussain","non-dropping-particle":"","parse-names":false,"suffix":""},{"dropping-particle":"","family":"Chen","given":"Shaoqing","non-dropping-particle":"","parse-names":false,"suffix":""},{"dropping-particle":"","family":"Wang","given":"Fei","non-dropping-particle":"","parse-names":false,"suffix":""}],"id":"ITEM-1","issued":{"date-parts":[["2020"]]},"title":"Incineration Fly Ash and Its Treatment to Possible Utilization : A Review","type":"article-journal"},"uris":["http://www.mendeley.com/documents/?uuid=fdbc36fe-60c2-4656-8220-c74f458e4e2f"]}],"mendeley":{"formattedCitation":"[23]","plainTextFormattedCitation":"[23]","previouslyFormattedCitation":"[23]"},"properties":{"noteIndex":0},"schema":"https://github.com/citation-style-language/schema/raw/master/csl-citation.json"}</w:instrText>
      </w:r>
      <w:r>
        <w:fldChar w:fldCharType="separate"/>
      </w:r>
      <w:r w:rsidRPr="00D32DEB">
        <w:rPr>
          <w:i w:val="0"/>
        </w:rPr>
        <w:t>[23]</w:t>
      </w:r>
      <w:r>
        <w:fldChar w:fldCharType="end"/>
      </w:r>
      <w:r>
        <w:t>.</w:t>
      </w:r>
      <w:bookmarkEnd w:id="57"/>
    </w:p>
    <w:p w14:paraId="639EDFE5" w14:textId="77777777" w:rsidR="004D0965" w:rsidRPr="007E5B09" w:rsidRDefault="004D0965" w:rsidP="004D0965">
      <w:pPr>
        <w:spacing w:line="276" w:lineRule="auto"/>
      </w:pPr>
    </w:p>
    <w:p w14:paraId="61003A65" w14:textId="7805B8D6" w:rsidR="004D0965" w:rsidRDefault="004D0965" w:rsidP="004D0965">
      <w:pPr>
        <w:autoSpaceDE w:val="0"/>
        <w:autoSpaceDN w:val="0"/>
        <w:adjustRightInd w:val="0"/>
        <w:spacing w:after="0" w:line="360" w:lineRule="auto"/>
        <w:jc w:val="both"/>
        <w:rPr>
          <w:rFonts w:ascii="Times New Roman" w:hAnsi="Times New Roman" w:cs="Times New Roman"/>
          <w:sz w:val="24"/>
          <w:szCs w:val="24"/>
        </w:rPr>
      </w:pPr>
      <w:r w:rsidRPr="00F4749E">
        <w:rPr>
          <w:rFonts w:ascii="Times New Roman" w:hAnsi="Times New Roman" w:cs="Times New Roman"/>
          <w:sz w:val="24"/>
          <w:szCs w:val="24"/>
        </w:rPr>
        <w:t>The waste volume is usually decreased by more than 90 percent after combustion. The primary residual materials include ash and metals. Usually, ferrous metals are extracted and recycled from the residual material. Nonferrous metals such as aluminum, copper, bronze, and brass can be recovered by some advanced facilities.</w:t>
      </w:r>
      <w:r w:rsidRPr="00F4749E">
        <w:rPr>
          <w:sz w:val="24"/>
          <w:szCs w:val="24"/>
        </w:rPr>
        <w:t xml:space="preserve"> </w:t>
      </w:r>
      <w:r w:rsidRPr="00F4749E">
        <w:rPr>
          <w:rFonts w:ascii="Times New Roman" w:hAnsi="Times New Roman" w:cs="Times New Roman"/>
          <w:sz w:val="24"/>
          <w:szCs w:val="24"/>
        </w:rPr>
        <w:t xml:space="preserve">Ash may be filled with other wastes or sent to a </w:t>
      </w:r>
      <w:proofErr w:type="spellStart"/>
      <w:r w:rsidRPr="00F4749E">
        <w:rPr>
          <w:rFonts w:ascii="Times New Roman" w:hAnsi="Times New Roman" w:cs="Times New Roman"/>
          <w:sz w:val="24"/>
          <w:szCs w:val="24"/>
        </w:rPr>
        <w:t>monofill</w:t>
      </w:r>
      <w:proofErr w:type="spellEnd"/>
      <w:r w:rsidRPr="00F4749E">
        <w:rPr>
          <w:rFonts w:ascii="Times New Roman" w:hAnsi="Times New Roman" w:cs="Times New Roman"/>
          <w:sz w:val="24"/>
          <w:szCs w:val="24"/>
        </w:rPr>
        <w:t xml:space="preserve">. Heavy metals and other harmful particles can be present in the ash. Research also is, ongoing to find beneficial uses of ash, such as use in materials for road paving or building materials. Non-ferrous metals may also be extracted from </w:t>
      </w:r>
      <w:proofErr w:type="spellStart"/>
      <w:r w:rsidRPr="00F4749E">
        <w:rPr>
          <w:rFonts w:ascii="Times New Roman" w:hAnsi="Times New Roman" w:cs="Times New Roman"/>
          <w:sz w:val="24"/>
          <w:szCs w:val="24"/>
        </w:rPr>
        <w:t>monofill</w:t>
      </w:r>
      <w:proofErr w:type="spellEnd"/>
      <w:r w:rsidRPr="00F4749E">
        <w:rPr>
          <w:rFonts w:ascii="Times New Roman" w:hAnsi="Times New Roman" w:cs="Times New Roman"/>
          <w:sz w:val="24"/>
          <w:szCs w:val="24"/>
        </w:rPr>
        <w:t xml:space="preserve"> led ash</w:t>
      </w:r>
      <w:r>
        <w:rPr>
          <w:rFonts w:ascii="Times New Roman" w:hAnsi="Times New Roman" w:cs="Times New Roman"/>
          <w:sz w:val="24"/>
          <w:szCs w:val="24"/>
        </w:rPr>
        <w:fldChar w:fldCharType="begin" w:fldLock="1"/>
      </w:r>
      <w:r w:rsidR="00B107F3">
        <w:rPr>
          <w:rFonts w:ascii="Times New Roman" w:hAnsi="Times New Roman" w:cs="Times New Roman"/>
          <w:sz w:val="24"/>
          <w:szCs w:val="24"/>
        </w:rPr>
        <w:instrText>ADDIN CSL_CITATION {"citationItems":[{"id":"ITEM-1","itemData":{"DOI":"10.1016/b978-0-12-812165-8.00001-9","ISBN":"9780128121658","abstract":"Municipal solid waste (also known as refuse, garbage, MSW, domestic waste, etc.) incineration (MSWI) is a complex task carried out by equipment comprising a loading system, an incineration system, an energy utilization system, a flue gas cleaning system and a secondary pollution control system. Bottom ash (also known as slag, BA, MSWI BA, etc.), fly ash (also known as FA, MSWI FA, etc.), and flue gas are the main secondary pollutants. Currently, mechanical grate furnaces predominate around the world, followed by fluidized bed incinerators and a few pyrolysis incinerators. The design parameters for an incinerator should comply with the requirements of the refuse components deployed in the cycle above, and lower heating values. The flue gas contains toxic substances and must be cleaned carefully using lime and active carbon. For incineration of the high moisture refuse, the moisture should be reduced through storage in the storage pit for 5–7, days so that the moisture can be decreased to 40–45%. A waste-to-energy power generator is installed to generate electricity, the amount of which is dependent on the heating value of refuse and environmental constraints. In general, over 300kWh/t electricity can be obtained from refuse with 60% moisture. Conflict between local government and concerned local community members usually occurs around incineration plants, and the real root of this lies in the limited public access to the relevant information and the lack of reasonable channels of communication. The basic operation data and normalization process of a full-scale grate firing incinerator with three lines are elucidated and three scenarios with potentially critical assumptions are considered from an life cycle assessment perspective, including increasing the heating values of waste by sorting, a waste dewatering process, and the reduction of pollutants released from the incinerator. The paradox of MSWI is explained, the environmental impacts of a large-scale incinerator with mixed MSW of high water content, and the impact of moistures and components on the incineration process are provided.","author":[{"dropping-particle":"","family":"Youcai","given":"Zhao","non-dropping-particle":"","parse-names":false,"suffix":""}],"container-title":"Pollution Control and Resource Recovery: Municipal Solid Wastes Incineration","id":"ITEM-1","issued":{"date-parts":[["2017"]]},"number-of-pages":"1-59","title":"Municipal Solid Waste Incineration Process and Generation of Bottom Ash and Fly Ash","type":"book"},"uris":["http://www.mendeley.com/documents/?uuid=f2daffc6-79d6-4fec-9252-43456a717bf3"]}],"mendeley":{"formattedCitation":"[24]","plainTextFormattedCitation":"[24]","previouslyFormattedCitation":"[24]"},"properties":{"noteIndex":0},"schema":"https://github.com/citation-style-language/schema/raw/master/csl-citation.json"}</w:instrText>
      </w:r>
      <w:r>
        <w:rPr>
          <w:rFonts w:ascii="Times New Roman" w:hAnsi="Times New Roman" w:cs="Times New Roman"/>
          <w:sz w:val="24"/>
          <w:szCs w:val="24"/>
        </w:rPr>
        <w:fldChar w:fldCharType="separate"/>
      </w:r>
      <w:r w:rsidRPr="00D32DEB">
        <w:rPr>
          <w:rFonts w:ascii="Times New Roman" w:hAnsi="Times New Roman" w:cs="Times New Roman"/>
          <w:noProof/>
          <w:sz w:val="24"/>
          <w:szCs w:val="24"/>
        </w:rPr>
        <w:t>[24]</w:t>
      </w:r>
      <w:r>
        <w:rPr>
          <w:rFonts w:ascii="Times New Roman" w:hAnsi="Times New Roman" w:cs="Times New Roman"/>
          <w:sz w:val="24"/>
          <w:szCs w:val="24"/>
        </w:rPr>
        <w:fldChar w:fldCharType="end"/>
      </w:r>
      <w:r w:rsidRPr="00F4749E">
        <w:rPr>
          <w:rFonts w:ascii="Times New Roman" w:hAnsi="Times New Roman" w:cs="Times New Roman"/>
          <w:sz w:val="24"/>
          <w:szCs w:val="24"/>
        </w:rPr>
        <w:t>.</w:t>
      </w:r>
    </w:p>
    <w:p w14:paraId="60CD1C3E" w14:textId="77777777" w:rsidR="004D0965" w:rsidRPr="00F4749E" w:rsidRDefault="004D0965" w:rsidP="004D0965">
      <w:pPr>
        <w:autoSpaceDE w:val="0"/>
        <w:autoSpaceDN w:val="0"/>
        <w:adjustRightInd w:val="0"/>
        <w:spacing w:after="0" w:line="360" w:lineRule="auto"/>
        <w:jc w:val="both"/>
        <w:rPr>
          <w:rFonts w:ascii="Times New Roman" w:hAnsi="Times New Roman" w:cs="Times New Roman"/>
          <w:sz w:val="24"/>
          <w:szCs w:val="24"/>
        </w:rPr>
      </w:pPr>
    </w:p>
    <w:p w14:paraId="37C1516A" w14:textId="46536FDE" w:rsidR="004D0965" w:rsidRPr="008D529E" w:rsidRDefault="004D0965" w:rsidP="004D0965">
      <w:pPr>
        <w:spacing w:line="360" w:lineRule="auto"/>
        <w:jc w:val="both"/>
        <w:rPr>
          <w:rFonts w:asciiTheme="majorBidi" w:hAnsiTheme="majorBidi" w:cstheme="majorBidi"/>
          <w:sz w:val="24"/>
          <w:szCs w:val="24"/>
        </w:rPr>
      </w:pPr>
      <w:r w:rsidRPr="007C36D8">
        <w:rPr>
          <w:rFonts w:asciiTheme="majorBidi" w:hAnsiTheme="majorBidi" w:cstheme="majorBidi"/>
          <w:sz w:val="24"/>
          <w:szCs w:val="24"/>
        </w:rPr>
        <w:fldChar w:fldCharType="begin"/>
      </w:r>
      <w:r w:rsidRPr="007C36D8">
        <w:rPr>
          <w:rFonts w:asciiTheme="majorBidi" w:hAnsiTheme="majorBidi" w:cstheme="majorBidi"/>
          <w:sz w:val="24"/>
          <w:szCs w:val="24"/>
        </w:rPr>
        <w:instrText xml:space="preserve"> REF _Ref55071086 \h  \* MERGEFORMAT </w:instrText>
      </w:r>
      <w:r w:rsidRPr="007C36D8">
        <w:rPr>
          <w:rFonts w:asciiTheme="majorBidi" w:hAnsiTheme="majorBidi" w:cstheme="majorBidi"/>
          <w:sz w:val="24"/>
          <w:szCs w:val="24"/>
        </w:rPr>
      </w:r>
      <w:r w:rsidRPr="007C36D8">
        <w:rPr>
          <w:rFonts w:asciiTheme="majorBidi" w:hAnsiTheme="majorBidi" w:cstheme="majorBidi"/>
          <w:sz w:val="24"/>
          <w:szCs w:val="24"/>
        </w:rPr>
        <w:fldChar w:fldCharType="separate"/>
      </w:r>
      <w:bookmarkStart w:id="58" w:name="_Toc72803600"/>
      <w:r w:rsidR="00FC181D" w:rsidRPr="00FC181D">
        <w:rPr>
          <w:rStyle w:val="Heading3Char"/>
          <w:rFonts w:asciiTheme="majorBidi" w:hAnsiTheme="majorBidi"/>
        </w:rPr>
        <w:t>Table 2</w:t>
      </w:r>
      <w:r w:rsidR="00FC181D" w:rsidRPr="00FC181D">
        <w:rPr>
          <w:rFonts w:asciiTheme="majorBidi" w:hAnsiTheme="majorBidi" w:cstheme="majorBidi"/>
          <w:sz w:val="24"/>
          <w:szCs w:val="24"/>
        </w:rPr>
        <w:t>: Merits and demerits of WTE Incineration</w:t>
      </w:r>
      <w:bookmarkEnd w:id="58"/>
      <w:r w:rsidRPr="007C36D8">
        <w:rPr>
          <w:rFonts w:asciiTheme="majorBidi" w:hAnsiTheme="majorBidi" w:cstheme="majorBidi"/>
          <w:sz w:val="24"/>
          <w:szCs w:val="24"/>
        </w:rPr>
        <w:fldChar w:fldCharType="end"/>
      </w:r>
      <w:r w:rsidRPr="007C36D8">
        <w:rPr>
          <w:rFonts w:asciiTheme="majorBidi" w:hAnsiTheme="majorBidi" w:cstheme="majorBidi"/>
          <w:sz w:val="24"/>
          <w:szCs w:val="24"/>
        </w:rPr>
        <w:t xml:space="preserve"> . </w:t>
      </w:r>
    </w:p>
    <w:p w14:paraId="0E5D0FA6" w14:textId="7C19C72D" w:rsidR="004D0965" w:rsidRPr="00E30C8D" w:rsidRDefault="004D0965" w:rsidP="004D0965">
      <w:pPr>
        <w:pStyle w:val="Caption"/>
        <w:spacing w:line="360" w:lineRule="auto"/>
        <w:jc w:val="center"/>
      </w:pPr>
      <w:bookmarkStart w:id="59" w:name="_Ref57304871"/>
      <w:bookmarkStart w:id="60" w:name="_Ref55071086"/>
      <w:bookmarkStart w:id="61" w:name="_Ref55076853"/>
      <w:bookmarkStart w:id="62" w:name="_Toc59401893"/>
      <w:bookmarkStart w:id="63" w:name="_Toc60088902"/>
      <w:bookmarkStart w:id="64" w:name="_Toc72803684"/>
      <w:r w:rsidRPr="00E30C8D">
        <w:t xml:space="preserve">Table </w:t>
      </w:r>
      <w:r w:rsidRPr="00E30C8D">
        <w:fldChar w:fldCharType="begin"/>
      </w:r>
      <w:r w:rsidRPr="00E30C8D">
        <w:instrText xml:space="preserve"> SEQ Table \* ARABIC </w:instrText>
      </w:r>
      <w:r w:rsidRPr="00E30C8D">
        <w:fldChar w:fldCharType="separate"/>
      </w:r>
      <w:r w:rsidR="00FC181D">
        <w:t>2</w:t>
      </w:r>
      <w:r w:rsidRPr="00E30C8D">
        <w:fldChar w:fldCharType="end"/>
      </w:r>
      <w:bookmarkEnd w:id="59"/>
      <w:r w:rsidRPr="00E30C8D">
        <w:t>: Merits and demerits of WTE Incineration</w:t>
      </w:r>
      <w:bookmarkEnd w:id="60"/>
      <w:r>
        <w:fldChar w:fldCharType="begin" w:fldLock="1"/>
      </w:r>
      <w:r w:rsidR="00B107F3">
        <w:instrText>ADDIN CSL_CITATION {"citationItems":[{"id":"ITEM-1","itemData":{"DOI":"10.1016/b978-0-12-812165-8.00001-9","ISBN":"9780128121658","abstract":"Municipal solid waste (also known as refuse, garbage, MSW, domestic waste, etc.) incineration (MSWI) is a complex task carried out by equipment comprising a loading system, an incineration system, an energy utilization system, a flue gas cleaning system and a secondary pollution control system. Bottom ash (also known as slag, BA, MSWI BA, etc.), fly ash (also known as FA, MSWI FA, etc.), and flue gas are the main secondary pollutants. Currently, mechanical grate furnaces predominate around the world, followed by fluidized bed incinerators and a few pyrolysis incinerators. The design parameters for an incinerator should comply with the requirements of the refuse components deployed in the cycle above, and lower heating values. The flue gas contains toxic substances and must be cleaned carefully using lime and active carbon. For incineration of the high moisture refuse, the moisture should be reduced through storage in the storage pit for 5–7, days so that the moisture can be decreased to 40–45%. A waste-to-energy power generator is installed to generate electricity, the amount of which is dependent on the heating value of refuse and environmental constraints. In general, over 300kWh/t electricity can be obtained from refuse with 60% moisture. Conflict between local government and concerned local community members usually occurs around incineration plants, and the real root of this lies in the limited public access to the relevant information and the lack of reasonable channels of communication. The basic operation data and normalization process of a full-scale grate firing incinerator with three lines are elucidated and three scenarios with potentially critical assumptions are considered from an life cycle assessment perspective, including increasing the heating values of waste by sorting, a waste dewatering process, and the reduction of pollutants released from the incinerator. The paradox of MSWI is explained, the environmental impacts of a large-scale incinerator with mixed MSW of high water content, and the impact of moistures and components on the incineration process are provided.","author":[{"dropping-particle":"","family":"Youcai","given":"Zhao","non-dropping-particle":"","parse-names":false,"suffix":""}],"container-title":"Pollution Control and Resource Recovery: Municipal Solid Wastes Incineration","id":"ITEM-1","issued":{"date-parts":[["2017"]]},"number-of-pages":"1-59","title":"Municipal Solid Waste Incineration Process and Generation of Bottom Ash and Fly Ash","type":"book"},"uris":["http://www.mendeley.com/documents/?uuid=f2daffc6-79d6-4fec-9252-43456a717bf3"]}],"mendeley":{"formattedCitation":"[24]","plainTextFormattedCitation":"[24]","previouslyFormattedCitation":"[24]"},"properties":{"noteIndex":0},"schema":"https://github.com/citation-style-language/schema/raw/master/csl-citation.json"}</w:instrText>
      </w:r>
      <w:r>
        <w:fldChar w:fldCharType="separate"/>
      </w:r>
      <w:r w:rsidRPr="00D32DEB">
        <w:rPr>
          <w:i w:val="0"/>
        </w:rPr>
        <w:t>[24]</w:t>
      </w:r>
      <w:r>
        <w:fldChar w:fldCharType="end"/>
      </w:r>
      <w:r w:rsidRPr="00E30C8D">
        <w:t>.</w:t>
      </w:r>
      <w:bookmarkEnd w:id="61"/>
      <w:bookmarkEnd w:id="62"/>
      <w:bookmarkEnd w:id="63"/>
      <w:bookmarkEnd w:id="64"/>
    </w:p>
    <w:tbl>
      <w:tblPr>
        <w:tblStyle w:val="PlainTable2"/>
        <w:tblW w:w="0" w:type="auto"/>
        <w:tblLook w:val="04A0" w:firstRow="1" w:lastRow="0" w:firstColumn="1" w:lastColumn="0" w:noHBand="0" w:noVBand="1"/>
      </w:tblPr>
      <w:tblGrid>
        <w:gridCol w:w="4675"/>
        <w:gridCol w:w="4675"/>
      </w:tblGrid>
      <w:tr w:rsidR="004D0965" w:rsidRPr="00E30C8D" w14:paraId="3B681CCA" w14:textId="77777777" w:rsidTr="004D09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232E195D" w14:textId="77777777" w:rsidR="004D0965" w:rsidRPr="00E30C8D" w:rsidRDefault="004D0965" w:rsidP="004D0965">
            <w:pPr>
              <w:spacing w:line="360" w:lineRule="auto"/>
              <w:rPr>
                <w:rFonts w:asciiTheme="majorBidi" w:hAnsiTheme="majorBidi" w:cstheme="majorBidi"/>
                <w:b w:val="0"/>
                <w:bCs w:val="0"/>
                <w:sz w:val="24"/>
                <w:szCs w:val="24"/>
              </w:rPr>
            </w:pPr>
            <w:r w:rsidRPr="00E30C8D">
              <w:rPr>
                <w:rFonts w:asciiTheme="majorBidi" w:hAnsiTheme="majorBidi" w:cstheme="majorBidi"/>
                <w:b w:val="0"/>
                <w:bCs w:val="0"/>
                <w:sz w:val="24"/>
                <w:szCs w:val="24"/>
              </w:rPr>
              <w:t>Merits</w:t>
            </w:r>
          </w:p>
        </w:tc>
        <w:tc>
          <w:tcPr>
            <w:tcW w:w="4675" w:type="dxa"/>
          </w:tcPr>
          <w:p w14:paraId="3A8FD842" w14:textId="77777777" w:rsidR="004D0965" w:rsidRPr="00E30C8D" w:rsidRDefault="004D0965" w:rsidP="004D0965">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r w:rsidRPr="00E30C8D">
              <w:rPr>
                <w:rFonts w:asciiTheme="majorBidi" w:hAnsiTheme="majorBidi" w:cstheme="majorBidi"/>
                <w:b w:val="0"/>
                <w:bCs w:val="0"/>
                <w:sz w:val="24"/>
                <w:szCs w:val="24"/>
              </w:rPr>
              <w:t>Demerits</w:t>
            </w:r>
          </w:p>
        </w:tc>
      </w:tr>
      <w:tr w:rsidR="004D0965" w:rsidRPr="00E30C8D" w14:paraId="42F3ECF5" w14:textId="77777777" w:rsidTr="004D09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24254FCB" w14:textId="77777777" w:rsidR="004D0965" w:rsidRPr="00E30C8D" w:rsidRDefault="004D0965" w:rsidP="004D0965">
            <w:pPr>
              <w:spacing w:line="360" w:lineRule="auto"/>
              <w:rPr>
                <w:rFonts w:asciiTheme="majorBidi" w:hAnsiTheme="majorBidi" w:cstheme="majorBidi"/>
                <w:b w:val="0"/>
                <w:bCs w:val="0"/>
                <w:sz w:val="24"/>
                <w:szCs w:val="24"/>
              </w:rPr>
            </w:pPr>
            <w:r w:rsidRPr="00E30C8D">
              <w:rPr>
                <w:rFonts w:asciiTheme="majorBidi" w:hAnsiTheme="majorBidi" w:cstheme="majorBidi"/>
                <w:b w:val="0"/>
                <w:bCs w:val="0"/>
                <w:sz w:val="24"/>
                <w:szCs w:val="24"/>
              </w:rPr>
              <w:t>Volume reduction up to 80%</w:t>
            </w:r>
          </w:p>
        </w:tc>
        <w:tc>
          <w:tcPr>
            <w:tcW w:w="4675" w:type="dxa"/>
          </w:tcPr>
          <w:p w14:paraId="4672F37D" w14:textId="77777777" w:rsidR="004D0965" w:rsidRPr="00E30C8D"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0C8D">
              <w:rPr>
                <w:rFonts w:asciiTheme="majorBidi" w:hAnsiTheme="majorBidi" w:cstheme="majorBidi"/>
                <w:sz w:val="24"/>
                <w:szCs w:val="24"/>
              </w:rPr>
              <w:t>Air and waterborne pollution</w:t>
            </w:r>
          </w:p>
        </w:tc>
      </w:tr>
      <w:tr w:rsidR="004D0965" w:rsidRPr="00E30C8D" w14:paraId="113C6612" w14:textId="77777777" w:rsidTr="004D0965">
        <w:tc>
          <w:tcPr>
            <w:cnfStyle w:val="001000000000" w:firstRow="0" w:lastRow="0" w:firstColumn="1" w:lastColumn="0" w:oddVBand="0" w:evenVBand="0" w:oddHBand="0" w:evenHBand="0" w:firstRowFirstColumn="0" w:firstRowLastColumn="0" w:lastRowFirstColumn="0" w:lastRowLastColumn="0"/>
            <w:tcW w:w="4675" w:type="dxa"/>
          </w:tcPr>
          <w:p w14:paraId="22D65816" w14:textId="77777777" w:rsidR="004D0965" w:rsidRPr="00E30C8D" w:rsidRDefault="004D0965" w:rsidP="004D0965">
            <w:pPr>
              <w:spacing w:line="360" w:lineRule="auto"/>
              <w:rPr>
                <w:rFonts w:asciiTheme="majorBidi" w:hAnsiTheme="majorBidi" w:cstheme="majorBidi"/>
                <w:b w:val="0"/>
                <w:bCs w:val="0"/>
                <w:sz w:val="24"/>
                <w:szCs w:val="24"/>
              </w:rPr>
            </w:pPr>
            <w:r w:rsidRPr="00E30C8D">
              <w:rPr>
                <w:rFonts w:asciiTheme="majorBidi" w:hAnsiTheme="majorBidi" w:cstheme="majorBidi"/>
                <w:b w:val="0"/>
                <w:bCs w:val="0"/>
                <w:sz w:val="24"/>
                <w:szCs w:val="24"/>
              </w:rPr>
              <w:t>Mass reduction up to 70%</w:t>
            </w:r>
          </w:p>
        </w:tc>
        <w:tc>
          <w:tcPr>
            <w:tcW w:w="4675" w:type="dxa"/>
          </w:tcPr>
          <w:p w14:paraId="13FDF8BF" w14:textId="77777777" w:rsidR="004D0965" w:rsidRPr="00E30C8D" w:rsidRDefault="004D0965" w:rsidP="004D0965">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0C8D">
              <w:rPr>
                <w:rFonts w:asciiTheme="majorBidi" w:hAnsiTheme="majorBidi" w:cstheme="majorBidi"/>
                <w:sz w:val="24"/>
                <w:szCs w:val="24"/>
              </w:rPr>
              <w:t>Cancer forming chemical (dioxins) production</w:t>
            </w:r>
          </w:p>
        </w:tc>
      </w:tr>
      <w:tr w:rsidR="004D0965" w:rsidRPr="00E30C8D" w14:paraId="7CEAECF0" w14:textId="77777777" w:rsidTr="004D09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5247A3C" w14:textId="77777777" w:rsidR="004D0965" w:rsidRPr="00E30C8D" w:rsidRDefault="004D0965" w:rsidP="004D0965">
            <w:pPr>
              <w:spacing w:line="360" w:lineRule="auto"/>
              <w:rPr>
                <w:rFonts w:asciiTheme="majorBidi" w:hAnsiTheme="majorBidi" w:cstheme="majorBidi"/>
                <w:b w:val="0"/>
                <w:bCs w:val="0"/>
                <w:sz w:val="24"/>
                <w:szCs w:val="24"/>
              </w:rPr>
            </w:pPr>
            <w:r w:rsidRPr="00E30C8D">
              <w:rPr>
                <w:rFonts w:asciiTheme="majorBidi" w:hAnsiTheme="majorBidi" w:cstheme="majorBidi"/>
                <w:b w:val="0"/>
                <w:bCs w:val="0"/>
                <w:sz w:val="24"/>
                <w:szCs w:val="24"/>
              </w:rPr>
              <w:t>Can take larger waste amounts</w:t>
            </w:r>
          </w:p>
        </w:tc>
        <w:tc>
          <w:tcPr>
            <w:tcW w:w="4675" w:type="dxa"/>
          </w:tcPr>
          <w:p w14:paraId="73722463" w14:textId="77777777" w:rsidR="004D0965" w:rsidRPr="00E30C8D"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0C8D">
              <w:rPr>
                <w:rFonts w:asciiTheme="majorBidi" w:hAnsiTheme="majorBidi" w:cstheme="majorBidi"/>
                <w:sz w:val="24"/>
                <w:szCs w:val="24"/>
              </w:rPr>
              <w:t>High investment</w:t>
            </w:r>
          </w:p>
        </w:tc>
      </w:tr>
      <w:tr w:rsidR="004D0965" w:rsidRPr="00E30C8D" w14:paraId="4D30DDD0" w14:textId="77777777" w:rsidTr="004D0965">
        <w:tc>
          <w:tcPr>
            <w:cnfStyle w:val="001000000000" w:firstRow="0" w:lastRow="0" w:firstColumn="1" w:lastColumn="0" w:oddVBand="0" w:evenVBand="0" w:oddHBand="0" w:evenHBand="0" w:firstRowFirstColumn="0" w:firstRowLastColumn="0" w:lastRowFirstColumn="0" w:lastRowLastColumn="0"/>
            <w:tcW w:w="4675" w:type="dxa"/>
          </w:tcPr>
          <w:p w14:paraId="5B90A082" w14:textId="77777777" w:rsidR="004D0965" w:rsidRPr="00E30C8D" w:rsidRDefault="004D0965" w:rsidP="004D0965">
            <w:pPr>
              <w:spacing w:line="360" w:lineRule="auto"/>
              <w:rPr>
                <w:rFonts w:asciiTheme="majorBidi" w:hAnsiTheme="majorBidi" w:cstheme="majorBidi"/>
                <w:b w:val="0"/>
                <w:bCs w:val="0"/>
                <w:sz w:val="24"/>
                <w:szCs w:val="24"/>
              </w:rPr>
            </w:pPr>
            <w:r w:rsidRPr="00E30C8D">
              <w:rPr>
                <w:rFonts w:asciiTheme="majorBidi" w:hAnsiTheme="majorBidi" w:cstheme="majorBidi"/>
                <w:b w:val="0"/>
                <w:bCs w:val="0"/>
                <w:sz w:val="24"/>
                <w:szCs w:val="24"/>
              </w:rPr>
              <w:t>Quick treatment</w:t>
            </w:r>
          </w:p>
        </w:tc>
        <w:tc>
          <w:tcPr>
            <w:tcW w:w="4675" w:type="dxa"/>
          </w:tcPr>
          <w:p w14:paraId="566A75AA" w14:textId="77777777" w:rsidR="004D0965" w:rsidRPr="00E30C8D" w:rsidRDefault="004D0965" w:rsidP="004D0965">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0C8D">
              <w:rPr>
                <w:rFonts w:asciiTheme="majorBidi" w:hAnsiTheme="majorBidi" w:cstheme="majorBidi"/>
                <w:sz w:val="24"/>
                <w:szCs w:val="24"/>
              </w:rPr>
              <w:t>Social opposition</w:t>
            </w:r>
          </w:p>
        </w:tc>
      </w:tr>
      <w:tr w:rsidR="004D0965" w:rsidRPr="00E30C8D" w14:paraId="79FE7387" w14:textId="77777777" w:rsidTr="004D09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6BA5358" w14:textId="77777777" w:rsidR="004D0965" w:rsidRPr="00E30C8D" w:rsidRDefault="004D0965" w:rsidP="004D0965">
            <w:pPr>
              <w:spacing w:line="360" w:lineRule="auto"/>
              <w:rPr>
                <w:rFonts w:asciiTheme="majorBidi" w:hAnsiTheme="majorBidi" w:cstheme="majorBidi"/>
                <w:b w:val="0"/>
                <w:bCs w:val="0"/>
                <w:sz w:val="24"/>
                <w:szCs w:val="24"/>
              </w:rPr>
            </w:pPr>
            <w:r w:rsidRPr="00E30C8D">
              <w:rPr>
                <w:rFonts w:asciiTheme="majorBidi" w:hAnsiTheme="majorBidi" w:cstheme="majorBidi"/>
                <w:b w:val="0"/>
                <w:bCs w:val="0"/>
                <w:sz w:val="24"/>
                <w:szCs w:val="24"/>
              </w:rPr>
              <w:t>Environmentally beneficial compared to landfilling</w:t>
            </w:r>
          </w:p>
        </w:tc>
        <w:tc>
          <w:tcPr>
            <w:tcW w:w="4675" w:type="dxa"/>
          </w:tcPr>
          <w:p w14:paraId="151C4E8F" w14:textId="77777777" w:rsidR="004D0965" w:rsidRPr="00E30C8D"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0C8D">
              <w:rPr>
                <w:rFonts w:asciiTheme="majorBidi" w:hAnsiTheme="majorBidi" w:cstheme="majorBidi"/>
                <w:sz w:val="24"/>
                <w:szCs w:val="24"/>
              </w:rPr>
              <w:t>Solid waste (slag) production</w:t>
            </w:r>
          </w:p>
        </w:tc>
      </w:tr>
    </w:tbl>
    <w:p w14:paraId="31A2E8FF" w14:textId="77777777" w:rsidR="004D0965" w:rsidRPr="007C36D8" w:rsidRDefault="004D0965" w:rsidP="004D0965">
      <w:pPr>
        <w:jc w:val="both"/>
        <w:rPr>
          <w:rFonts w:asciiTheme="majorBidi" w:hAnsiTheme="majorBidi" w:cstheme="majorBidi"/>
          <w:sz w:val="24"/>
          <w:szCs w:val="24"/>
        </w:rPr>
      </w:pPr>
    </w:p>
    <w:p w14:paraId="51D1484A" w14:textId="5510763B" w:rsidR="004D0965" w:rsidRPr="002A3CD7" w:rsidRDefault="004D0965" w:rsidP="004D0965">
      <w:pPr>
        <w:pStyle w:val="Heading3"/>
        <w:numPr>
          <w:ilvl w:val="2"/>
          <w:numId w:val="18"/>
        </w:numPr>
        <w:spacing w:line="360" w:lineRule="auto"/>
        <w:rPr>
          <w:rFonts w:asciiTheme="majorBidi" w:hAnsiTheme="majorBidi"/>
        </w:rPr>
      </w:pPr>
      <w:bookmarkStart w:id="65" w:name="_Toc60088808"/>
      <w:bookmarkStart w:id="66" w:name="_Toc72803601"/>
      <w:r w:rsidRPr="002A3CD7">
        <w:rPr>
          <w:rFonts w:asciiTheme="majorBidi" w:hAnsiTheme="majorBidi"/>
        </w:rPr>
        <w:t>Landfilling:</w:t>
      </w:r>
      <w:bookmarkEnd w:id="65"/>
      <w:bookmarkEnd w:id="66"/>
      <w:r w:rsidRPr="002A3CD7">
        <w:rPr>
          <w:rFonts w:asciiTheme="majorBidi" w:hAnsiTheme="majorBidi"/>
        </w:rPr>
        <w:t xml:space="preserve"> </w:t>
      </w:r>
    </w:p>
    <w:p w14:paraId="64CF2DED" w14:textId="77777777" w:rsidR="004D0965" w:rsidRPr="00B25BA5" w:rsidRDefault="004D0965" w:rsidP="004D0965">
      <w:pPr>
        <w:spacing w:line="360" w:lineRule="auto"/>
        <w:jc w:val="both"/>
        <w:rPr>
          <w:rFonts w:asciiTheme="majorBidi" w:hAnsiTheme="majorBidi" w:cstheme="majorBidi"/>
          <w:sz w:val="24"/>
          <w:szCs w:val="24"/>
        </w:rPr>
      </w:pPr>
    </w:p>
    <w:p w14:paraId="7B21BE47" w14:textId="68D7DADB" w:rsidR="004D0965" w:rsidRDefault="004D0965" w:rsidP="004D0965">
      <w:pPr>
        <w:spacing w:line="360" w:lineRule="auto"/>
        <w:jc w:val="both"/>
        <w:rPr>
          <w:rFonts w:asciiTheme="majorBidi" w:hAnsiTheme="majorBidi" w:cstheme="majorBidi"/>
          <w:sz w:val="24"/>
          <w:szCs w:val="24"/>
        </w:rPr>
      </w:pPr>
      <w:r w:rsidRPr="00104570">
        <w:rPr>
          <w:rFonts w:asciiTheme="majorBidi" w:hAnsiTheme="majorBidi" w:cstheme="majorBidi"/>
          <w:sz w:val="24"/>
          <w:szCs w:val="24"/>
        </w:rPr>
        <w:t>A sanitary landfill is a land disposal site where the waste is well managed through many systems, such as leachate control systems and biogas recovery systems, and this leads to a reduction in the negative impact on the environment. On the other hand, non-sanitary landfilling provides a convenient and economical option for disposing of the growing amount of waste. This type of landfill is the most used method of waste management in developing countries, which is a significant environmental threat</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{"citationItems":[{"id":"ITEM-1","itemData":{"DOI":"10.1016/j.rser.2012.02.005","ISSN":"13640321","abstract":"Discharge of Green House Gases (GHGs) and the management of municipal solid waste (MSW) continue to be a major challenge particularly in growing economies. However, these are resources which can be converted to green energy. Landfill gas which is essentially methane (50-55%) and carbon dioxide (40-45%) (both GHGs) is released from MSW by biodegradation processes. The estimation of this methane and its economic and environmental benefits for environmental sustainability are the objectives of this study. Methane emission from MSW disposed of in landfills was estimated using Intergovernmental Panel on Climate Change (IPCC) methodology. From the study, based on 8,196,000 tonnes MSW generated in Peninsular Malaysia in 2010, anthropogenic methane emission of about 310,220 tonnes per year was estimated. This was estimated to generate 1.9 billion kWh of electricity year -1 worth over RM 570 million (US$190 million). In addition, this leads to carbon dioxide reduction of 6,514,620 tonnes year -1 equivalent to carbon credit of over RM 257 million (US$85 million). These results were also projected for 2015 and 2020 and the outcomes are promising. Therefore, the exploration of this resource, besides the economic benefits helps in reducing the dependence on the depleting fossil fuel and hence broadening the fuel base of the country. © 2012 Elsevier Ltd. All rights reserved.","author":[{"dropping-particle":"","family":"Johari","given":"Anwar","non-dropping-particle":"","parse-names":false,"suffix":""},{"dropping-particle":"","family":"Ahmed","given":"Saeed Isa","non-dropping-particle":"","parse-names":false,"suffix":""},{"dropping-particle":"","family":"Hashim","given":"Haslenda","non-dropping-particle":"","parse-names":false,"suffix":""},{"dropping-particle":"","family":"Alkali","given":"Habib","non-dropping-particle":"","parse-names":false,"suffix":""},{"dropping-particle":"","family":"Ramli","given":"Mat","non-dropping-particle":"","parse-names":false,"suffix":""}],"container-title":"Renewable and Sustainable Energy Reviews","id":"ITEM-1","issue":"5","issued":{"date-parts":[["2012"]]},"page":"2907-2912","publisher":"Elsevier Ltd","title":"Economic and environmental benefits of landfill gas from municipal solid waste in Malaysia","type":"article-journal","volume":"16"},"uris":["http://www.mendeley.com/documents/?uuid=dd0fd36b-3c57-46a7-8776-71815db2f188"]}],"mendeley":{"formattedCitation":"[25]","plainTextFormattedCitation":"[25]","previouslyFormattedCitation":"[25]"},"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noProof/>
          <w:sz w:val="24"/>
          <w:szCs w:val="24"/>
        </w:rPr>
        <w:t>[25]</w:t>
      </w:r>
      <w:r>
        <w:rPr>
          <w:rFonts w:asciiTheme="majorBidi" w:hAnsiTheme="majorBidi" w:cstheme="majorBidi"/>
          <w:sz w:val="24"/>
          <w:szCs w:val="24"/>
        </w:rPr>
        <w:fldChar w:fldCharType="end"/>
      </w:r>
      <w:r w:rsidRPr="00104570">
        <w:rPr>
          <w:rFonts w:asciiTheme="majorBidi" w:hAnsiTheme="majorBidi" w:cstheme="majorBidi"/>
          <w:sz w:val="24"/>
          <w:szCs w:val="24"/>
        </w:rPr>
        <w:t xml:space="preserve">. LFG produces 50 to 60 percent methane </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{"citationItems":[{"id":"ITEM-1","itemData":{"DOI":"10.1016/j.wasman.2009.07.001","ISSN":"0956053X","PMID":"19700298","abstract":"Even when policies of waste prevention, re-use and recycling are prioritised a fraction of waste will still be left which can be used for energy recovery. This article asks the question: How to utilise waste for energy in the best way seen from an energy system perspective? Eight different Waste-to-Energy technologies are compared with a focus on fuel efficiency, CO2 reductions and costs. The comparison is carried out by conducting detailed energy system analyses of the present as well as a potential future Danish energy system with a large share of combined heat and power as well as wind power. The study shows potential of using waste for the production of transport fuels. Biogas and thermal gasification technologies are hence interesting alternatives to waste incineration and it is recommended to support the use of biogas based on manure and organic waste. It is also recommended to support research into gasification of waste without the addition of coal and biomass. Together the two solutions may contribute to alternate use of one third of the waste which is currently incinerated. The remaining fractions should still be incinerated with priority to combined heat and power plants with high electric efficiency. © 2009 Elsevier Ltd.","author":[{"dropping-particle":"","family":"Münster","given":"Marie","non-dropping-particle":"","parse-names":false,"suffix":""},{"dropping-particle":"","family":"Lund","given":"Henrik","non-dropping-particle":"","parse-names":false,"suffix":""}],"container-title":"Waste Management","id":"ITEM-1","issue":"7","issued":{"date-parts":[["2010"]]},"page":"1251-1263","publisher":"Elsevier Ltd","title":"Comparing Waste-to-Energy technologies by applying energy system analysis","type":"article-journal","volume":"30"},"uris":["http://www.mendeley.com/documents/?uuid=a556691f-f620-48d6-a14d-74a1a49d15c6"]}],"mendeley":{"formattedCitation":"[26]","plainTextFormattedCitation":"[26]","previouslyFormattedCitation":"[26]"},"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noProof/>
          <w:sz w:val="24"/>
          <w:szCs w:val="24"/>
        </w:rPr>
        <w:t>[26]</w:t>
      </w:r>
      <w:r>
        <w:rPr>
          <w:rFonts w:asciiTheme="majorBidi" w:hAnsiTheme="majorBidi" w:cstheme="majorBidi"/>
          <w:sz w:val="24"/>
          <w:szCs w:val="24"/>
        </w:rPr>
        <w:fldChar w:fldCharType="end"/>
      </w:r>
      <w:r w:rsidRPr="00104570">
        <w:rPr>
          <w:rFonts w:asciiTheme="majorBidi" w:hAnsiTheme="majorBidi" w:cstheme="majorBidi"/>
          <w:sz w:val="24"/>
          <w:szCs w:val="24"/>
        </w:rPr>
        <w:t>and is known to be one of the primary sources of emissions of anthropogenic methane. It is estimated that 30–70 million tons of methane gas are released from waste landfills every year</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{"citationItems":[{"id":"ITEM-1","itemData":{"DOI":"10.1016/j.rser.2016.07.052","ISSN":"18790690","abstract":"The energy sector situation in Palestine is highly different compared to other countries in the Middle East due to many reasons: non-availability of natural resources, unstable political conditions, financial crisis and high density population. Furthermore, Palestine depends on other countries for 100% of its fossil fuel imports and for 87% of its electricity imports. In addition high growth of population, increasing living standards and rapid growth of industrial have led to tremendous energy demand in Palestine in recent years. The total energy consumption per habitant in Palestine is the lowest in the region (0.79 MW h/inhabitant) and costs more than anywhere else in the Middle East countries. The primary goal of this paper is to analyze the current energy sector situation in Palestine and to highlight the status of the potential of renewable energy as an essential future energy source sector in Palestine. Regarding the main possibilities of RE, the wind speed averages (m/s) for main 5 cities were: Tubas 4.97, Salfeet 4.26, Ramallah 3.09, Hebron 2.90 and Jericho 1.32. With these data, Palestine can be considered as a country of moderate wind speeds. By the other hand, Palestine has a high solar energy potential about 3000 sunshine hours per year with a solar radiation (kW h/m2/day) for year 2013 of 8.27 in Ramallah, 7.51 in Hebron, 6.86 in Salfeet and 6.15 in Tubas. These values are encouraging to exploit the solar energy for different applications. This study highlights that the main renewable energy sources in Palestine are solar energy, wind energy and biomass, thereby the energy dependence on neighbouring countries may significantly decrease, when Palestine uses the available renewable energy sources. The renewable energies in Palestine open new perspectives for energy sector in order to prompt practices for sustainable development.","author":[{"dropping-particle":"","family":"Juaidi","given":"Adel","non-dropping-particle":"","parse-names":false,"suffix":""},{"dropping-particle":"","family":"Montoya","given":"Francisco G.","non-dropping-particle":"","parse-names":false,"suffix":""},{"dropping-particle":"","family":"Ibrik","given":"Imad H.","non-dropping-particle":"","parse-names":false,"suffix":""},{"dropping-particle":"","family":"Manzano-Agugliaro","given":"Francisco","non-dropping-particle":"","parse-names":false,"suffix":""}],"container-title":"Renewable and Sustainable Energy Reviews","id":"ITEM-1","issued":{"date-parts":[["2016"]]},"page":"943-960","publisher":"Elsevier","title":"An overview of renewable energy potential in Palestine","type":"article-journal","volume":"65"},"uris":["http://www.mendeley.com/documents/?uuid=e7cc4d15-03c3-447a-90c4-250b481f7f9d"]}],"mendeley":{"formattedCitation":"[27]","plainTextFormattedCitation":"[27]","previouslyFormattedCitation":"[27]"},"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noProof/>
          <w:sz w:val="24"/>
          <w:szCs w:val="24"/>
        </w:rPr>
        <w:t>[27]</w:t>
      </w:r>
      <w:r>
        <w:rPr>
          <w:rFonts w:asciiTheme="majorBidi" w:hAnsiTheme="majorBidi" w:cstheme="majorBidi"/>
          <w:sz w:val="24"/>
          <w:szCs w:val="24"/>
        </w:rPr>
        <w:fldChar w:fldCharType="end"/>
      </w:r>
      <w:r w:rsidRPr="00104570">
        <w:rPr>
          <w:rFonts w:asciiTheme="majorBidi" w:hAnsiTheme="majorBidi" w:cstheme="majorBidi"/>
          <w:sz w:val="24"/>
          <w:szCs w:val="24"/>
        </w:rPr>
        <w:t xml:space="preserve">. Therefore, to minimize pollution, the recovery of methane from a landfill for electricity generation or other use is essential. LFG recovery is often practically not possible, in which case LFG on-site flaring is carried </w:t>
      </w:r>
      <w:proofErr w:type="spellStart"/>
      <w:r w:rsidRPr="00104570">
        <w:rPr>
          <w:rFonts w:asciiTheme="majorBidi" w:hAnsiTheme="majorBidi" w:cstheme="majorBidi"/>
          <w:sz w:val="24"/>
          <w:szCs w:val="24"/>
        </w:rPr>
        <w:t>out.</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_Ref59384261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Table</w:t>
      </w:r>
      <w:proofErr w:type="spellEnd"/>
      <w:r w:rsidR="00FC181D" w:rsidRPr="00FC181D">
        <w:rPr>
          <w:rStyle w:val="Heading3Char"/>
          <w:rFonts w:asciiTheme="majorBidi" w:hAnsiTheme="majorBidi"/>
        </w:rPr>
        <w:t xml:space="preserve"> 3</w:t>
      </w:r>
      <w:r w:rsidRPr="008D529E">
        <w:rPr>
          <w:rStyle w:val="Heading3Char"/>
          <w:rFonts w:asciiTheme="majorBidi" w:hAnsiTheme="majorBidi"/>
        </w:rPr>
        <w:fldChar w:fldCharType="end"/>
      </w:r>
      <w:r>
        <w:rPr>
          <w:rFonts w:asciiTheme="majorBidi" w:hAnsiTheme="majorBidi" w:cstheme="majorBidi"/>
          <w:sz w:val="24"/>
          <w:szCs w:val="24"/>
        </w:rPr>
        <w:t xml:space="preserve"> </w:t>
      </w:r>
      <w:r w:rsidRPr="00E0387B">
        <w:rPr>
          <w:rFonts w:asciiTheme="majorBidi" w:hAnsiTheme="majorBidi" w:cstheme="majorBidi"/>
          <w:sz w:val="24"/>
          <w:szCs w:val="24"/>
        </w:rPr>
        <w:t>Merits and demerits of WTE</w:t>
      </w:r>
      <w:r>
        <w:rPr>
          <w:rFonts w:asciiTheme="majorBidi" w:hAnsiTheme="majorBidi" w:cstheme="majorBidi"/>
          <w:sz w:val="24"/>
          <w:szCs w:val="24"/>
        </w:rPr>
        <w:t xml:space="preserve"> Landfilling</w:t>
      </w:r>
    </w:p>
    <w:p w14:paraId="588D9A2F" w14:textId="77777777" w:rsidR="004D0965" w:rsidRPr="00104570" w:rsidRDefault="004D0965" w:rsidP="004D0965">
      <w:pPr>
        <w:spacing w:line="360" w:lineRule="auto"/>
        <w:jc w:val="both"/>
        <w:rPr>
          <w:rFonts w:asciiTheme="majorBidi" w:hAnsiTheme="majorBidi" w:cstheme="majorBidi"/>
          <w:sz w:val="24"/>
          <w:szCs w:val="24"/>
        </w:rPr>
      </w:pPr>
    </w:p>
    <w:p w14:paraId="4B60E899" w14:textId="3F0D0F56" w:rsidR="004D0965" w:rsidRDefault="004D0965" w:rsidP="004D0965">
      <w:pPr>
        <w:pStyle w:val="Caption"/>
        <w:spacing w:line="360" w:lineRule="auto"/>
        <w:jc w:val="center"/>
        <w:rPr>
          <w:rFonts w:asciiTheme="majorBidi" w:hAnsiTheme="majorBidi" w:cstheme="majorBidi"/>
          <w:sz w:val="24"/>
          <w:szCs w:val="24"/>
        </w:rPr>
      </w:pPr>
      <w:bookmarkStart w:id="67" w:name="_Ref59384261"/>
      <w:bookmarkStart w:id="68" w:name="_Toc59401894"/>
      <w:bookmarkStart w:id="69" w:name="_Toc60088903"/>
      <w:bookmarkStart w:id="70" w:name="_Toc72803685"/>
      <w:r>
        <w:t xml:space="preserve">Table </w:t>
      </w:r>
      <w:r>
        <w:fldChar w:fldCharType="begin"/>
      </w:r>
      <w:r>
        <w:instrText xml:space="preserve"> SEQ Table \* ARABIC </w:instrText>
      </w:r>
      <w:r>
        <w:fldChar w:fldCharType="separate"/>
      </w:r>
      <w:r w:rsidR="00FC181D">
        <w:t>3</w:t>
      </w:r>
      <w:r>
        <w:fldChar w:fldCharType="end"/>
      </w:r>
      <w:bookmarkEnd w:id="67"/>
      <w:r>
        <w:t xml:space="preserve"> </w:t>
      </w:r>
      <w:r w:rsidRPr="00B21915">
        <w:t xml:space="preserve">Merits and demerits of WTE </w:t>
      </w:r>
      <w:r>
        <w:t>landfill</w:t>
      </w:r>
      <w:bookmarkEnd w:id="68"/>
      <w:bookmarkEnd w:id="69"/>
      <w:bookmarkEnd w:id="70"/>
    </w:p>
    <w:tbl>
      <w:tblPr>
        <w:tblStyle w:val="PlainTable2"/>
        <w:tblW w:w="0" w:type="auto"/>
        <w:tblLook w:val="04A0" w:firstRow="1" w:lastRow="0" w:firstColumn="1" w:lastColumn="0" w:noHBand="0" w:noVBand="1"/>
      </w:tblPr>
      <w:tblGrid>
        <w:gridCol w:w="4675"/>
        <w:gridCol w:w="4675"/>
      </w:tblGrid>
      <w:tr w:rsidR="004D0965" w14:paraId="1C302E07" w14:textId="77777777" w:rsidTr="004D09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FC80228" w14:textId="77777777"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Merits</w:t>
            </w:r>
          </w:p>
        </w:tc>
        <w:tc>
          <w:tcPr>
            <w:tcW w:w="4675" w:type="dxa"/>
          </w:tcPr>
          <w:p w14:paraId="1707AACD" w14:textId="77777777" w:rsidR="004D0965" w:rsidRPr="001B374B" w:rsidRDefault="004D0965" w:rsidP="004D0965">
            <w:pPr>
              <w:spacing w:line="360" w:lineRule="auto"/>
              <w:cnfStyle w:val="100000000000" w:firstRow="1" w:lastRow="0" w:firstColumn="0" w:lastColumn="0" w:oddVBand="0" w:evenVBand="0" w:oddHBand="0" w:evenHBand="0" w:firstRowFirstColumn="0" w:firstRowLastColumn="0" w:lastRowFirstColumn="0" w:lastRowLastColumn="0"/>
              <w:rPr>
                <w:rFonts w:cstheme="majorBidi"/>
                <w:b w:val="0"/>
                <w:bCs w:val="0"/>
                <w:sz w:val="24"/>
                <w:szCs w:val="24"/>
              </w:rPr>
            </w:pPr>
            <w:r w:rsidRPr="001B374B">
              <w:rPr>
                <w:rFonts w:cstheme="majorBidi"/>
                <w:b w:val="0"/>
                <w:bCs w:val="0"/>
                <w:sz w:val="24"/>
                <w:szCs w:val="24"/>
              </w:rPr>
              <w:t xml:space="preserve">     Demerits</w:t>
            </w:r>
          </w:p>
        </w:tc>
      </w:tr>
      <w:tr w:rsidR="004D0965" w14:paraId="4D9949B3" w14:textId="77777777" w:rsidTr="004D09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7F6274D1" w14:textId="77777777"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Cheap method of waste disposal</w:t>
            </w:r>
          </w:p>
        </w:tc>
        <w:tc>
          <w:tcPr>
            <w:tcW w:w="4675" w:type="dxa"/>
          </w:tcPr>
          <w:p w14:paraId="7F28718E" w14:textId="77777777" w:rsidR="004D0965" w:rsidRPr="001B374B"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cstheme="majorBidi"/>
                <w:sz w:val="24"/>
                <w:szCs w:val="24"/>
              </w:rPr>
            </w:pPr>
            <w:r w:rsidRPr="001B374B">
              <w:rPr>
                <w:rFonts w:cstheme="majorBidi"/>
                <w:sz w:val="24"/>
                <w:szCs w:val="24"/>
              </w:rPr>
              <w:t xml:space="preserve">     Surface runoff during precipitation</w:t>
            </w:r>
          </w:p>
        </w:tc>
      </w:tr>
      <w:tr w:rsidR="004D0965" w14:paraId="050FBF6E" w14:textId="77777777" w:rsidTr="004D0965">
        <w:tc>
          <w:tcPr>
            <w:cnfStyle w:val="001000000000" w:firstRow="0" w:lastRow="0" w:firstColumn="1" w:lastColumn="0" w:oddVBand="0" w:evenVBand="0" w:oddHBand="0" w:evenHBand="0" w:firstRowFirstColumn="0" w:firstRowLastColumn="0" w:lastRowFirstColumn="0" w:lastRowLastColumn="0"/>
            <w:tcW w:w="4675" w:type="dxa"/>
          </w:tcPr>
          <w:p w14:paraId="0CAD2E46" w14:textId="77777777"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A simple strategy to deal with waste</w:t>
            </w:r>
          </w:p>
        </w:tc>
        <w:tc>
          <w:tcPr>
            <w:tcW w:w="4675" w:type="dxa"/>
          </w:tcPr>
          <w:p w14:paraId="6AD4E987" w14:textId="77777777" w:rsidR="004D0965" w:rsidRPr="001B374B" w:rsidRDefault="004D0965" w:rsidP="004D0965">
            <w:pPr>
              <w:spacing w:line="360" w:lineRule="auto"/>
              <w:cnfStyle w:val="000000000000" w:firstRow="0" w:lastRow="0" w:firstColumn="0" w:lastColumn="0" w:oddVBand="0" w:evenVBand="0" w:oddHBand="0" w:evenHBand="0" w:firstRowFirstColumn="0" w:firstRowLastColumn="0" w:lastRowFirstColumn="0" w:lastRowLastColumn="0"/>
              <w:rPr>
                <w:rFonts w:cstheme="majorBidi"/>
                <w:sz w:val="24"/>
                <w:szCs w:val="24"/>
              </w:rPr>
            </w:pPr>
            <w:r w:rsidRPr="001B374B">
              <w:rPr>
                <w:rFonts w:cstheme="majorBidi"/>
                <w:sz w:val="24"/>
                <w:szCs w:val="24"/>
              </w:rPr>
              <w:t xml:space="preserve">     Contamination of</w:t>
            </w:r>
            <w:r w:rsidRPr="001B374B">
              <w:rPr>
                <w:rFonts w:cstheme="majorBidi" w:hint="cs"/>
                <w:sz w:val="24"/>
                <w:szCs w:val="24"/>
                <w:rtl/>
              </w:rPr>
              <w:t xml:space="preserve"> </w:t>
            </w:r>
            <w:r w:rsidRPr="001B374B">
              <w:rPr>
                <w:rFonts w:cstheme="majorBidi"/>
                <w:sz w:val="24"/>
                <w:szCs w:val="24"/>
              </w:rPr>
              <w:t>soil and groundwater</w:t>
            </w:r>
          </w:p>
        </w:tc>
      </w:tr>
      <w:tr w:rsidR="004D0965" w14:paraId="685005E8" w14:textId="77777777" w:rsidTr="004D09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482F9B47" w14:textId="77777777"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No need for skilled labor</w:t>
            </w:r>
          </w:p>
        </w:tc>
        <w:tc>
          <w:tcPr>
            <w:tcW w:w="4675" w:type="dxa"/>
          </w:tcPr>
          <w:p w14:paraId="6564D519" w14:textId="77777777" w:rsidR="004D0965" w:rsidRPr="001B374B"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cstheme="majorBidi"/>
                <w:sz w:val="24"/>
                <w:szCs w:val="24"/>
              </w:rPr>
            </w:pPr>
            <w:r w:rsidRPr="001B374B">
              <w:rPr>
                <w:rFonts w:cstheme="majorBidi"/>
                <w:sz w:val="24"/>
                <w:szCs w:val="24"/>
              </w:rPr>
              <w:t xml:space="preserve">      High cost of waste transportation</w:t>
            </w:r>
          </w:p>
        </w:tc>
      </w:tr>
      <w:tr w:rsidR="004D0965" w14:paraId="78339DA6" w14:textId="77777777" w:rsidTr="004D0965">
        <w:tc>
          <w:tcPr>
            <w:cnfStyle w:val="001000000000" w:firstRow="0" w:lastRow="0" w:firstColumn="1" w:lastColumn="0" w:oddVBand="0" w:evenVBand="0" w:oddHBand="0" w:evenHBand="0" w:firstRowFirstColumn="0" w:firstRowLastColumn="0" w:lastRowFirstColumn="0" w:lastRowLastColumn="0"/>
            <w:tcW w:w="4675" w:type="dxa"/>
          </w:tcPr>
          <w:p w14:paraId="60FF8FB6" w14:textId="77777777"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Marshy land can be turned into useful land</w:t>
            </w:r>
          </w:p>
        </w:tc>
        <w:tc>
          <w:tcPr>
            <w:tcW w:w="4675" w:type="dxa"/>
          </w:tcPr>
          <w:p w14:paraId="473931AD" w14:textId="77777777" w:rsidR="004D0965" w:rsidRPr="001B374B" w:rsidRDefault="004D0965" w:rsidP="004D0965">
            <w:pPr>
              <w:spacing w:line="360" w:lineRule="auto"/>
              <w:cnfStyle w:val="000000000000" w:firstRow="0" w:lastRow="0" w:firstColumn="0" w:lastColumn="0" w:oddVBand="0" w:evenVBand="0" w:oddHBand="0" w:evenHBand="0" w:firstRowFirstColumn="0" w:firstRowLastColumn="0" w:lastRowFirstColumn="0" w:lastRowLastColumn="0"/>
              <w:rPr>
                <w:rFonts w:cstheme="majorBidi"/>
                <w:sz w:val="24"/>
                <w:szCs w:val="24"/>
              </w:rPr>
            </w:pPr>
            <w:r w:rsidRPr="001B374B">
              <w:rPr>
                <w:rFonts w:cstheme="majorBidi"/>
                <w:sz w:val="24"/>
                <w:szCs w:val="24"/>
              </w:rPr>
              <w:t xml:space="preserve">      </w:t>
            </w:r>
            <w:r w:rsidRPr="001B374B">
              <w:rPr>
                <w:rFonts w:ascii="Times New Roman" w:eastAsia="Times New Roman" w:hAnsi="Times New Roman" w:cs="Times New Roman"/>
                <w:sz w:val="24"/>
                <w:szCs w:val="24"/>
                <w:lang w:val="en" w:eastAsia="fy-NL"/>
              </w:rPr>
              <w:t>Landfills may produce a strong odor</w:t>
            </w:r>
          </w:p>
        </w:tc>
      </w:tr>
      <w:tr w:rsidR="004D0965" w14:paraId="30B4DF39" w14:textId="77777777" w:rsidTr="004D09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F33E768" w14:textId="77777777"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Natural resources are returned to soil</w:t>
            </w:r>
          </w:p>
        </w:tc>
        <w:tc>
          <w:tcPr>
            <w:tcW w:w="4675" w:type="dxa"/>
          </w:tcPr>
          <w:p w14:paraId="35417598" w14:textId="77777777" w:rsidR="004D0965" w:rsidRPr="001B374B"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cstheme="majorBidi"/>
                <w:sz w:val="24"/>
                <w:szCs w:val="24"/>
              </w:rPr>
            </w:pPr>
            <w:r w:rsidRPr="001B374B">
              <w:rPr>
                <w:rFonts w:cstheme="majorBidi"/>
                <w:sz w:val="24"/>
                <w:szCs w:val="24"/>
              </w:rPr>
              <w:t xml:space="preserve">      Significant GHG emissions</w:t>
            </w:r>
          </w:p>
          <w:p w14:paraId="2B4928F4" w14:textId="77777777" w:rsidR="004D0965" w:rsidRPr="001B374B" w:rsidRDefault="004D0965" w:rsidP="004D0965">
            <w:pPr>
              <w:spacing w:line="360" w:lineRule="auto"/>
              <w:cnfStyle w:val="000000100000" w:firstRow="0" w:lastRow="0" w:firstColumn="0" w:lastColumn="0" w:oddVBand="0" w:evenVBand="0" w:oddHBand="1" w:evenHBand="0" w:firstRowFirstColumn="0" w:firstRowLastColumn="0" w:lastRowFirstColumn="0" w:lastRowLastColumn="0"/>
              <w:rPr>
                <w:rFonts w:cstheme="majorBidi"/>
                <w:sz w:val="24"/>
                <w:szCs w:val="24"/>
              </w:rPr>
            </w:pPr>
            <w:r w:rsidRPr="001B374B">
              <w:rPr>
                <w:rFonts w:cstheme="majorBidi"/>
                <w:sz w:val="24"/>
                <w:szCs w:val="24"/>
              </w:rPr>
              <w:t xml:space="preserve"> </w:t>
            </w:r>
          </w:p>
        </w:tc>
      </w:tr>
      <w:tr w:rsidR="004D0965" w14:paraId="76EA8BE3" w14:textId="77777777" w:rsidTr="004D0965">
        <w:tc>
          <w:tcPr>
            <w:cnfStyle w:val="001000000000" w:firstRow="0" w:lastRow="0" w:firstColumn="1" w:lastColumn="0" w:oddVBand="0" w:evenVBand="0" w:oddHBand="0" w:evenHBand="0" w:firstRowFirstColumn="0" w:firstRowLastColumn="0" w:lastRowFirstColumn="0" w:lastRowLastColumn="0"/>
            <w:tcW w:w="4675" w:type="dxa"/>
          </w:tcPr>
          <w:p w14:paraId="25E46B98" w14:textId="137BC556" w:rsidR="004D0965" w:rsidRPr="001B374B" w:rsidRDefault="004D0965" w:rsidP="004D0965">
            <w:pPr>
              <w:spacing w:line="360" w:lineRule="auto"/>
              <w:rPr>
                <w:rFonts w:cstheme="majorBidi"/>
                <w:b w:val="0"/>
                <w:bCs w:val="0"/>
                <w:sz w:val="24"/>
                <w:szCs w:val="24"/>
              </w:rPr>
            </w:pPr>
            <w:r w:rsidRPr="001B374B">
              <w:rPr>
                <w:rFonts w:cstheme="majorBidi"/>
                <w:b w:val="0"/>
                <w:bCs w:val="0"/>
                <w:sz w:val="24"/>
                <w:szCs w:val="24"/>
              </w:rPr>
              <w:t xml:space="preserve">After </w:t>
            </w:r>
            <w:r w:rsidR="00475263" w:rsidRPr="001B374B">
              <w:rPr>
                <w:rFonts w:cstheme="majorBidi"/>
                <w:b w:val="0"/>
                <w:bCs w:val="0"/>
                <w:sz w:val="24"/>
                <w:szCs w:val="24"/>
              </w:rPr>
              <w:t>closure,</w:t>
            </w:r>
            <w:r w:rsidRPr="001B374B">
              <w:rPr>
                <w:rFonts w:cstheme="majorBidi"/>
                <w:b w:val="0"/>
                <w:bCs w:val="0"/>
                <w:sz w:val="24"/>
                <w:szCs w:val="24"/>
              </w:rPr>
              <w:t xml:space="preserve"> it can be used for other purposes</w:t>
            </w:r>
          </w:p>
        </w:tc>
        <w:tc>
          <w:tcPr>
            <w:tcW w:w="4675" w:type="dxa"/>
          </w:tcPr>
          <w:p w14:paraId="4700708C" w14:textId="77777777" w:rsidR="004D0965" w:rsidRPr="001B374B" w:rsidRDefault="004D0965" w:rsidP="004D0965">
            <w:pPr>
              <w:spacing w:line="360" w:lineRule="auto"/>
              <w:cnfStyle w:val="000000000000" w:firstRow="0" w:lastRow="0" w:firstColumn="0" w:lastColumn="0" w:oddVBand="0" w:evenVBand="0" w:oddHBand="0" w:evenHBand="0" w:firstRowFirstColumn="0" w:firstRowLastColumn="0" w:lastRowFirstColumn="0" w:lastRowLastColumn="0"/>
              <w:rPr>
                <w:rFonts w:cstheme="majorBidi"/>
                <w:sz w:val="24"/>
                <w:szCs w:val="24"/>
              </w:rPr>
            </w:pPr>
            <w:r w:rsidRPr="001B374B">
              <w:rPr>
                <w:rFonts w:cstheme="majorBidi"/>
                <w:sz w:val="24"/>
                <w:szCs w:val="24"/>
              </w:rPr>
              <w:t xml:space="preserve">      Landfills require a large area</w:t>
            </w:r>
          </w:p>
        </w:tc>
      </w:tr>
    </w:tbl>
    <w:p w14:paraId="1F058C49" w14:textId="77777777" w:rsidR="004D0965" w:rsidRDefault="004D0965" w:rsidP="004D0965"/>
    <w:p w14:paraId="32E39A12" w14:textId="77777777" w:rsidR="004D0965" w:rsidRDefault="004D0965" w:rsidP="004D0965"/>
    <w:p w14:paraId="609A7E4D" w14:textId="77777777" w:rsidR="004D0965" w:rsidRDefault="004D0965" w:rsidP="004D0965"/>
    <w:p w14:paraId="21EC410B" w14:textId="7465C657" w:rsidR="004D0965" w:rsidRDefault="004D0965" w:rsidP="004D0965">
      <w:pPr>
        <w:pStyle w:val="Heading1"/>
        <w:spacing w:line="360" w:lineRule="auto"/>
        <w:rPr>
          <w:rFonts w:asciiTheme="majorBidi" w:hAnsiTheme="majorBidi"/>
        </w:rPr>
      </w:pPr>
      <w:bookmarkStart w:id="71" w:name="_Toc60088809"/>
      <w:bookmarkStart w:id="72" w:name="_Toc72803602"/>
      <w:r w:rsidRPr="00CB6A91">
        <w:rPr>
          <w:rFonts w:asciiTheme="majorBidi" w:hAnsiTheme="majorBidi"/>
        </w:rPr>
        <w:lastRenderedPageBreak/>
        <w:t>Chapter Four: Life Cycle Assessment (LCA):</w:t>
      </w:r>
      <w:bookmarkEnd w:id="71"/>
      <w:bookmarkEnd w:id="72"/>
    </w:p>
    <w:p w14:paraId="7F87FA24" w14:textId="77777777" w:rsidR="004D0965" w:rsidRDefault="004D0965" w:rsidP="004D0965">
      <w:pPr>
        <w:spacing w:line="360" w:lineRule="auto"/>
      </w:pPr>
    </w:p>
    <w:p w14:paraId="1E942B4B" w14:textId="77777777" w:rsidR="004D0965" w:rsidRPr="005859A1" w:rsidRDefault="004D0965" w:rsidP="004D0965">
      <w:pPr>
        <w:spacing w:line="360" w:lineRule="auto"/>
        <w:jc w:val="both"/>
        <w:rPr>
          <w:rFonts w:asciiTheme="majorBidi" w:hAnsiTheme="majorBidi" w:cstheme="majorBidi"/>
          <w:sz w:val="24"/>
          <w:szCs w:val="24"/>
        </w:rPr>
      </w:pPr>
      <w:r w:rsidRPr="005859A1">
        <w:rPr>
          <w:rFonts w:asciiTheme="majorBidi" w:hAnsiTheme="majorBidi" w:cstheme="majorBidi"/>
          <w:sz w:val="24"/>
          <w:szCs w:val="24"/>
        </w:rPr>
        <w:t>Life cycle assessment is an environmental impact assessment methodology associated with all phases of the life cycle of a manufactured product, system, or service. In a manufacturing process, for example, the environmental impacts of raw material collection, manufacturing, distribution, use, and final disposal or recycling of the product are measured. In strategic planning, LCA is increasingly used, so it also fits with a solid waste management strategy, especially in the political decision-making process and strategy planning. For the life cycle of a product system, all processes involving material and energy flows are analyzed. However, some exceptions must be taken into account in waste management because the extraction of raw materials and the processing of products that eventually result in a domestic waste can be neglected because they are the same for all systems under analysis.</w:t>
      </w:r>
    </w:p>
    <w:p w14:paraId="354DAB99" w14:textId="29B55F5E" w:rsidR="004D0965" w:rsidRPr="005859A1" w:rsidRDefault="004D0965" w:rsidP="004D0965">
      <w:pPr>
        <w:spacing w:line="360" w:lineRule="auto"/>
        <w:rPr>
          <w:rFonts w:asciiTheme="majorBidi" w:hAnsiTheme="majorBidi" w:cstheme="majorBidi"/>
          <w:sz w:val="24"/>
          <w:szCs w:val="24"/>
        </w:rPr>
      </w:pPr>
      <w:r w:rsidRPr="005859A1">
        <w:rPr>
          <w:rFonts w:asciiTheme="majorBidi" w:hAnsiTheme="majorBidi" w:cstheme="majorBidi"/>
          <w:sz w:val="24"/>
          <w:szCs w:val="24"/>
        </w:rPr>
        <w:t>Life cycle assessment follows four steps as stated by ISO 14040</w:t>
      </w:r>
      <w:r>
        <w:rPr>
          <w:rFonts w:asciiTheme="majorBidi" w:hAnsiTheme="majorBidi" w:cstheme="majorBidi"/>
          <w:sz w:val="24"/>
          <w:szCs w:val="24"/>
        </w:rPr>
        <w:t xml:space="preserve"> </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{"citationItems":[{"id":"ITEM-1","itemData":{"DOI":"10.1007/s11367-012-0426-7","ISSN":"09483349","abstract":"Purposes The revision of the ISO LCA (life cycle assessment) standards in October 2006 brought some changes of the critical review process compared to the older series ISO 14040-43 (1997, 1998, 2000a, b). Furthermore, the importance of LCA has grown rapidly in recent years, but this growth was not accompanied by a corresponding increase of knowledge about the voluntary and obligatory review processes. It is the intention of this paper to analyse the relevant standards and to present some personal experiences in conducting critical reviews. Results and discussion A peer review for LCA studies was first proposed in the Society of Environmental Toxicology and Chemistry (SETAC) guidelines \"A Code of Practice\" (1993). The ISO standard 14040 (1997) took up this proposition and described three types of \"Critical review\" which are optional in general, but mandatory \"for LCA studies used to make a comparative assertion that is disclosed to the public\". This strong prescription was reinforced in the revised standards ISO 14040 and 14044 (2006a, b) and even stricter, unambiguous formulations were added to the text. In addition, the minimum number of experts in a \"review by interested parties\" is now three (including the chair). Large panels with more than four experts are rare, but do occur occasionally. Recommendations Out of personal experience, I strongly support the interactive (accompanying) mode of conducting the critical review process (ISO also allows the \"a posteriori\" mode). I also suggest the removal of some inconsistencies during the next update of the standards. No major changes are recommended, however, since ISO 14040+14044 has become the reference standard for several other international standards based on the life cycle concept. © Springer-Verlag 2012.","author":[{"dropping-particle":"","family":"Klöpffer","given":"Walter","non-dropping-particle":"","parse-names":false,"suffix":""}],"container-title":"International Journal of Life Cycle Assessment","id":"ITEM-1","issue":"9","issued":{"date-parts":[["2012"]]},"page":"1087-1093","title":"The critical review of life cycle assessment studies according to ISO 14040 and 14044","type":"article-journal","volume":"17"},"uris":["http://www.mendeley.com/documents/?uuid=7d76699c-13d3-4fdb-8907-9e3b87dcf300","http://www.mendeley.com/documents/?uuid=4dd86677-666e-449c-b0a3-167754ca05de"]}],"mendeley":{"formattedCitation":"[28]","plainTextFormattedCitation":"[28]","previouslyFormattedCitation":"[28]"},"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noProof/>
          <w:sz w:val="24"/>
          <w:szCs w:val="24"/>
        </w:rPr>
        <w:t>[28]</w:t>
      </w:r>
      <w:r>
        <w:rPr>
          <w:rFonts w:asciiTheme="majorBidi" w:hAnsiTheme="majorBidi" w:cstheme="majorBidi"/>
          <w:sz w:val="24"/>
          <w:szCs w:val="24"/>
        </w:rPr>
        <w:fldChar w:fldCharType="end"/>
      </w:r>
      <w:r w:rsidRPr="005859A1">
        <w:rPr>
          <w:rFonts w:asciiTheme="majorBidi" w:hAnsiTheme="majorBidi" w:cstheme="majorBidi"/>
          <w:sz w:val="24"/>
          <w:szCs w:val="24"/>
        </w:rPr>
        <w:t>, namely:</w:t>
      </w:r>
    </w:p>
    <w:p w14:paraId="7FBCCDC4" w14:textId="77777777" w:rsidR="004D0965" w:rsidRPr="005859A1" w:rsidRDefault="004D0965" w:rsidP="004D0965">
      <w:pPr>
        <w:pStyle w:val="ListParagraph"/>
        <w:numPr>
          <w:ilvl w:val="0"/>
          <w:numId w:val="22"/>
        </w:numPr>
        <w:spacing w:line="360" w:lineRule="auto"/>
        <w:rPr>
          <w:rFonts w:asciiTheme="majorBidi" w:hAnsiTheme="majorBidi" w:cstheme="majorBidi"/>
          <w:sz w:val="24"/>
          <w:szCs w:val="24"/>
        </w:rPr>
      </w:pPr>
      <w:r w:rsidRPr="005859A1">
        <w:rPr>
          <w:rFonts w:asciiTheme="majorBidi" w:hAnsiTheme="majorBidi" w:cstheme="majorBidi"/>
          <w:sz w:val="24"/>
          <w:szCs w:val="24"/>
        </w:rPr>
        <w:t>Goal and scope definition.</w:t>
      </w:r>
    </w:p>
    <w:p w14:paraId="092ED975" w14:textId="77777777" w:rsidR="004D0965" w:rsidRPr="005859A1" w:rsidRDefault="004D0965" w:rsidP="004D0965">
      <w:pPr>
        <w:pStyle w:val="ListParagraph"/>
        <w:numPr>
          <w:ilvl w:val="0"/>
          <w:numId w:val="22"/>
        </w:numPr>
        <w:spacing w:line="360" w:lineRule="auto"/>
        <w:rPr>
          <w:rFonts w:asciiTheme="majorBidi" w:hAnsiTheme="majorBidi" w:cstheme="majorBidi"/>
          <w:sz w:val="24"/>
          <w:szCs w:val="24"/>
        </w:rPr>
      </w:pPr>
      <w:r w:rsidRPr="005859A1">
        <w:rPr>
          <w:rFonts w:asciiTheme="majorBidi" w:hAnsiTheme="majorBidi" w:cstheme="majorBidi"/>
          <w:sz w:val="24"/>
          <w:szCs w:val="24"/>
        </w:rPr>
        <w:t>Life cycle inventory.</w:t>
      </w:r>
    </w:p>
    <w:p w14:paraId="65591DB7" w14:textId="77777777" w:rsidR="004D0965" w:rsidRPr="005859A1" w:rsidRDefault="004D0965" w:rsidP="004D0965">
      <w:pPr>
        <w:pStyle w:val="ListParagraph"/>
        <w:numPr>
          <w:ilvl w:val="0"/>
          <w:numId w:val="22"/>
        </w:numPr>
        <w:spacing w:line="360" w:lineRule="auto"/>
        <w:rPr>
          <w:rFonts w:asciiTheme="majorBidi" w:hAnsiTheme="majorBidi" w:cstheme="majorBidi"/>
          <w:sz w:val="24"/>
          <w:szCs w:val="24"/>
        </w:rPr>
      </w:pPr>
      <w:r w:rsidRPr="005859A1">
        <w:rPr>
          <w:rFonts w:asciiTheme="majorBidi" w:hAnsiTheme="majorBidi" w:cstheme="majorBidi"/>
          <w:sz w:val="24"/>
          <w:szCs w:val="24"/>
        </w:rPr>
        <w:t>Life cycle impact assessment.</w:t>
      </w:r>
    </w:p>
    <w:p w14:paraId="26D5E8DF" w14:textId="77777777" w:rsidR="004D0965" w:rsidRPr="005859A1" w:rsidRDefault="004D0965" w:rsidP="004D0965">
      <w:pPr>
        <w:pStyle w:val="ListParagraph"/>
        <w:numPr>
          <w:ilvl w:val="0"/>
          <w:numId w:val="22"/>
        </w:numPr>
        <w:spacing w:line="360" w:lineRule="auto"/>
        <w:rPr>
          <w:rFonts w:asciiTheme="majorBidi" w:hAnsiTheme="majorBidi" w:cstheme="majorBidi"/>
          <w:sz w:val="24"/>
          <w:szCs w:val="24"/>
        </w:rPr>
      </w:pPr>
      <w:r w:rsidRPr="005859A1">
        <w:rPr>
          <w:rFonts w:asciiTheme="majorBidi" w:hAnsiTheme="majorBidi" w:cstheme="majorBidi"/>
          <w:sz w:val="24"/>
          <w:szCs w:val="24"/>
        </w:rPr>
        <w:t>Results interpretation.</w:t>
      </w:r>
    </w:p>
    <w:p w14:paraId="7753825C" w14:textId="77777777" w:rsidR="004D0965" w:rsidRPr="005859A1" w:rsidRDefault="004D0965" w:rsidP="004D0965">
      <w:pPr>
        <w:pStyle w:val="ListParagraph"/>
        <w:spacing w:line="360" w:lineRule="auto"/>
        <w:rPr>
          <w:rFonts w:asciiTheme="majorBidi" w:hAnsiTheme="majorBidi" w:cstheme="majorBidi"/>
          <w:sz w:val="24"/>
          <w:szCs w:val="24"/>
        </w:rPr>
      </w:pPr>
    </w:p>
    <w:p w14:paraId="59BCEAF9" w14:textId="77777777" w:rsidR="004D0965" w:rsidRPr="005859A1" w:rsidRDefault="004D0965" w:rsidP="004D0965">
      <w:pPr>
        <w:pStyle w:val="ListParagraph"/>
        <w:numPr>
          <w:ilvl w:val="0"/>
          <w:numId w:val="23"/>
        </w:numPr>
        <w:spacing w:line="360" w:lineRule="auto"/>
        <w:rPr>
          <w:rFonts w:asciiTheme="majorBidi" w:hAnsiTheme="majorBidi" w:cstheme="majorBidi"/>
          <w:sz w:val="24"/>
          <w:szCs w:val="24"/>
        </w:rPr>
      </w:pPr>
      <w:r w:rsidRPr="005859A1">
        <w:rPr>
          <w:rFonts w:asciiTheme="majorBidi" w:hAnsiTheme="majorBidi" w:cstheme="majorBidi"/>
          <w:sz w:val="24"/>
          <w:szCs w:val="24"/>
        </w:rPr>
        <w:t>Goal and scope definition</w:t>
      </w:r>
    </w:p>
    <w:p w14:paraId="3F8F2D7F" w14:textId="77777777" w:rsidR="004D0965" w:rsidRPr="005859A1" w:rsidRDefault="004D0965" w:rsidP="004D0965">
      <w:pPr>
        <w:spacing w:line="360" w:lineRule="auto"/>
        <w:jc w:val="both"/>
        <w:rPr>
          <w:rFonts w:asciiTheme="majorBidi" w:hAnsiTheme="majorBidi" w:cstheme="majorBidi"/>
          <w:sz w:val="24"/>
          <w:szCs w:val="24"/>
        </w:rPr>
      </w:pPr>
      <w:r w:rsidRPr="005859A1">
        <w:rPr>
          <w:rFonts w:asciiTheme="majorBidi" w:hAnsiTheme="majorBidi" w:cstheme="majorBidi"/>
          <w:sz w:val="24"/>
          <w:szCs w:val="24"/>
        </w:rPr>
        <w:t>The first step in a life cycle assessment is to identify the goal and scope. All general decisions to establish the LCA system are included in this process. The goal and scope should be identified precisely and clearly with the required application.</w:t>
      </w:r>
    </w:p>
    <w:p w14:paraId="72D12F36" w14:textId="77777777" w:rsidR="004D0965" w:rsidRPr="005859A1" w:rsidRDefault="004D0965" w:rsidP="004D0965">
      <w:pPr>
        <w:pStyle w:val="ListParagraph"/>
        <w:numPr>
          <w:ilvl w:val="0"/>
          <w:numId w:val="23"/>
        </w:numPr>
        <w:spacing w:line="360" w:lineRule="auto"/>
        <w:rPr>
          <w:rFonts w:asciiTheme="majorBidi" w:hAnsiTheme="majorBidi" w:cstheme="majorBidi"/>
          <w:sz w:val="24"/>
          <w:szCs w:val="24"/>
        </w:rPr>
      </w:pPr>
      <w:r w:rsidRPr="005859A1">
        <w:rPr>
          <w:rFonts w:asciiTheme="majorBidi" w:hAnsiTheme="majorBidi" w:cstheme="majorBidi"/>
          <w:sz w:val="24"/>
          <w:szCs w:val="24"/>
        </w:rPr>
        <w:t>Life cycle inventory (LCI)</w:t>
      </w:r>
    </w:p>
    <w:p w14:paraId="5E0D0ECB" w14:textId="77777777" w:rsidR="004D0965" w:rsidRDefault="004D0965" w:rsidP="004D0965">
      <w:pPr>
        <w:spacing w:line="360" w:lineRule="auto"/>
        <w:jc w:val="both"/>
        <w:rPr>
          <w:rFonts w:asciiTheme="majorBidi" w:hAnsiTheme="majorBidi" w:cstheme="majorBidi"/>
          <w:sz w:val="24"/>
          <w:szCs w:val="24"/>
        </w:rPr>
      </w:pPr>
      <w:r w:rsidRPr="005859A1">
        <w:rPr>
          <w:rFonts w:asciiTheme="majorBidi" w:hAnsiTheme="majorBidi" w:cstheme="majorBidi"/>
          <w:sz w:val="24"/>
          <w:szCs w:val="24"/>
        </w:rPr>
        <w:t>This analysis involves the modeling of the processes within the boundaries of the system. This requires data collection and computations to determine the appropriate inputs and outputs for the product system. For example, the inputs of the product system can be raw materials and resources, and the outputs are emission into air and soil and water pollutants</w:t>
      </w:r>
    </w:p>
    <w:p w14:paraId="35FD7C68" w14:textId="77777777" w:rsidR="004D0965" w:rsidRPr="005859A1" w:rsidRDefault="004D0965" w:rsidP="004D0965">
      <w:pPr>
        <w:spacing w:line="360" w:lineRule="auto"/>
        <w:jc w:val="both"/>
        <w:rPr>
          <w:rFonts w:asciiTheme="majorBidi" w:hAnsiTheme="majorBidi" w:cstheme="majorBidi"/>
          <w:sz w:val="24"/>
          <w:szCs w:val="24"/>
        </w:rPr>
      </w:pPr>
    </w:p>
    <w:p w14:paraId="589A6285" w14:textId="77777777" w:rsidR="004D0965" w:rsidRPr="005859A1" w:rsidRDefault="004D0965" w:rsidP="004D0965">
      <w:pPr>
        <w:pStyle w:val="ListParagraph"/>
        <w:numPr>
          <w:ilvl w:val="0"/>
          <w:numId w:val="23"/>
        </w:numPr>
        <w:spacing w:line="360" w:lineRule="auto"/>
        <w:rPr>
          <w:rFonts w:asciiTheme="majorBidi" w:hAnsiTheme="majorBidi" w:cstheme="majorBidi"/>
          <w:sz w:val="24"/>
          <w:szCs w:val="24"/>
        </w:rPr>
      </w:pPr>
      <w:r w:rsidRPr="005859A1">
        <w:rPr>
          <w:rFonts w:asciiTheme="majorBidi" w:hAnsiTheme="majorBidi" w:cstheme="majorBidi"/>
          <w:sz w:val="24"/>
          <w:szCs w:val="24"/>
        </w:rPr>
        <w:lastRenderedPageBreak/>
        <w:t xml:space="preserve">Life Cycle Impact Assessment (LCIA) </w:t>
      </w:r>
    </w:p>
    <w:p w14:paraId="35C25FC2" w14:textId="77777777" w:rsidR="004D0965" w:rsidRPr="005859A1" w:rsidRDefault="004D0965" w:rsidP="004D0965">
      <w:pPr>
        <w:spacing w:line="360" w:lineRule="auto"/>
        <w:jc w:val="both"/>
        <w:rPr>
          <w:rFonts w:asciiTheme="majorBidi" w:hAnsiTheme="majorBidi" w:cstheme="majorBidi"/>
          <w:sz w:val="24"/>
          <w:szCs w:val="24"/>
        </w:rPr>
      </w:pPr>
      <w:r w:rsidRPr="005859A1">
        <w:rPr>
          <w:rFonts w:asciiTheme="majorBidi" w:hAnsiTheme="majorBidi" w:cstheme="majorBidi"/>
          <w:sz w:val="24"/>
          <w:szCs w:val="24"/>
        </w:rPr>
        <w:t>The purpose of this process is to understand and analyze environmental impacts based on inventory data. During this process, inventory inputs and outputs are assigned to different impact categories such as global warming, depletion of the ozone layer, toxicity, eutrophication, etc. In general, LCIA consists of the following steps:</w:t>
      </w:r>
    </w:p>
    <w:p w14:paraId="7CE06E57" w14:textId="77777777" w:rsidR="004D0965" w:rsidRPr="005859A1" w:rsidRDefault="004D0965" w:rsidP="004D0965">
      <w:pPr>
        <w:pStyle w:val="ListParagraph"/>
        <w:numPr>
          <w:ilvl w:val="0"/>
          <w:numId w:val="25"/>
        </w:numPr>
        <w:spacing w:line="360" w:lineRule="auto"/>
        <w:jc w:val="both"/>
        <w:rPr>
          <w:rFonts w:asciiTheme="majorBidi" w:hAnsiTheme="majorBidi" w:cstheme="majorBidi"/>
          <w:sz w:val="24"/>
          <w:szCs w:val="24"/>
        </w:rPr>
      </w:pPr>
      <w:r w:rsidRPr="005859A1">
        <w:rPr>
          <w:rFonts w:asciiTheme="majorBidi" w:hAnsiTheme="majorBidi" w:cstheme="majorBidi"/>
          <w:sz w:val="24"/>
          <w:szCs w:val="24"/>
        </w:rPr>
        <w:t>Classification:</w:t>
      </w:r>
    </w:p>
    <w:p w14:paraId="48F5E9C7" w14:textId="77777777" w:rsidR="004D0965" w:rsidRPr="005859A1" w:rsidRDefault="004D0965" w:rsidP="004D0965">
      <w:pPr>
        <w:spacing w:line="360" w:lineRule="auto"/>
        <w:jc w:val="both"/>
        <w:rPr>
          <w:rFonts w:asciiTheme="majorBidi" w:hAnsiTheme="majorBidi" w:cstheme="majorBidi"/>
          <w:sz w:val="24"/>
          <w:szCs w:val="24"/>
        </w:rPr>
      </w:pPr>
      <w:r w:rsidRPr="005859A1">
        <w:rPr>
          <w:rFonts w:asciiTheme="majorBidi" w:hAnsiTheme="majorBidi" w:cstheme="majorBidi"/>
          <w:sz w:val="24"/>
          <w:szCs w:val="24"/>
        </w:rPr>
        <w:t>In this step, inventory data are assigned to the categories of impact considered. These categories are selected based on the types of impacts predicted. For example, carbon dioxide is assigned to the global warming category.</w:t>
      </w:r>
    </w:p>
    <w:p w14:paraId="1D165FF8" w14:textId="77777777" w:rsidR="004D0965" w:rsidRPr="005859A1" w:rsidRDefault="004D0965" w:rsidP="004D0965">
      <w:pPr>
        <w:pStyle w:val="ListParagraph"/>
        <w:numPr>
          <w:ilvl w:val="0"/>
          <w:numId w:val="25"/>
        </w:numPr>
        <w:spacing w:line="360" w:lineRule="auto"/>
        <w:jc w:val="both"/>
        <w:rPr>
          <w:rFonts w:asciiTheme="majorBidi" w:hAnsiTheme="majorBidi" w:cstheme="majorBidi"/>
          <w:sz w:val="24"/>
          <w:szCs w:val="24"/>
        </w:rPr>
      </w:pPr>
      <w:r w:rsidRPr="005859A1">
        <w:rPr>
          <w:rFonts w:asciiTheme="majorBidi" w:hAnsiTheme="majorBidi" w:cstheme="majorBidi"/>
          <w:sz w:val="24"/>
          <w:szCs w:val="24"/>
        </w:rPr>
        <w:t>Characterization</w:t>
      </w:r>
    </w:p>
    <w:p w14:paraId="7E6C7D6A" w14:textId="77777777" w:rsidR="004D0965" w:rsidRPr="005859A1" w:rsidRDefault="004D0965" w:rsidP="004D0965">
      <w:pPr>
        <w:spacing w:line="360" w:lineRule="auto"/>
        <w:jc w:val="both"/>
        <w:rPr>
          <w:rFonts w:asciiTheme="majorBidi" w:hAnsiTheme="majorBidi" w:cstheme="majorBidi"/>
          <w:sz w:val="24"/>
          <w:szCs w:val="24"/>
        </w:rPr>
      </w:pPr>
      <w:r w:rsidRPr="005859A1">
        <w:rPr>
          <w:rFonts w:asciiTheme="majorBidi" w:hAnsiTheme="majorBidi" w:cstheme="majorBidi"/>
          <w:sz w:val="24"/>
          <w:szCs w:val="24"/>
        </w:rPr>
        <w:t>In this step, relevant materials within each impact categories are weighed or converted into equivalent units to unify them. For example, all contributions to acidification are converted into kilograms of equivalent SO</w:t>
      </w:r>
      <w:r w:rsidRPr="007E5B09">
        <w:rPr>
          <w:rFonts w:asciiTheme="majorBidi" w:hAnsiTheme="majorBidi" w:cstheme="majorBidi"/>
          <w:sz w:val="24"/>
          <w:szCs w:val="24"/>
          <w:vertAlign w:val="subscript"/>
        </w:rPr>
        <w:t>2</w:t>
      </w:r>
      <w:r w:rsidRPr="005859A1">
        <w:rPr>
          <w:rFonts w:asciiTheme="majorBidi" w:hAnsiTheme="majorBidi" w:cstheme="majorBidi"/>
          <w:sz w:val="24"/>
          <w:szCs w:val="24"/>
        </w:rPr>
        <w:t>.</w:t>
      </w:r>
    </w:p>
    <w:p w14:paraId="231440EC" w14:textId="77777777" w:rsidR="004D0965" w:rsidRPr="005859A1" w:rsidRDefault="004D0965" w:rsidP="004D0965">
      <w:pPr>
        <w:pStyle w:val="ListParagraph"/>
        <w:numPr>
          <w:ilvl w:val="0"/>
          <w:numId w:val="23"/>
        </w:numPr>
        <w:spacing w:line="360" w:lineRule="auto"/>
        <w:rPr>
          <w:rFonts w:asciiTheme="majorBidi" w:hAnsiTheme="majorBidi" w:cstheme="majorBidi"/>
          <w:sz w:val="24"/>
          <w:szCs w:val="24"/>
        </w:rPr>
      </w:pPr>
      <w:r w:rsidRPr="005859A1">
        <w:rPr>
          <w:rFonts w:asciiTheme="majorBidi" w:hAnsiTheme="majorBidi" w:cstheme="majorBidi"/>
          <w:sz w:val="24"/>
          <w:szCs w:val="24"/>
        </w:rPr>
        <w:t>Interpretation</w:t>
      </w:r>
    </w:p>
    <w:p w14:paraId="5B0B697C" w14:textId="77777777" w:rsidR="004D0965" w:rsidRPr="005859A1" w:rsidRDefault="004D0965" w:rsidP="004D0965">
      <w:pPr>
        <w:spacing w:line="360" w:lineRule="auto"/>
        <w:rPr>
          <w:rFonts w:asciiTheme="majorBidi" w:hAnsiTheme="majorBidi" w:cstheme="majorBidi"/>
          <w:sz w:val="24"/>
          <w:szCs w:val="24"/>
        </w:rPr>
      </w:pPr>
      <w:r w:rsidRPr="005859A1">
        <w:rPr>
          <w:rFonts w:asciiTheme="majorBidi" w:hAnsiTheme="majorBidi" w:cstheme="majorBidi"/>
          <w:sz w:val="24"/>
          <w:szCs w:val="24"/>
        </w:rPr>
        <w:t>In accordance with the objectives of the LCA analysis, the measured LCI and LCIA findings are interpreted, and recommendations for decision-making are presented.</w:t>
      </w:r>
    </w:p>
    <w:p w14:paraId="5FDAAC63" w14:textId="77777777" w:rsidR="004D0965" w:rsidRPr="005859A1" w:rsidRDefault="004D0965" w:rsidP="004D0965"/>
    <w:p w14:paraId="631432D8" w14:textId="77777777" w:rsidR="004D0965" w:rsidRPr="005C627D" w:rsidRDefault="004D0965" w:rsidP="004D0965"/>
    <w:p w14:paraId="18EF835B" w14:textId="77777777" w:rsidR="004D0965" w:rsidRDefault="004D0965" w:rsidP="004D0965">
      <w:pPr>
        <w:pStyle w:val="Heading1"/>
        <w:rPr>
          <w:lang w:bidi="ar-JO"/>
        </w:rPr>
      </w:pPr>
    </w:p>
    <w:p w14:paraId="378EE957" w14:textId="77777777" w:rsidR="004D0965" w:rsidRDefault="004D0965" w:rsidP="004D0965">
      <w:pPr>
        <w:rPr>
          <w:lang w:bidi="ar-JO"/>
        </w:rPr>
      </w:pPr>
    </w:p>
    <w:p w14:paraId="009A79B0" w14:textId="77777777" w:rsidR="004D0965" w:rsidRDefault="004D0965" w:rsidP="004D0965">
      <w:pPr>
        <w:rPr>
          <w:lang w:bidi="ar-JO"/>
        </w:rPr>
      </w:pPr>
    </w:p>
    <w:p w14:paraId="413B0890" w14:textId="77777777" w:rsidR="004D0965" w:rsidRDefault="004D0965" w:rsidP="004D0965">
      <w:pPr>
        <w:rPr>
          <w:lang w:bidi="ar-JO"/>
        </w:rPr>
      </w:pPr>
    </w:p>
    <w:p w14:paraId="10C45BED" w14:textId="77777777" w:rsidR="004D0965" w:rsidRDefault="004D0965" w:rsidP="004D0965">
      <w:pPr>
        <w:rPr>
          <w:lang w:bidi="ar-JO"/>
        </w:rPr>
      </w:pPr>
    </w:p>
    <w:p w14:paraId="58074958" w14:textId="77777777" w:rsidR="004D0965" w:rsidRDefault="004D0965" w:rsidP="004D0965">
      <w:pPr>
        <w:rPr>
          <w:lang w:bidi="ar-JO"/>
        </w:rPr>
      </w:pPr>
    </w:p>
    <w:p w14:paraId="2A95A24A" w14:textId="77777777" w:rsidR="004D0965" w:rsidRDefault="004D0965" w:rsidP="004D0965">
      <w:pPr>
        <w:rPr>
          <w:lang w:bidi="ar-JO"/>
        </w:rPr>
      </w:pPr>
    </w:p>
    <w:p w14:paraId="497FCB3F" w14:textId="77777777" w:rsidR="004D0965" w:rsidRPr="004B70D8" w:rsidRDefault="004D0965" w:rsidP="004D0965">
      <w:pPr>
        <w:rPr>
          <w:lang w:bidi="ar-JO"/>
        </w:rPr>
      </w:pPr>
    </w:p>
    <w:p w14:paraId="46A50BF9" w14:textId="5591CFB6" w:rsidR="004D0965" w:rsidRPr="00CB6A91" w:rsidRDefault="004D0965" w:rsidP="004D0965">
      <w:pPr>
        <w:pStyle w:val="Heading1"/>
        <w:spacing w:line="360" w:lineRule="auto"/>
        <w:rPr>
          <w:rFonts w:asciiTheme="majorBidi" w:hAnsiTheme="majorBidi"/>
          <w:lang w:bidi="ar-JO"/>
        </w:rPr>
      </w:pPr>
      <w:bookmarkStart w:id="73" w:name="_Toc60088810"/>
      <w:bookmarkStart w:id="74" w:name="_Toc72803603"/>
      <w:r w:rsidRPr="00CB6A91">
        <w:rPr>
          <w:rFonts w:asciiTheme="majorBidi" w:hAnsiTheme="majorBidi"/>
          <w:lang w:bidi="ar-JO"/>
        </w:rPr>
        <w:lastRenderedPageBreak/>
        <w:t>Chapter Five:</w:t>
      </w:r>
      <w:r>
        <w:rPr>
          <w:rFonts w:asciiTheme="majorBidi" w:hAnsiTheme="majorBidi"/>
          <w:lang w:bidi="ar-JO"/>
        </w:rPr>
        <w:t xml:space="preserve"> </w:t>
      </w:r>
      <w:r w:rsidRPr="00492B7C">
        <w:rPr>
          <w:rFonts w:asciiTheme="majorBidi" w:hAnsiTheme="majorBidi"/>
          <w:lang w:bidi="ar-JO"/>
        </w:rPr>
        <w:t>Palestinian Territories situation</w:t>
      </w:r>
      <w:bookmarkEnd w:id="73"/>
      <w:bookmarkEnd w:id="74"/>
    </w:p>
    <w:p w14:paraId="44C9325D" w14:textId="77777777" w:rsidR="004D0965" w:rsidRPr="00CB6A91" w:rsidRDefault="004D0965" w:rsidP="004D0965">
      <w:pPr>
        <w:spacing w:line="360" w:lineRule="auto"/>
        <w:rPr>
          <w:rFonts w:asciiTheme="majorBidi" w:hAnsiTheme="majorBidi" w:cstheme="majorBidi"/>
          <w:lang w:bidi="ar-JO"/>
        </w:rPr>
      </w:pPr>
    </w:p>
    <w:p w14:paraId="759DEAA1" w14:textId="2FC0A92B" w:rsidR="004D0965" w:rsidRPr="00CB6A91" w:rsidRDefault="004D0965" w:rsidP="004D0965">
      <w:pPr>
        <w:pStyle w:val="Heading2"/>
        <w:spacing w:line="360" w:lineRule="auto"/>
        <w:rPr>
          <w:rFonts w:asciiTheme="majorBidi" w:hAnsiTheme="majorBidi"/>
          <w:lang w:bidi="ar-JO"/>
        </w:rPr>
      </w:pPr>
      <w:bookmarkStart w:id="75" w:name="_Toc60088811"/>
      <w:bookmarkStart w:id="76" w:name="_Toc72803604"/>
      <w:r w:rsidRPr="00CB6A91">
        <w:rPr>
          <w:rFonts w:asciiTheme="majorBidi" w:hAnsiTheme="majorBidi"/>
          <w:lang w:bidi="ar-JO"/>
        </w:rPr>
        <w:t>5.1 Energy sector in Palestine:</w:t>
      </w:r>
      <w:bookmarkEnd w:id="75"/>
      <w:bookmarkEnd w:id="76"/>
    </w:p>
    <w:p w14:paraId="463F2251" w14:textId="77777777" w:rsidR="004D0965" w:rsidRPr="004B70D8" w:rsidRDefault="004D0965" w:rsidP="004D0965">
      <w:pPr>
        <w:spacing w:line="360" w:lineRule="auto"/>
        <w:rPr>
          <w:lang w:bidi="ar-JO"/>
        </w:rPr>
      </w:pPr>
    </w:p>
    <w:p w14:paraId="7F1452C4" w14:textId="3928D9FF" w:rsidR="004D0965" w:rsidRDefault="004D0965" w:rsidP="004D0965">
      <w:pPr>
        <w:spacing w:line="360" w:lineRule="auto"/>
        <w:jc w:val="both"/>
        <w:rPr>
          <w:rFonts w:asciiTheme="majorBidi" w:hAnsiTheme="majorBidi" w:cstheme="majorBidi"/>
          <w:sz w:val="24"/>
          <w:szCs w:val="24"/>
          <w:lang w:bidi="ar-JO"/>
        </w:rPr>
      </w:pPr>
      <w:r w:rsidRPr="004D23D6">
        <w:rPr>
          <w:rFonts w:asciiTheme="majorBidi" w:hAnsiTheme="majorBidi" w:cstheme="majorBidi"/>
          <w:sz w:val="24"/>
          <w:szCs w:val="24"/>
          <w:lang w:bidi="ar-JO"/>
        </w:rPr>
        <w:t>Palestine imports most of its energy needs from other countries, all fossil fuels, and about 90% of its electricity needs are imported via Israel</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{"citationItems":[{"id":"ITEM-1","itemData":{"DOI":"10.1016/j.rser.2016.07.052","ISSN":"18790690","abstract":"The energy sector situation in Palestine is highly different compared to other countries in the Middle East due to many reasons: non-availability of natural resources, unstable political conditions, financial crisis and high density population. Furthermore, Palestine depends on other countries for 100% of its fossil fuel imports and for 87% of its electricity imports. In addition high growth of population, increasing living standards and rapid growth of industrial have led to tremendous energy demand in Palestine in recent years. The total energy consumption per habitant in Palestine is the lowest in the region (0.79 MW h/inhabitant) and costs more than anywhere else in the Middle East countries. The primary goal of this paper is to analyze the current energy sector situation in Palestine and to highlight the status of the potential of renewable energy as an essential future energy source sector in Palestine. Regarding the main possibilities of RE, the wind speed averages (m/s) for main 5 cities were: Tubas 4.97, Salfeet 4.26, Ramallah 3.09, Hebron 2.90 and Jericho 1.32. With these data, Palestine can be considered as a country of moderate wind speeds. By the other hand, Palestine has a high solar energy potential about 3000 sunshine hours per year with a solar radiation (kW h/m2/day) for year 2013 of 8.27 in Ramallah, 7.51 in Hebron, 6.86 in Salfeet and 6.15 in Tubas. These values are encouraging to exploit the solar energy for different applications. This study highlights that the main renewable energy sources in Palestine are solar energy, wind energy and biomass, thereby the energy dependence on neighbouring countries may significantly decrease, when Palestine uses the available renewable energy sources. The renewable energies in Palestine open new perspectives for energy sector in order to prompt practices for sustainable development.","author":[{"dropping-particle":"","family":"Juaidi","given":"Adel","non-dropping-particle":"","parse-names":false,"suffix":""},{"dropping-particle":"","family":"Montoya","given":"Francisco G.","non-dropping-particle":"","parse-names":false,"suffix":""},{"dropping-particle":"","family":"Ibrik","given":"Imad H.","non-dropping-particle":"","parse-names":false,"suffix":""},{"dropping-particle":"","family":"Manzano-Agugliaro","given":"Francisco","non-dropping-particle":"","parse-names":false,"suffix":""}],"container-title":"Renewable and Sustainable Energy Reviews","id":"ITEM-1","issued":{"date-parts":[["2016"]]},"page":"943-960","publisher":"Elsevier","title":"An overview of renewable energy potential in Palestine","type":"article-journal","volume":"65"},"uris":["http://www.mendeley.com/documents/?uuid=e7cc4d15-03c3-447a-90c4-250b481f7f9d"]}],"mendeley":{"formattedCitation":"[27]","plainTextFormattedCitation":"[27]","previouslyFormattedCitation":"[27]"},"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[27]</w:t>
      </w:r>
      <w:r>
        <w:rPr>
          <w:rFonts w:asciiTheme="majorBidi" w:hAnsiTheme="majorBidi" w:cstheme="majorBidi"/>
          <w:sz w:val="24"/>
          <w:szCs w:val="24"/>
          <w:lang w:bidi="ar-JO"/>
        </w:rPr>
        <w:fldChar w:fldCharType="end"/>
      </w:r>
      <w:r w:rsidRPr="006E0B93">
        <w:rPr>
          <w:rFonts w:asciiTheme="majorBidi" w:hAnsiTheme="majorBidi" w:cstheme="majorBidi"/>
          <w:sz w:val="24"/>
          <w:szCs w:val="24"/>
          <w:lang w:bidi="ar-JO"/>
        </w:rPr>
        <w:t xml:space="preserve">. </w:t>
      </w:r>
      <w:r w:rsidRPr="004D23D6">
        <w:rPr>
          <w:rFonts w:asciiTheme="majorBidi" w:hAnsiTheme="majorBidi" w:cstheme="majorBidi"/>
          <w:sz w:val="24"/>
          <w:szCs w:val="24"/>
          <w:lang w:bidi="ar-JO"/>
        </w:rPr>
        <w:t xml:space="preserve">With a peak demand of 930 MW, electricity consumption has exceeded 4,500 GWh. The West Bank has about 24 hours of uninterrupted electricity, and almost all Palestinians receive it as follows: 93% of rural residents and 99% </w:t>
      </w:r>
      <w:r>
        <w:rPr>
          <w:rFonts w:asciiTheme="majorBidi" w:hAnsiTheme="majorBidi" w:cstheme="majorBidi"/>
          <w:sz w:val="24"/>
          <w:szCs w:val="24"/>
          <w:lang w:bidi="ar-JO"/>
        </w:rPr>
        <w:t xml:space="preserve">of urban residents. In addition, </w:t>
      </w:r>
      <w:r w:rsidRPr="004D23D6">
        <w:rPr>
          <w:rFonts w:asciiTheme="majorBidi" w:hAnsiTheme="majorBidi" w:cstheme="majorBidi"/>
          <w:sz w:val="24"/>
          <w:szCs w:val="24"/>
          <w:lang w:bidi="ar-JO"/>
        </w:rPr>
        <w:t xml:space="preserve">80% of the energy consumed is in the domestic sector, 17% is consumed in the commercial sector, and around </w:t>
      </w:r>
      <w:r>
        <w:rPr>
          <w:rFonts w:asciiTheme="majorBidi" w:hAnsiTheme="majorBidi" w:cstheme="majorBidi"/>
          <w:sz w:val="24"/>
          <w:szCs w:val="24"/>
          <w:lang w:bidi="ar-JO"/>
        </w:rPr>
        <w:t>3</w:t>
      </w:r>
      <w:r w:rsidRPr="004D23D6">
        <w:rPr>
          <w:rFonts w:asciiTheme="majorBidi" w:hAnsiTheme="majorBidi" w:cstheme="majorBidi"/>
          <w:sz w:val="24"/>
          <w:szCs w:val="24"/>
          <w:lang w:bidi="ar-JO"/>
        </w:rPr>
        <w:t>% in the industrial sector. However, there is a  3.5% growth in consumption per year, which equates to a 150 GWh increase in energy demand per year</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{"citationItems":[{"id":"ITEM-1","itemData":{"DOI":"10.1596/28468","container-title":"Securing Energy for Development in West Bank and Gaza","id":"ITEM-1","issued":{"date-parts":[["2017"]]},"title":"Securing Energy for Development in West Bank and Gaza","type":"article-journal"},"uris":["http://www.mendeley.com/documents/?uuid=85f49144-7817-4924-9a5b-002ddb247e58"]}],"mendeley":{"formattedCitation":"[29]","plainTextFormattedCitation":"[29]","previouslyFormattedCitation":"[29]"},"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[29]</w:t>
      </w:r>
      <w:r>
        <w:rPr>
          <w:rFonts w:asciiTheme="majorBidi" w:hAnsiTheme="majorBidi" w:cstheme="majorBidi"/>
          <w:sz w:val="24"/>
          <w:szCs w:val="24"/>
          <w:lang w:bidi="ar-JO"/>
        </w:rPr>
        <w:fldChar w:fldCharType="end"/>
      </w:r>
      <w:r w:rsidRPr="006E0B93">
        <w:rPr>
          <w:rFonts w:asciiTheme="majorBidi" w:hAnsiTheme="majorBidi" w:cstheme="majorBidi"/>
          <w:sz w:val="24"/>
          <w:szCs w:val="24"/>
          <w:lang w:bidi="ar-JO"/>
        </w:rPr>
        <w:t xml:space="preserve">. </w:t>
      </w:r>
    </w:p>
    <w:p w14:paraId="49B82522" w14:textId="42867DB1" w:rsidR="004D0965" w:rsidRDefault="004D0965" w:rsidP="004D0965">
      <w:pPr>
        <w:spacing w:line="360" w:lineRule="auto"/>
        <w:jc w:val="both"/>
        <w:rPr>
          <w:rFonts w:asciiTheme="majorBidi" w:hAnsiTheme="majorBidi" w:cstheme="majorBidi"/>
          <w:sz w:val="24"/>
          <w:szCs w:val="24"/>
          <w:lang w:bidi="ar-JO"/>
        </w:rPr>
      </w:pPr>
      <w:r w:rsidRPr="005A7B77">
        <w:rPr>
          <w:rFonts w:asciiTheme="majorBidi" w:hAnsiTheme="majorBidi" w:cstheme="majorBidi"/>
          <w:sz w:val="24"/>
          <w:szCs w:val="24"/>
          <w:lang w:bidi="ar-JO"/>
        </w:rPr>
        <w:t>As stated earlier, the Israel Electric Corporation</w:t>
      </w:r>
      <w:r>
        <w:rPr>
          <w:rFonts w:asciiTheme="majorBidi" w:hAnsiTheme="majorBidi" w:cstheme="majorBidi"/>
          <w:sz w:val="24"/>
          <w:szCs w:val="24"/>
          <w:lang w:bidi="ar-JO"/>
        </w:rPr>
        <w:t xml:space="preserve"> </w:t>
      </w:r>
      <w:r w:rsidRPr="005A7B77">
        <w:rPr>
          <w:rFonts w:asciiTheme="majorBidi" w:hAnsiTheme="majorBidi" w:cstheme="majorBidi"/>
          <w:sz w:val="24"/>
          <w:szCs w:val="24"/>
          <w:lang w:bidi="ar-JO"/>
        </w:rPr>
        <w:t>(IEC) provides about 90 percent of the total electricity. IEC has a high-voltage (161 kV) network that is connected to 11, 22, 33 kV, lo</w:t>
      </w:r>
      <w:r>
        <w:rPr>
          <w:rFonts w:asciiTheme="majorBidi" w:hAnsiTheme="majorBidi" w:cstheme="majorBidi"/>
          <w:sz w:val="24"/>
          <w:szCs w:val="24"/>
          <w:lang w:bidi="ar-JO"/>
        </w:rPr>
        <w:t xml:space="preserve">w- and medium-voltage networks. </w:t>
      </w:r>
      <w:r w:rsidRPr="005A7B77">
        <w:rPr>
          <w:rFonts w:asciiTheme="majorBidi" w:hAnsiTheme="majorBidi" w:cstheme="majorBidi"/>
          <w:sz w:val="24"/>
          <w:szCs w:val="24"/>
          <w:lang w:bidi="ar-JO"/>
        </w:rPr>
        <w:t>Hundreds of small nodes connect the two networks and the networks are being improved by adding new substations. The complicated political situation between the two sides limits most of the plans and programs prepared by the Palestinian Energy and Natural Resources Authority for the g</w:t>
      </w:r>
      <w:r>
        <w:rPr>
          <w:rFonts w:asciiTheme="majorBidi" w:hAnsiTheme="majorBidi" w:cstheme="majorBidi"/>
          <w:sz w:val="24"/>
          <w:szCs w:val="24"/>
          <w:lang w:bidi="ar-JO"/>
        </w:rPr>
        <w:t>rowth of the electricity sector</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{"citationItems":[{"id":"ITEM-1","itemData":{"DOI":"10.1016/j.rser.2011.10.011","ISSN":"13640321","abstract":"The Palestinian Territories relies on Israel for 100% of its fossil fuel imports and for 87% of its electricity imports. Total energy consumption in the Palestinian Territories is the lowest in the region and costs more than anywhere else in the Middle East. The purpose of this paper is to present the current energy situation in the Palestinian Territories, evaluate the potential of renewable energies in meeting part of the energy demand and discuss the challenges and benefits of using these types of energies. It is shown that the main renewable energy sources in the Palestinian Territories are solar, wind and biomass. Using the available renewable energy sources in the Palestinian Territories may significantly decrease the energy reliance on neighboring countries and improve the Palestinian population's access to energy. It is estimated that solar sources have the potential to account for 13% of electricity demand and wind energy for 6.6%. The conversion of animal waste into biogas has the potential to meet the needs of 20% of the rural population. The conversion of unused agricultural residue into biodiesel could replace 5% of the imported diesel. © 2011 Elsevier Ltd. All rights reserved.","author":[{"dropping-particle":"","family":"Abu Hamed","given":"Tareq","non-dropping-particle":"","parse-names":false,"suffix":""},{"dropping-particle":"","family":"Flamm","given":"Hannah","non-dropping-particle":"","parse-names":false,"suffix":""},{"dropping-particle":"","family":"Azraq","given":"Mohammad","non-dropping-particle":"","parse-names":false,"suffix":""}],"container-title":"Renewable and Sustainable Energy Reviews","id":"ITEM-1","issue":"1","issued":{"date-parts":[["2012"]]},"page":"1082-1088","title":"Renewable energy in the Palestinian Territories: Opportunities and challenges","type":"article-journal","volume":"16"},"uris":["http://www.mendeley.com/documents/?uuid=71c99e5e-158d-41b3-8f08-e7cbe0587c49"]}],"mendeley":{"formattedCitation":"[30]","plainTextFormattedCitation":"[30]","previouslyFormattedCitation":"[30]"},"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[30]</w:t>
      </w:r>
      <w:r>
        <w:rPr>
          <w:rFonts w:asciiTheme="majorBidi" w:hAnsiTheme="majorBidi" w:cstheme="majorBidi"/>
          <w:sz w:val="24"/>
          <w:szCs w:val="24"/>
          <w:lang w:bidi="ar-JO"/>
        </w:rPr>
        <w:fldChar w:fldCharType="end"/>
      </w:r>
      <w:r w:rsidRPr="006E0B93">
        <w:rPr>
          <w:rFonts w:asciiTheme="majorBidi" w:hAnsiTheme="majorBidi" w:cstheme="majorBidi"/>
          <w:sz w:val="24"/>
          <w:szCs w:val="24"/>
          <w:lang w:bidi="ar-JO"/>
        </w:rPr>
        <w:t>.</w:t>
      </w:r>
    </w:p>
    <w:p w14:paraId="2510E8D8" w14:textId="77777777" w:rsidR="00FC181D" w:rsidRPr="00FC181D" w:rsidRDefault="004D0965" w:rsidP="00FC181D">
      <w:pPr>
        <w:jc w:val="both"/>
        <w:rPr>
          <w:rStyle w:val="Heading3Char"/>
          <w:rFonts w:asciiTheme="majorBidi" w:hAnsiTheme="majorBidi"/>
        </w:rPr>
      </w:pPr>
      <w:r w:rsidRPr="00846FDD">
        <w:rPr>
          <w:rFonts w:asciiTheme="majorBidi" w:hAnsiTheme="majorBidi" w:cstheme="majorBidi"/>
          <w:sz w:val="24"/>
          <w:szCs w:val="24"/>
          <w:lang w:bidi="ar-JO"/>
        </w:rPr>
        <w:t xml:space="preserve">The relationship between the Palestinian energy institutions and the Palestinian energy supply chain is illustrated in </w:t>
      </w:r>
      <w:r w:rsidRPr="008D529E">
        <w:rPr>
          <w:rStyle w:val="Heading3Char"/>
          <w:rFonts w:asciiTheme="majorBidi" w:hAnsiTheme="majorBidi"/>
          <w:highlight w:val="yellow"/>
        </w:rPr>
        <w:fldChar w:fldCharType="begin"/>
      </w:r>
      <w:r w:rsidRPr="008D529E">
        <w:rPr>
          <w:rStyle w:val="Heading3Char"/>
          <w:rFonts w:asciiTheme="majorBidi" w:hAnsiTheme="majorBidi"/>
        </w:rPr>
        <w:instrText xml:space="preserve"> REF _Ref57301153 \h </w:instrText>
      </w:r>
      <w:r w:rsidRPr="008D529E">
        <w:rPr>
          <w:rStyle w:val="Heading3Char"/>
          <w:rFonts w:asciiTheme="majorBidi" w:hAnsiTheme="majorBidi"/>
          <w:highlight w:val="yellow"/>
        </w:rPr>
        <w:instrText xml:space="preserve"> \* MERGEFORMAT </w:instrText>
      </w:r>
      <w:r w:rsidRPr="008D529E">
        <w:rPr>
          <w:rStyle w:val="Heading3Char"/>
          <w:rFonts w:asciiTheme="majorBidi" w:hAnsiTheme="majorBidi"/>
          <w:highlight w:val="yellow"/>
        </w:rPr>
      </w:r>
      <w:r w:rsidRPr="008D529E">
        <w:rPr>
          <w:rStyle w:val="Heading3Char"/>
          <w:rFonts w:asciiTheme="majorBidi" w:hAnsiTheme="majorBidi"/>
          <w:highlight w:val="yellow"/>
        </w:rPr>
        <w:fldChar w:fldCharType="separate"/>
      </w:r>
    </w:p>
    <w:p w14:paraId="387573FA" w14:textId="5A003AF0" w:rsidR="004D0965" w:rsidRDefault="00FC181D" w:rsidP="004D0965">
      <w:pPr>
        <w:spacing w:line="360" w:lineRule="auto"/>
        <w:jc w:val="both"/>
        <w:rPr>
          <w:rFonts w:asciiTheme="majorBidi" w:hAnsiTheme="majorBidi" w:cstheme="majorBidi"/>
          <w:sz w:val="24"/>
          <w:szCs w:val="24"/>
          <w:lang w:bidi="ar-JO"/>
        </w:rPr>
      </w:pPr>
      <w:r w:rsidRPr="00FC181D">
        <w:rPr>
          <w:rStyle w:val="Heading3Char"/>
          <w:rFonts w:asciiTheme="majorBidi" w:hAnsiTheme="majorBidi"/>
        </w:rPr>
        <w:t xml:space="preserve">Figure </w:t>
      </w:r>
      <w:r>
        <w:rPr>
          <w:noProof/>
        </w:rPr>
        <w:t>4</w:t>
      </w:r>
      <w:r w:rsidR="004D0965" w:rsidRPr="008D529E">
        <w:rPr>
          <w:rStyle w:val="Heading3Char"/>
          <w:rFonts w:asciiTheme="majorBidi" w:hAnsiTheme="majorBidi"/>
          <w:highlight w:val="yellow"/>
        </w:rPr>
        <w:fldChar w:fldCharType="end"/>
      </w:r>
      <w:r w:rsidR="004D0965">
        <w:rPr>
          <w:rFonts w:asciiTheme="majorBidi" w:hAnsiTheme="majorBidi" w:cstheme="majorBidi"/>
          <w:sz w:val="24"/>
          <w:szCs w:val="24"/>
          <w:lang w:bidi="ar-JO"/>
        </w:rPr>
        <w:t xml:space="preserve"> </w:t>
      </w:r>
      <w:r w:rsidR="004D0965" w:rsidRPr="00846FDD">
        <w:rPr>
          <w:rFonts w:asciiTheme="majorBidi" w:hAnsiTheme="majorBidi" w:cstheme="majorBidi"/>
          <w:sz w:val="24"/>
          <w:szCs w:val="24"/>
          <w:lang w:bidi="ar-JO"/>
        </w:rPr>
        <w:t>to understand the scope and operation of the energy sector. PENRA is the policymaker that defines the energy sector's action plans and regulations of the energy sector. The Palestinian Electricity Regulatory Council (PERC), which sets prices and regulations, is the main controller and regulator.</w:t>
      </w:r>
      <w:r w:rsidR="004D0965">
        <w:rPr>
          <w:rFonts w:asciiTheme="majorBidi" w:hAnsiTheme="majorBidi" w:cstheme="majorBidi"/>
          <w:sz w:val="24"/>
          <w:szCs w:val="24"/>
          <w:lang w:bidi="ar-JO"/>
        </w:rPr>
        <w:t xml:space="preserve"> </w:t>
      </w:r>
    </w:p>
    <w:p w14:paraId="0CEF0382" w14:textId="77777777" w:rsidR="004D0965" w:rsidRDefault="004D0965" w:rsidP="004D0965">
      <w:pPr>
        <w:spacing w:line="360" w:lineRule="auto"/>
        <w:jc w:val="both"/>
        <w:rPr>
          <w:rFonts w:asciiTheme="majorBidi" w:hAnsiTheme="majorBidi" w:cstheme="majorBidi"/>
          <w:sz w:val="24"/>
          <w:szCs w:val="24"/>
          <w:lang w:bidi="ar-JO"/>
        </w:rPr>
      </w:pPr>
      <w:r w:rsidRPr="00846FDD">
        <w:rPr>
          <w:rFonts w:asciiTheme="majorBidi" w:hAnsiTheme="majorBidi" w:cstheme="majorBidi"/>
          <w:sz w:val="24"/>
          <w:szCs w:val="24"/>
          <w:lang w:bidi="ar-JO"/>
        </w:rPr>
        <w:t>All points of transmission, supply, wholesale, and network service are owned by the Palestinian Electricity Transmission Company Limited (PETL), while the distribution of energy is carried out by many distribution companies</w:t>
      </w:r>
      <w:r>
        <w:rPr>
          <w:rFonts w:asciiTheme="majorBidi" w:hAnsiTheme="majorBidi" w:cstheme="majorBidi"/>
          <w:sz w:val="24"/>
          <w:szCs w:val="24"/>
          <w:lang w:bidi="ar-JO"/>
        </w:rPr>
        <w:t xml:space="preserve"> </w:t>
      </w:r>
      <w:r w:rsidRPr="007844A5">
        <w:rPr>
          <w:rFonts w:asciiTheme="majorBidi" w:hAnsiTheme="majorBidi" w:cstheme="majorBidi"/>
          <w:sz w:val="24"/>
          <w:szCs w:val="24"/>
          <w:lang w:bidi="ar-JO"/>
        </w:rPr>
        <w:t>(</w:t>
      </w:r>
      <w:r w:rsidRPr="007844A5">
        <w:rPr>
          <w:rStyle w:val="nd-word"/>
          <w:rFonts w:asciiTheme="majorBidi" w:hAnsiTheme="majorBidi" w:cstheme="majorBidi"/>
          <w:color w:val="252525"/>
          <w:sz w:val="24"/>
          <w:szCs w:val="24"/>
        </w:rPr>
        <w:t>DISCO)</w:t>
      </w:r>
      <w:r w:rsidRPr="007844A5">
        <w:rPr>
          <w:rFonts w:asciiTheme="majorBidi" w:hAnsiTheme="majorBidi" w:cstheme="majorBidi"/>
          <w:sz w:val="24"/>
          <w:szCs w:val="24"/>
          <w:lang w:bidi="ar-JO"/>
        </w:rPr>
        <w:t>.</w:t>
      </w:r>
      <w:r w:rsidRPr="00846FDD">
        <w:rPr>
          <w:rFonts w:asciiTheme="majorBidi" w:hAnsiTheme="majorBidi" w:cstheme="majorBidi"/>
          <w:sz w:val="24"/>
          <w:szCs w:val="24"/>
          <w:lang w:bidi="ar-JO"/>
        </w:rPr>
        <w:t xml:space="preserve"> These companies are Jerusalem Governorate Electricity Company (JDECO), Hebron Electricity Company (HEPCO), Southern Electricity Company </w:t>
      </w:r>
      <w:r w:rsidRPr="00846FDD">
        <w:rPr>
          <w:rFonts w:asciiTheme="majorBidi" w:hAnsiTheme="majorBidi" w:cstheme="majorBidi"/>
          <w:sz w:val="24"/>
          <w:szCs w:val="24"/>
          <w:lang w:bidi="ar-JO"/>
        </w:rPr>
        <w:lastRenderedPageBreak/>
        <w:t>(SELCO), North Electricity Distribution Company (NEDCO), Tubas Electricity Distribution Company</w:t>
      </w:r>
      <w:r>
        <w:rPr>
          <w:rFonts w:asciiTheme="majorBidi" w:hAnsiTheme="majorBidi" w:cstheme="majorBidi"/>
          <w:sz w:val="24"/>
          <w:szCs w:val="24"/>
          <w:lang w:bidi="ar-JO"/>
        </w:rPr>
        <w:t xml:space="preserve"> (TEDCO), and Gaza Electricity </w:t>
      </w:r>
      <w:r w:rsidRPr="00846FDD">
        <w:rPr>
          <w:rFonts w:asciiTheme="majorBidi" w:hAnsiTheme="majorBidi" w:cstheme="majorBidi"/>
          <w:sz w:val="24"/>
          <w:szCs w:val="24"/>
          <w:lang w:bidi="ar-JO"/>
        </w:rPr>
        <w:t>Distribution Collaboration (GEDCO).</w:t>
      </w:r>
      <w:r>
        <w:rPr>
          <w:rFonts w:asciiTheme="majorBidi" w:hAnsiTheme="majorBidi" w:cstheme="majorBidi"/>
          <w:sz w:val="24"/>
          <w:szCs w:val="24"/>
          <w:lang w:bidi="ar-JO"/>
        </w:rPr>
        <w:t xml:space="preserve"> </w:t>
      </w:r>
    </w:p>
    <w:p w14:paraId="486642DB" w14:textId="77777777" w:rsidR="004D0965" w:rsidRDefault="004D0965" w:rsidP="004D0965">
      <w:pPr>
        <w:spacing w:line="360" w:lineRule="auto"/>
        <w:jc w:val="both"/>
        <w:rPr>
          <w:rFonts w:asciiTheme="majorBidi" w:hAnsiTheme="majorBidi" w:cstheme="majorBidi"/>
          <w:sz w:val="24"/>
          <w:szCs w:val="24"/>
          <w:lang w:bidi="ar-JO"/>
        </w:rPr>
      </w:pPr>
    </w:p>
    <w:p w14:paraId="5A61A418" w14:textId="77777777" w:rsidR="00FC181D" w:rsidRPr="00FC181D" w:rsidRDefault="004D0965" w:rsidP="00FC181D">
      <w:pPr>
        <w:jc w:val="both"/>
        <w:rPr>
          <w:rStyle w:val="Heading3Char"/>
          <w:rFonts w:asciiTheme="majorBidi" w:hAnsiTheme="majorBidi"/>
        </w:rPr>
      </w:pPr>
      <w:r w:rsidRPr="003D402C">
        <w:rPr>
          <w:rFonts w:asciiTheme="majorBidi" w:hAnsiTheme="majorBidi" w:cstheme="majorBidi"/>
          <w:sz w:val="24"/>
          <w:szCs w:val="24"/>
          <w:lang w:bidi="ar-JO"/>
        </w:rPr>
        <w:t>It is necessary to upgrade the Palestinian electricity network; the PERC's annual</w:t>
      </w:r>
      <w:r>
        <w:rPr>
          <w:rFonts w:asciiTheme="majorBidi" w:hAnsiTheme="majorBidi" w:cstheme="majorBidi"/>
          <w:sz w:val="24"/>
          <w:szCs w:val="24"/>
          <w:lang w:bidi="ar-JO"/>
        </w:rPr>
        <w:t xml:space="preserve"> </w:t>
      </w:r>
      <w:r w:rsidRPr="003D402C">
        <w:rPr>
          <w:rFonts w:asciiTheme="majorBidi" w:hAnsiTheme="majorBidi" w:cstheme="majorBidi"/>
          <w:sz w:val="24"/>
          <w:szCs w:val="24"/>
          <w:lang w:bidi="ar-JO"/>
        </w:rPr>
        <w:t>report informed that losses were around 26 percent, equal to 688.4 GWh</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{"citationItems":[{"id":"ITEM-1","itemData":{"abstract":"1. EXECUTIVE SUMMARY The World Bank in partnership with PENRA, and in collaboration with the Agence Française de Développement (AFD) prepared this Energy Efficiency Action Plan for 2020-2030 (also referred to as NEEAP II) as a prolongation of the current plan for 2012-2020. Based on the lessons learned and PENRA’s vision of the sector, the NEEAP II introduces more ambitious energy efficiency targets. To be achieved, the implementation of NEEAP II should start before 2020 in order to provide results early next decade. The NEEAP II plan focuses on electricity since this form of energy has the largest share in the Palestinian final energy mix. The plan is also concentrated on a reduction of the consumption and not on the development of the renewable energy such as wind, biomass or solar PV. The potential for developing these renewable energies has already been addressed in another study led by PENRA","author":[{"dropping-particle":"","family":"Bank.","given":"International Bank for Reconstruction and Development/ The World","non-dropping-particle":"","parse-names":false,"suffix":""}],"id":"ITEM-1","issue":"June 2016","issued":{"date-parts":[["2016"]]},"page":"67","title":"WEST BANK &amp; GAZA ENERGY EFFICIENCY ACTION PLAN 2020-2030 Final Report","type":"article-journal"},"uris":["http://www.mendeley.com/documents/?uuid=58cdd857-8040-49a8-a4aa-72d384008226"]}],"mendeley":{"formattedCitation":"[31]","plainTextFormattedCitation":"[31]","previouslyFormattedCitation":"[31]"},"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[31]</w:t>
      </w:r>
      <w:r>
        <w:rPr>
          <w:rFonts w:asciiTheme="majorBidi" w:hAnsiTheme="majorBidi" w:cstheme="majorBidi"/>
          <w:sz w:val="24"/>
          <w:szCs w:val="24"/>
          <w:lang w:bidi="ar-JO"/>
        </w:rPr>
        <w:fldChar w:fldCharType="end"/>
      </w:r>
      <w:r w:rsidRPr="006E0B93">
        <w:rPr>
          <w:rFonts w:asciiTheme="majorBidi" w:hAnsiTheme="majorBidi" w:cstheme="majorBidi"/>
          <w:sz w:val="24"/>
          <w:szCs w:val="24"/>
          <w:lang w:bidi="ar-JO"/>
        </w:rPr>
        <w:t>.</w:t>
      </w:r>
      <w:r w:rsidRPr="008A7DCD">
        <w:rPr>
          <w:rFonts w:asciiTheme="majorBidi" w:hAnsiTheme="majorBidi" w:cstheme="majorBidi"/>
          <w:sz w:val="24"/>
          <w:szCs w:val="24"/>
          <w:lang w:bidi="ar-JO"/>
        </w:rPr>
        <w:t xml:space="preserve"> </w:t>
      </w:r>
      <w:r w:rsidRPr="00252902">
        <w:rPr>
          <w:rFonts w:asciiTheme="majorBidi" w:hAnsiTheme="majorBidi" w:cstheme="majorBidi"/>
          <w:sz w:val="24"/>
          <w:szCs w:val="24"/>
          <w:lang w:bidi="ar-JO"/>
        </w:rPr>
        <w:t>This included technical and non-technical losses, as the non-technical term involves theft losses as a result of the Palestinian Authority's limited security and administrative capabilities in areas B and C and in refugee camps. While a considerable number of customers are associated with a DISCO company, as stated in the PERC Annual Report in 2011, approximately 31 percent of residents are directly served by 305 municipalities in town and village councils and not associated with any DISCO company. The distribution of cust</w:t>
      </w:r>
      <w:r>
        <w:rPr>
          <w:rFonts w:asciiTheme="majorBidi" w:hAnsiTheme="majorBidi" w:cstheme="majorBidi"/>
          <w:sz w:val="24"/>
          <w:szCs w:val="24"/>
          <w:lang w:bidi="ar-JO"/>
        </w:rPr>
        <w:t xml:space="preserve">omers in the West Bank is shown </w:t>
      </w:r>
      <w:r w:rsidRPr="00252902">
        <w:rPr>
          <w:rFonts w:asciiTheme="majorBidi" w:hAnsiTheme="majorBidi" w:cstheme="majorBidi"/>
          <w:sz w:val="24"/>
          <w:szCs w:val="24"/>
          <w:lang w:bidi="ar-JO"/>
        </w:rPr>
        <w:t>in</w:t>
      </w:r>
      <w:r>
        <w:rPr>
          <w:rFonts w:asciiTheme="majorBidi" w:hAnsiTheme="majorBidi" w:cstheme="majorBidi"/>
          <w:sz w:val="24"/>
          <w:szCs w:val="24"/>
          <w:lang w:bidi="ar-JO"/>
        </w:rPr>
        <w:t xml:space="preserve">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_Ref59389628 \h  \* MERGEFORMAT </w:instrText>
      </w:r>
      <w:r w:rsidRPr="008D529E">
        <w:rPr>
          <w:rStyle w:val="Heading3Char"/>
          <w:rFonts w:asciiTheme="majorBidi" w:hAnsiTheme="majorBidi"/>
        </w:rPr>
      </w:r>
      <w:r w:rsidRPr="008D529E">
        <w:rPr>
          <w:rStyle w:val="Heading3Char"/>
          <w:rFonts w:asciiTheme="majorBidi" w:hAnsiTheme="majorBidi"/>
        </w:rPr>
        <w:fldChar w:fldCharType="separate"/>
      </w:r>
    </w:p>
    <w:p w14:paraId="161FA0FB" w14:textId="4C26D234" w:rsidR="004D0965" w:rsidRDefault="00FC181D" w:rsidP="004D0965">
      <w:pPr>
        <w:spacing w:line="360" w:lineRule="auto"/>
        <w:jc w:val="both"/>
        <w:rPr>
          <w:rFonts w:asciiTheme="majorBidi" w:hAnsiTheme="majorBidi" w:cstheme="majorBidi"/>
          <w:sz w:val="24"/>
          <w:szCs w:val="24"/>
          <w:lang w:bidi="ar-JO"/>
        </w:rPr>
      </w:pPr>
      <w:r w:rsidRPr="00FC181D">
        <w:rPr>
          <w:rStyle w:val="Heading3Char"/>
          <w:rFonts w:asciiTheme="majorBidi" w:hAnsiTheme="majorBidi"/>
        </w:rPr>
        <w:t xml:space="preserve">Figure </w:t>
      </w:r>
      <w:r>
        <w:rPr>
          <w:noProof/>
        </w:rPr>
        <w:t>5</w:t>
      </w:r>
      <w:r w:rsidR="004D0965" w:rsidRPr="008D529E">
        <w:rPr>
          <w:rStyle w:val="Heading3Char"/>
          <w:rFonts w:asciiTheme="majorBidi" w:hAnsiTheme="majorBidi"/>
        </w:rPr>
        <w:fldChar w:fldCharType="end"/>
      </w:r>
      <w:r w:rsidR="004D0965" w:rsidRPr="00252902">
        <w:rPr>
          <w:rFonts w:asciiTheme="majorBidi" w:hAnsiTheme="majorBidi" w:cstheme="majorBidi"/>
          <w:sz w:val="24"/>
          <w:szCs w:val="24"/>
          <w:lang w:bidi="ar-JO"/>
        </w:rPr>
        <w:t>, based on the company delivering the</w:t>
      </w:r>
      <w:r w:rsidR="004D0965">
        <w:rPr>
          <w:rFonts w:asciiTheme="majorBidi" w:hAnsiTheme="majorBidi" w:cstheme="majorBidi"/>
          <w:sz w:val="24"/>
          <w:szCs w:val="24"/>
          <w:lang w:bidi="ar-JO"/>
        </w:rPr>
        <w:t xml:space="preserve"> service.</w:t>
      </w:r>
    </w:p>
    <w:p w14:paraId="566F735B" w14:textId="77777777" w:rsidR="004D0965" w:rsidRPr="006E0B93" w:rsidRDefault="004D0965" w:rsidP="004D0965">
      <w:pPr>
        <w:spacing w:line="360" w:lineRule="auto"/>
        <w:jc w:val="both"/>
        <w:rPr>
          <w:rFonts w:asciiTheme="majorBidi" w:hAnsiTheme="majorBidi" w:cstheme="majorBidi"/>
          <w:sz w:val="24"/>
          <w:szCs w:val="24"/>
          <w:lang w:bidi="ar-JO"/>
        </w:rPr>
      </w:pPr>
    </w:p>
    <w:p w14:paraId="0CA9506A" w14:textId="77777777" w:rsidR="004D0965" w:rsidRPr="006E0B93" w:rsidRDefault="004D0965" w:rsidP="004D0965">
      <w:pPr>
        <w:jc w:val="center"/>
        <w:rPr>
          <w:rFonts w:asciiTheme="majorBidi" w:hAnsiTheme="majorBidi" w:cstheme="majorBidi"/>
          <w:sz w:val="24"/>
          <w:szCs w:val="24"/>
          <w:lang w:bidi="ar-JO"/>
        </w:rPr>
      </w:pPr>
      <w:r w:rsidRPr="006E0B93">
        <w:rPr>
          <w:noProof/>
          <w:lang w:eastAsia="fy-NL"/>
        </w:rPr>
        <w:drawing>
          <wp:inline distT="0" distB="0" distL="0" distR="0" wp14:anchorId="2DEBF84B" wp14:editId="50A133E1">
            <wp:extent cx="5943600" cy="35699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569970"/>
                    </a:xfrm>
                    <a:prstGeom prst="rect">
                      <a:avLst/>
                    </a:prstGeom>
                  </pic:spPr>
                </pic:pic>
              </a:graphicData>
            </a:graphic>
          </wp:inline>
        </w:drawing>
      </w:r>
    </w:p>
    <w:p w14:paraId="567EAAA1" w14:textId="77777777" w:rsidR="004D0965" w:rsidRDefault="004D0965" w:rsidP="004D0965">
      <w:pPr>
        <w:pStyle w:val="Caption"/>
        <w:spacing w:line="360" w:lineRule="auto"/>
        <w:rPr>
          <w:rFonts w:asciiTheme="majorBidi" w:hAnsiTheme="majorBidi" w:cstheme="majorBidi"/>
          <w:sz w:val="24"/>
          <w:szCs w:val="24"/>
          <w:lang w:bidi="ar-JO"/>
        </w:rPr>
      </w:pPr>
      <w:r w:rsidRPr="006E0B93">
        <w:rPr>
          <w:rFonts w:asciiTheme="majorBidi" w:hAnsiTheme="majorBidi" w:cstheme="majorBidi"/>
          <w:sz w:val="24"/>
          <w:szCs w:val="24"/>
          <w:lang w:bidi="ar-JO"/>
        </w:rPr>
        <w:tab/>
      </w:r>
      <w:bookmarkStart w:id="77" w:name="_Ref57301153"/>
      <w:bookmarkStart w:id="78" w:name="_Toc59401922"/>
      <w:bookmarkStart w:id="79" w:name="_Toc60088950"/>
    </w:p>
    <w:p w14:paraId="5464BE33" w14:textId="697E99F9" w:rsidR="004D0965" w:rsidRDefault="004D0965" w:rsidP="004D0965">
      <w:pPr>
        <w:pStyle w:val="Caption"/>
        <w:spacing w:line="360" w:lineRule="auto"/>
        <w:jc w:val="center"/>
      </w:pPr>
      <w:bookmarkStart w:id="80" w:name="_Toc72803651"/>
      <w:r w:rsidRPr="006E0B93">
        <w:t xml:space="preserve">Figure </w:t>
      </w:r>
      <w:r w:rsidRPr="006E0B93">
        <w:fldChar w:fldCharType="begin"/>
      </w:r>
      <w:r w:rsidRPr="006E0B93">
        <w:instrText xml:space="preserve"> SEQ Figure \* ARABIC </w:instrText>
      </w:r>
      <w:r w:rsidRPr="006E0B93">
        <w:fldChar w:fldCharType="separate"/>
      </w:r>
      <w:r w:rsidR="00FC181D">
        <w:t>4</w:t>
      </w:r>
      <w:r w:rsidRPr="006E0B93">
        <w:fldChar w:fldCharType="end"/>
      </w:r>
      <w:bookmarkEnd w:id="77"/>
      <w:r w:rsidRPr="006E0B93">
        <w:t xml:space="preserve"> Relationship between Palestinian energy institutions and the Palestinian energy supply chain</w:t>
      </w:r>
      <w:bookmarkEnd w:id="78"/>
      <w:bookmarkEnd w:id="79"/>
      <w:bookmarkEnd w:id="80"/>
    </w:p>
    <w:p w14:paraId="37E190F5" w14:textId="77777777" w:rsidR="004D0965" w:rsidRPr="007A5CC2" w:rsidRDefault="004D0965" w:rsidP="004D0965"/>
    <w:p w14:paraId="4BB391A6" w14:textId="77777777" w:rsidR="00FC181D" w:rsidRPr="00FC181D" w:rsidRDefault="004D0965" w:rsidP="00FC181D">
      <w:pPr>
        <w:jc w:val="both"/>
        <w:rPr>
          <w:rStyle w:val="Heading3Char"/>
          <w:rFonts w:asciiTheme="majorBidi" w:hAnsiTheme="majorBidi"/>
        </w:rPr>
      </w:pPr>
      <w:r w:rsidRPr="00242E8D">
        <w:rPr>
          <w:rFonts w:asciiTheme="majorBidi" w:hAnsiTheme="majorBidi" w:cstheme="majorBidi"/>
          <w:sz w:val="24"/>
          <w:szCs w:val="24"/>
        </w:rPr>
        <w:lastRenderedPageBreak/>
        <w:t xml:space="preserve">The Palestinian Authority intends to achieve a sustainable target in 2020: to generate 130 MW from renewable energy sources (RES) and approximately 500 MW in 2030, as mentioned in the National Energy Efficiency Action Plan established by the Palestinian Authority for Energy and Natural Resources. Solar energy generation is projected to contribute 80% to these estimates, while 10% will come from wind power and the remaining 10% will come from other renewable sources, such as biomass and biogas. According to this objective, this WTE is expected to provide 10-15 MW in 2020. As </w:t>
      </w:r>
      <w:r w:rsidRPr="00CF2F50">
        <w:rPr>
          <w:rStyle w:val="Heading3Char"/>
          <w:rFonts w:asciiTheme="majorBidi" w:hAnsiTheme="majorBidi"/>
        </w:rPr>
        <w:fldChar w:fldCharType="begin"/>
      </w:r>
      <w:r w:rsidRPr="00CF2F50">
        <w:rPr>
          <w:rStyle w:val="Heading3Char"/>
          <w:rFonts w:asciiTheme="majorBidi" w:hAnsiTheme="majorBidi"/>
        </w:rPr>
        <w:instrText xml:space="preserve"> REF _Ref57301153 \h  \* MERGEFORMAT </w:instrText>
      </w:r>
      <w:r w:rsidRPr="00CF2F50">
        <w:rPr>
          <w:rStyle w:val="Heading3Char"/>
          <w:rFonts w:asciiTheme="majorBidi" w:hAnsiTheme="majorBidi"/>
        </w:rPr>
      </w:r>
      <w:r w:rsidRPr="00CF2F50">
        <w:rPr>
          <w:rStyle w:val="Heading3Char"/>
          <w:rFonts w:asciiTheme="majorBidi" w:hAnsiTheme="majorBidi"/>
        </w:rPr>
        <w:fldChar w:fldCharType="separate"/>
      </w:r>
    </w:p>
    <w:p w14:paraId="6382C617" w14:textId="406D1F22" w:rsidR="004D0965" w:rsidRPr="00242E8D" w:rsidRDefault="00FC181D" w:rsidP="004D0965">
      <w:pPr>
        <w:spacing w:line="360" w:lineRule="auto"/>
        <w:jc w:val="both"/>
        <w:rPr>
          <w:rFonts w:asciiTheme="majorBidi" w:hAnsiTheme="majorBidi" w:cstheme="majorBidi"/>
          <w:sz w:val="24"/>
          <w:szCs w:val="24"/>
        </w:rPr>
      </w:pPr>
      <w:r w:rsidRPr="00FC181D">
        <w:rPr>
          <w:rStyle w:val="Heading3Char"/>
          <w:rFonts w:asciiTheme="majorBidi" w:hAnsiTheme="majorBidi"/>
        </w:rPr>
        <w:t xml:space="preserve">Figure </w:t>
      </w:r>
      <w:r>
        <w:rPr>
          <w:noProof/>
        </w:rPr>
        <w:t>4</w:t>
      </w:r>
      <w:r w:rsidR="004D0965" w:rsidRPr="00CF2F50">
        <w:rPr>
          <w:rStyle w:val="Heading3Char"/>
          <w:rFonts w:asciiTheme="majorBidi" w:hAnsiTheme="majorBidi"/>
        </w:rPr>
        <w:fldChar w:fldCharType="end"/>
      </w:r>
      <w:r w:rsidR="004D0965" w:rsidRPr="00242E8D">
        <w:rPr>
          <w:rFonts w:asciiTheme="majorBidi" w:hAnsiTheme="majorBidi" w:cstheme="majorBidi"/>
          <w:sz w:val="24"/>
          <w:szCs w:val="24"/>
        </w:rPr>
        <w:t xml:space="preserve"> shows, PERC manages the purchasing of power from the IEC, where it buys from the IEC and then sells it to its end consumers through DISCO and municipalities and town councils. Electricity prices typically differ from one sector to another. The sectors are categorized as residential, industrial, commercial, water pumping, irrigation, road lighting, and temporary services.</w:t>
      </w:r>
    </w:p>
    <w:p w14:paraId="2AF65E50" w14:textId="0F5690DC" w:rsidR="004D0965" w:rsidRPr="006E0B93" w:rsidRDefault="004D0965" w:rsidP="004D0965">
      <w:pPr>
        <w:spacing w:line="360" w:lineRule="auto"/>
        <w:jc w:val="both"/>
        <w:rPr>
          <w:rFonts w:asciiTheme="majorBidi" w:hAnsiTheme="majorBidi" w:cstheme="majorBidi"/>
          <w:sz w:val="24"/>
          <w:szCs w:val="24"/>
          <w:lang w:bidi="ar-JO"/>
        </w:rPr>
      </w:pPr>
      <w:r w:rsidRPr="00277722">
        <w:rPr>
          <w:rFonts w:asciiTheme="majorBidi" w:hAnsiTheme="majorBidi" w:cstheme="majorBidi"/>
          <w:sz w:val="24"/>
          <w:szCs w:val="24"/>
          <w:lang w:bidi="ar-JO"/>
        </w:rPr>
        <w:t>The Palestinian Authority has dedicated considerable resources to the energy sector since it was founded in 1994. There is limited development of the infrastructure, regulations, and policies because of the difficult political situation between the Palestinian Authority and Israel</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{"citationItems":[{"id":"ITEM-1","itemData":{"author":[{"dropping-particle":"","family":"Ismail","given":"Ayman","non-dropping-particle":"","parse-names":false,"suffix":""}],"container-title":"ESCWA – Cairo","id":"ITEM-1","issue":"May","issued":{"date-parts":[["2017"]]},"title":"Sustainable Energy Policy in Palestine","type":"article-journal"},"uris":["http://www.mendeley.com/documents/?uuid=5caf5408-f916-41b5-b0ee-b28e3b7e005b"]}],"mendeley":{"formattedCitation":"[32]","plainTextFormattedCitation":"[32]","previouslyFormattedCitation":"[32]"},"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[32]</w:t>
      </w:r>
      <w:r>
        <w:rPr>
          <w:rFonts w:asciiTheme="majorBidi" w:hAnsiTheme="majorBidi" w:cstheme="majorBidi"/>
          <w:sz w:val="24"/>
          <w:szCs w:val="24"/>
          <w:lang w:bidi="ar-JO"/>
        </w:rPr>
        <w:fldChar w:fldCharType="end"/>
      </w:r>
      <w:r>
        <w:rPr>
          <w:rFonts w:asciiTheme="majorBidi" w:hAnsiTheme="majorBidi" w:cstheme="majorBidi"/>
          <w:sz w:val="24"/>
          <w:szCs w:val="24"/>
          <w:lang w:bidi="ar-JO"/>
        </w:rPr>
        <w:t xml:space="preserve">. </w:t>
      </w:r>
      <w:r w:rsidRPr="00242E8D">
        <w:rPr>
          <w:rFonts w:asciiTheme="majorBidi" w:hAnsiTheme="majorBidi" w:cstheme="majorBidi"/>
          <w:sz w:val="24"/>
          <w:szCs w:val="24"/>
          <w:lang w:bidi="ar-JO"/>
        </w:rPr>
        <w:t>In addition, electricity and other resources, such as fossil fuels, are more costly in Palestine compared to other countries in the region. The Paris Economic Protocol between the Palestinian Authority and Israel confirms that the gap between final price for petrol and diesel fuel for customers in Palestine and Israel must not exceed 15</w:t>
      </w:r>
      <w:r>
        <w:rPr>
          <w:rFonts w:asciiTheme="majorBidi" w:hAnsiTheme="majorBidi" w:cstheme="majorBidi"/>
          <w:sz w:val="24"/>
          <w:szCs w:val="24"/>
          <w:lang w:bidi="ar-JO"/>
        </w:rPr>
        <w:t>%.</w:t>
      </w:r>
      <w:r w:rsidRPr="00242E8D">
        <w:t xml:space="preserve"> </w:t>
      </w:r>
      <w:r w:rsidRPr="00242E8D">
        <w:rPr>
          <w:rFonts w:asciiTheme="majorBidi" w:hAnsiTheme="majorBidi" w:cstheme="majorBidi"/>
          <w:sz w:val="24"/>
          <w:szCs w:val="24"/>
          <w:lang w:bidi="ar-JO"/>
        </w:rPr>
        <w:t xml:space="preserve">This makes prices high for the Palestinians, bearing in mind that Israel's average income is three to four times higher than that in Palestine. </w:t>
      </w:r>
      <w:r>
        <w:rPr>
          <w:rFonts w:asciiTheme="majorBidi" w:hAnsiTheme="majorBidi" w:cstheme="majorBidi"/>
          <w:sz w:val="24"/>
          <w:szCs w:val="24"/>
          <w:lang w:bidi="ar-JO"/>
        </w:rPr>
        <w:t>Finally</w:t>
      </w:r>
      <w:r w:rsidRPr="00242E8D">
        <w:rPr>
          <w:rFonts w:asciiTheme="majorBidi" w:hAnsiTheme="majorBidi" w:cstheme="majorBidi"/>
          <w:sz w:val="24"/>
          <w:szCs w:val="24"/>
          <w:lang w:bidi="ar-JO"/>
        </w:rPr>
        <w:t>, this condition is worsened by several other considerations. For instance, the Palestinian Authority does not have a clear energy policy and energy institutions working properly. The political situation also gives investments an unpredictable future that makes Palestine much more complicated when it comes to energy planning than the others in the Middle East.</w:t>
      </w:r>
    </w:p>
    <w:p w14:paraId="488CE380" w14:textId="77777777" w:rsidR="004D0965" w:rsidRPr="006E0B93" w:rsidRDefault="004D0965" w:rsidP="004D0965">
      <w:pPr>
        <w:jc w:val="center"/>
        <w:rPr>
          <w:rFonts w:asciiTheme="majorBidi" w:hAnsiTheme="majorBidi" w:cstheme="majorBidi"/>
          <w:sz w:val="24"/>
          <w:szCs w:val="24"/>
          <w:lang w:bidi="ar-JO"/>
        </w:rPr>
      </w:pPr>
      <w:r>
        <w:rPr>
          <w:noProof/>
        </w:rPr>
        <w:lastRenderedPageBreak/>
        <w:drawing>
          <wp:inline distT="0" distB="0" distL="0" distR="0" wp14:anchorId="53502863" wp14:editId="452A3C26">
            <wp:extent cx="4364967" cy="2743200"/>
            <wp:effectExtent l="0" t="0" r="17145" b="0"/>
            <wp:docPr id="6" name="Chart 6">
              <a:extLst xmlns:a="http://schemas.openxmlformats.org/drawingml/2006/main">
                <a:ext uri="{FF2B5EF4-FFF2-40B4-BE49-F238E27FC236}">
                  <a16:creationId xmlns:a16="http://schemas.microsoft.com/office/drawing/2014/main" id="{5EBF1FD1-247A-4F33-8F56-D3E08F9543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000876E" w14:textId="77777777" w:rsidR="004D0965" w:rsidRDefault="004D0965" w:rsidP="004D0965">
      <w:pPr>
        <w:pStyle w:val="Caption"/>
        <w:spacing w:line="360" w:lineRule="auto"/>
        <w:jc w:val="center"/>
      </w:pPr>
      <w:bookmarkStart w:id="81" w:name="_Ref59389628"/>
      <w:bookmarkStart w:id="82" w:name="_Ref57215402"/>
      <w:bookmarkStart w:id="83" w:name="_Toc59401923"/>
      <w:bookmarkStart w:id="84" w:name="_Toc60088951"/>
    </w:p>
    <w:p w14:paraId="0F587050" w14:textId="6353E1C6" w:rsidR="004D0965" w:rsidRDefault="004D0965" w:rsidP="004D0965">
      <w:pPr>
        <w:pStyle w:val="Caption"/>
        <w:spacing w:line="360" w:lineRule="auto"/>
        <w:jc w:val="center"/>
      </w:pPr>
      <w:bookmarkStart w:id="85" w:name="_Toc72803652"/>
      <w:r w:rsidRPr="006E0B93">
        <w:t xml:space="preserve">Figure </w:t>
      </w:r>
      <w:r w:rsidRPr="006E0B93">
        <w:fldChar w:fldCharType="begin"/>
      </w:r>
      <w:r w:rsidRPr="006E0B93">
        <w:instrText xml:space="preserve"> SEQ Figure \* ARABIC </w:instrText>
      </w:r>
      <w:r w:rsidRPr="006E0B93">
        <w:fldChar w:fldCharType="separate"/>
      </w:r>
      <w:r w:rsidR="00FC181D">
        <w:t>5</w:t>
      </w:r>
      <w:r w:rsidRPr="006E0B93">
        <w:fldChar w:fldCharType="end"/>
      </w:r>
      <w:bookmarkEnd w:id="81"/>
      <w:r w:rsidRPr="006E0B93">
        <w:t xml:space="preserve"> Distribution of consumers in the West Bank</w:t>
      </w:r>
      <w:bookmarkEnd w:id="82"/>
      <w:bookmarkEnd w:id="83"/>
      <w:bookmarkEnd w:id="84"/>
      <w:bookmarkEnd w:id="85"/>
    </w:p>
    <w:p w14:paraId="4ED96F60" w14:textId="5BC87B4B" w:rsidR="004D0965" w:rsidRPr="00CB6A91" w:rsidRDefault="004D0965" w:rsidP="004D0965">
      <w:pPr>
        <w:pStyle w:val="Heading2"/>
        <w:spacing w:line="360" w:lineRule="auto"/>
        <w:rPr>
          <w:rFonts w:asciiTheme="majorBidi" w:hAnsiTheme="majorBidi"/>
        </w:rPr>
      </w:pPr>
      <w:bookmarkStart w:id="86" w:name="_Toc60088812"/>
      <w:bookmarkStart w:id="87" w:name="_Toc72803605"/>
      <w:r w:rsidRPr="00CB6A91">
        <w:rPr>
          <w:rFonts w:asciiTheme="majorBidi" w:hAnsiTheme="majorBidi"/>
        </w:rPr>
        <w:t>5.2 Solid waste sector in Palestine:</w:t>
      </w:r>
      <w:bookmarkEnd w:id="86"/>
      <w:bookmarkEnd w:id="87"/>
    </w:p>
    <w:p w14:paraId="06928634" w14:textId="77777777" w:rsidR="004D0965" w:rsidRPr="00CB6A91" w:rsidRDefault="004D0965" w:rsidP="004D0965">
      <w:pPr>
        <w:spacing w:line="360" w:lineRule="auto"/>
      </w:pPr>
    </w:p>
    <w:p w14:paraId="3E332194" w14:textId="77777777" w:rsidR="004D0965" w:rsidRPr="00323D83" w:rsidRDefault="004D0965" w:rsidP="004D0965">
      <w:pPr>
        <w:spacing w:line="360" w:lineRule="auto"/>
        <w:jc w:val="both"/>
      </w:pPr>
      <w:r w:rsidRPr="004C55CA">
        <w:rPr>
          <w:rFonts w:asciiTheme="majorBidi" w:hAnsiTheme="majorBidi" w:cstheme="majorBidi"/>
          <w:sz w:val="24"/>
          <w:szCs w:val="24"/>
        </w:rPr>
        <w:t xml:space="preserve">In keeping with global trends, waste generation in </w:t>
      </w:r>
      <w:r>
        <w:rPr>
          <w:rFonts w:asciiTheme="majorBidi" w:hAnsiTheme="majorBidi" w:cstheme="majorBidi"/>
          <w:sz w:val="24"/>
          <w:szCs w:val="24"/>
        </w:rPr>
        <w:t>Palestine</w:t>
      </w:r>
      <w:r w:rsidRPr="004C55CA">
        <w:rPr>
          <w:rFonts w:asciiTheme="majorBidi" w:hAnsiTheme="majorBidi" w:cstheme="majorBidi"/>
          <w:sz w:val="24"/>
          <w:szCs w:val="24"/>
        </w:rPr>
        <w:t xml:space="preserve"> is increasing.</w:t>
      </w:r>
      <w:r>
        <w:rPr>
          <w:rFonts w:asciiTheme="majorBidi" w:hAnsiTheme="majorBidi" w:cstheme="majorBidi"/>
          <w:sz w:val="24"/>
          <w:szCs w:val="24"/>
        </w:rPr>
        <w:t xml:space="preserve"> </w:t>
      </w:r>
      <w:r>
        <w:rPr>
          <w:rFonts w:asciiTheme="majorBidi" w:hAnsiTheme="majorBidi" w:cstheme="majorBidi"/>
          <w:sz w:val="24"/>
          <w:szCs w:val="24"/>
          <w:lang w:bidi="ar-JO"/>
        </w:rPr>
        <w:t xml:space="preserve">According to the </w:t>
      </w:r>
      <w:r w:rsidRPr="004C55CA">
        <w:rPr>
          <w:rFonts w:asciiTheme="majorBidi" w:hAnsiTheme="majorBidi" w:cstheme="majorBidi"/>
          <w:sz w:val="24"/>
          <w:szCs w:val="24"/>
          <w:lang w:bidi="ar-JO"/>
        </w:rPr>
        <w:t>Ministry of Local Government</w:t>
      </w:r>
      <w:r>
        <w:rPr>
          <w:rFonts w:asciiTheme="majorBidi" w:hAnsiTheme="majorBidi" w:cstheme="majorBidi"/>
          <w:sz w:val="24"/>
          <w:szCs w:val="24"/>
          <w:lang w:bidi="ar-JO"/>
        </w:rPr>
        <w:t xml:space="preserve"> (</w:t>
      </w:r>
      <w:proofErr w:type="spellStart"/>
      <w:r>
        <w:rPr>
          <w:rFonts w:asciiTheme="majorBidi" w:hAnsiTheme="majorBidi" w:cstheme="majorBidi"/>
          <w:sz w:val="24"/>
          <w:szCs w:val="24"/>
          <w:lang w:bidi="ar-JO"/>
        </w:rPr>
        <w:t>MoLG</w:t>
      </w:r>
      <w:proofErr w:type="spellEnd"/>
      <w:r>
        <w:rPr>
          <w:rFonts w:asciiTheme="majorBidi" w:hAnsiTheme="majorBidi" w:cstheme="majorBidi"/>
          <w:sz w:val="24"/>
          <w:szCs w:val="24"/>
          <w:lang w:bidi="ar-JO"/>
        </w:rPr>
        <w:t xml:space="preserve">) data book, </w:t>
      </w:r>
      <w:r w:rsidRPr="00DA50BD">
        <w:rPr>
          <w:rFonts w:asciiTheme="majorBidi" w:hAnsiTheme="majorBidi" w:cstheme="majorBidi"/>
          <w:sz w:val="24"/>
          <w:szCs w:val="24"/>
        </w:rPr>
        <w:t xml:space="preserve">the estimated municipal solid waste generation in the West Bank is about </w:t>
      </w:r>
      <w:r w:rsidRPr="00DA50BD">
        <w:rPr>
          <w:rFonts w:asciiTheme="majorBidi" w:hAnsiTheme="majorBidi" w:cstheme="majorBidi"/>
          <w:sz w:val="24"/>
          <w:szCs w:val="24"/>
          <w:lang w:bidi="ar-JO"/>
        </w:rPr>
        <w:t xml:space="preserve">2,622 tons / day (957,030 tons </w:t>
      </w:r>
      <w:r w:rsidRPr="004C55CA">
        <w:rPr>
          <w:rFonts w:asciiTheme="majorBidi" w:hAnsiTheme="majorBidi" w:cstheme="majorBidi"/>
          <w:sz w:val="24"/>
          <w:szCs w:val="24"/>
          <w:lang w:bidi="ar-JO"/>
        </w:rPr>
        <w:t>per year), and the average per capita production is about 0.91 kg / day.</w:t>
      </w:r>
      <w:r>
        <w:rPr>
          <w:rFonts w:asciiTheme="majorBidi" w:hAnsiTheme="majorBidi" w:cstheme="majorBidi"/>
          <w:sz w:val="24"/>
          <w:szCs w:val="24"/>
          <w:lang w:bidi="ar-JO"/>
        </w:rPr>
        <w:t xml:space="preserve"> </w:t>
      </w:r>
      <w:r w:rsidRPr="00323D83">
        <w:rPr>
          <w:rFonts w:asciiTheme="majorBidi" w:hAnsiTheme="majorBidi" w:cstheme="majorBidi"/>
          <w:sz w:val="24"/>
          <w:szCs w:val="24"/>
          <w:lang w:bidi="ar-JO"/>
        </w:rPr>
        <w:t>These estimates vary between cities, villages and camps, and between cities themselves, according to different standards of living and consumption patterns. The issue of implementing sound and integrated management of solid waste faces multiple obstacles and challenges at the legislative, organizational, technical, cultural, environmental, financial and social levels, in addition to the complexities of the political situation represented by the limited control over the land. And the resources and the continuation of the occupation and its negative policies, which hindered the implementation of many regional development projects and facilities for this sector, in light of the complete Israeli control over what is known as Area "C".</w:t>
      </w:r>
    </w:p>
    <w:p w14:paraId="4A9BF671" w14:textId="4320CA80" w:rsidR="004D0965" w:rsidRDefault="004D0965" w:rsidP="004D0965">
      <w:pPr>
        <w:spacing w:line="360" w:lineRule="auto"/>
        <w:jc w:val="both"/>
        <w:rPr>
          <w:rFonts w:asciiTheme="majorBidi" w:hAnsiTheme="majorBidi" w:cstheme="majorBidi"/>
          <w:sz w:val="24"/>
          <w:szCs w:val="24"/>
          <w:lang w:bidi="ar-JO"/>
        </w:rPr>
      </w:pPr>
      <w:r w:rsidRPr="00BA6292">
        <w:rPr>
          <w:rFonts w:asciiTheme="majorBidi" w:hAnsiTheme="majorBidi" w:cstheme="majorBidi"/>
          <w:sz w:val="24"/>
          <w:szCs w:val="24"/>
          <w:lang w:bidi="ar-JO"/>
        </w:rPr>
        <w:t xml:space="preserve">There are twelve </w:t>
      </w:r>
      <w:r w:rsidRPr="00BA6292">
        <w:rPr>
          <w:rFonts w:asciiTheme="majorBidi" w:hAnsiTheme="majorBidi" w:cstheme="majorBidi"/>
          <w:sz w:val="24"/>
          <w:szCs w:val="24"/>
        </w:rPr>
        <w:t>Joint Service Council</w:t>
      </w:r>
      <w:r>
        <w:rPr>
          <w:rFonts w:asciiTheme="majorBidi" w:hAnsiTheme="majorBidi" w:cstheme="majorBidi"/>
          <w:sz w:val="24"/>
          <w:szCs w:val="24"/>
        </w:rPr>
        <w:t xml:space="preserve"> (JSC) </w:t>
      </w:r>
      <w:r w:rsidRPr="00BA6292">
        <w:rPr>
          <w:rFonts w:asciiTheme="majorBidi" w:hAnsiTheme="majorBidi" w:cstheme="majorBidi"/>
          <w:sz w:val="24"/>
          <w:szCs w:val="24"/>
          <w:lang w:bidi="ar-JO"/>
        </w:rPr>
        <w:t>in the West Bank.</w:t>
      </w:r>
      <w:r w:rsidRPr="009F4C34">
        <w:t xml:space="preserve"> </w:t>
      </w:r>
      <w:r w:rsidRPr="009F4C34">
        <w:rPr>
          <w:rFonts w:asciiTheme="majorBidi" w:hAnsiTheme="majorBidi" w:cstheme="majorBidi"/>
          <w:sz w:val="24"/>
          <w:szCs w:val="24"/>
          <w:lang w:bidi="ar-JO"/>
        </w:rPr>
        <w:t xml:space="preserve">The JSC collects 83% of the waste, while the Local Government Units (LGU) and the UNRWA are responsible for collecting the remaining amounts. </w:t>
      </w:r>
      <w:r w:rsidRPr="009A12A2">
        <w:rPr>
          <w:rFonts w:asciiTheme="majorBidi" w:hAnsiTheme="majorBidi" w:cstheme="majorBidi"/>
          <w:sz w:val="24"/>
          <w:szCs w:val="24"/>
          <w:lang w:bidi="ar-JO"/>
        </w:rPr>
        <w:t xml:space="preserve">There are 16 </w:t>
      </w:r>
      <w:r>
        <w:rPr>
          <w:rFonts w:ascii="Times New Roman" w:eastAsia="Times New Roman" w:hAnsi="Times New Roman" w:cs="Times New Roman"/>
          <w:sz w:val="24"/>
          <w:szCs w:val="24"/>
          <w:lang w:val="en" w:eastAsia="fy-NL"/>
        </w:rPr>
        <w:t>transfer</w:t>
      </w:r>
      <w:r w:rsidRPr="00F17A80">
        <w:rPr>
          <w:rFonts w:ascii="Times New Roman" w:eastAsia="Times New Roman" w:hAnsi="Times New Roman" w:cs="Times New Roman"/>
          <w:sz w:val="24"/>
          <w:szCs w:val="24"/>
          <w:lang w:val="en" w:eastAsia="fy-NL"/>
        </w:rPr>
        <w:t xml:space="preserve"> stations</w:t>
      </w:r>
      <w:r>
        <w:rPr>
          <w:rFonts w:asciiTheme="majorBidi" w:hAnsiTheme="majorBidi" w:cstheme="majorBidi"/>
          <w:sz w:val="24"/>
          <w:szCs w:val="24"/>
          <w:lang w:bidi="ar-JO"/>
        </w:rPr>
        <w:t>in in the West Bank and Gaza. The t</w:t>
      </w:r>
      <w:r w:rsidRPr="009A12A2">
        <w:rPr>
          <w:rFonts w:asciiTheme="majorBidi" w:hAnsiTheme="majorBidi" w:cstheme="majorBidi"/>
          <w:sz w:val="24"/>
          <w:szCs w:val="24"/>
          <w:lang w:bidi="ar-JO"/>
        </w:rPr>
        <w:t xml:space="preserve">hirteen </w:t>
      </w:r>
      <w:r w:rsidRPr="009A12A2">
        <w:rPr>
          <w:rFonts w:asciiTheme="majorBidi" w:hAnsiTheme="majorBidi" w:cstheme="majorBidi"/>
          <w:sz w:val="24"/>
          <w:szCs w:val="24"/>
          <w:lang w:bidi="ar-JO"/>
        </w:rPr>
        <w:lastRenderedPageBreak/>
        <w:t xml:space="preserve">stations in the West Bank are all managed by the </w:t>
      </w:r>
      <w:r>
        <w:rPr>
          <w:rFonts w:asciiTheme="majorBidi" w:hAnsiTheme="majorBidi" w:cstheme="majorBidi"/>
          <w:sz w:val="24"/>
          <w:szCs w:val="24"/>
          <w:lang w:bidi="ar-JO"/>
        </w:rPr>
        <w:t>villages</w:t>
      </w:r>
      <w:r w:rsidRPr="009A12A2">
        <w:rPr>
          <w:rFonts w:asciiTheme="majorBidi" w:hAnsiTheme="majorBidi" w:cstheme="majorBidi"/>
          <w:sz w:val="24"/>
          <w:szCs w:val="24"/>
          <w:lang w:bidi="ar-JO"/>
        </w:rPr>
        <w:t xml:space="preserve"> councils or in partnership with the major municipalities, except </w:t>
      </w:r>
      <w:r>
        <w:rPr>
          <w:rFonts w:asciiTheme="majorBidi" w:hAnsiTheme="majorBidi" w:cstheme="majorBidi"/>
          <w:sz w:val="24"/>
          <w:szCs w:val="24"/>
          <w:lang w:bidi="ar-JO"/>
        </w:rPr>
        <w:t>one station</w:t>
      </w:r>
      <w:r w:rsidRPr="009A12A2">
        <w:rPr>
          <w:rFonts w:asciiTheme="majorBidi" w:hAnsiTheme="majorBidi" w:cstheme="majorBidi"/>
          <w:sz w:val="24"/>
          <w:szCs w:val="24"/>
          <w:lang w:bidi="ar-JO"/>
        </w:rPr>
        <w:t>, which is managed by the Israeli occupation authorities</w:t>
      </w:r>
      <w:r>
        <w:rPr>
          <w:rFonts w:asciiTheme="majorBidi" w:hAnsiTheme="majorBidi" w:cstheme="majorBidi"/>
          <w:sz w:val="24"/>
          <w:szCs w:val="24"/>
          <w:lang w:bidi="ar-JO"/>
        </w:rPr>
        <w:fldChar w:fldCharType="begin" w:fldLock="1"/>
      </w:r>
      <w:r w:rsidR="00B107F3">
        <w:rPr>
          <w:rFonts w:asciiTheme="majorBidi" w:hAnsiTheme="majorBidi" w:cstheme="majorBidi"/>
          <w:sz w:val="24"/>
          <w:szCs w:val="24"/>
          <w:lang w:bidi="ar-JO"/>
        </w:rPr>
        <w:instrText>ADDIN CSL_CITATION {"citationItems":[{"id":"ITEM-1","itemData":{"ISSN":"03100367","abstract":"Research into solid waste management being undertaken at the Cooperative Research Centre for Waste Management and Pollution Control (CRCWMPC) in Australia is outlined. Three major research projects are being undertaken in the fields of advanced bioreactor landfill design, vermicompost filtration, and enhanced fermentation of municipal solid waste. The advanced bioreactor landfill design aims to develop landfill design and operation which ensures rapid stabilisation and possible reuse of waste treatment cells. Vermicompost uses worm systems to break down organic waste materials. A specialised enclosed composting facility has been constructed for carrying out advanced composting trials as part of the research into enhanced fermentation.","author":[{"dropping-particle":"","family":"Wainberg","given":"R.","non-dropping-particle":"","parse-names":false,"suffix":""}],"container-title":"Water","id":"ITEM-1","issue":"1","issued":{"date-parts":[["1999"]]},"page":"28-29","title":"Solid waste management","type":"article-journal","volume":"26"},"uris":["http://www.mendeley.com/documents/?uuid=0cb1df8a-dd4e-4453-8e6c-33c7939942aa"]}],"mendeley":{"formattedCitation":"[33]","plainTextFormattedCitation":"[33]","previouslyFormattedCitation":"[33]"},"properties":{"noteIndex":0},"schema":"https://github.com/citation-style-language/schema/raw/master/csl-citation.json"}</w:instrText>
      </w:r>
      <w:r>
        <w:rPr>
          <w:rFonts w:asciiTheme="majorBidi" w:hAnsiTheme="majorBidi" w:cstheme="majorBidi"/>
          <w:sz w:val="24"/>
          <w:szCs w:val="24"/>
          <w:lang w:bidi="ar-JO"/>
        </w:rPr>
        <w:fldChar w:fldCharType="separate"/>
      </w:r>
      <w:r w:rsidRPr="00D32DEB">
        <w:rPr>
          <w:rFonts w:asciiTheme="majorBidi" w:hAnsiTheme="majorBidi" w:cstheme="majorBidi"/>
          <w:noProof/>
          <w:sz w:val="24"/>
          <w:szCs w:val="24"/>
          <w:lang w:bidi="ar-JO"/>
        </w:rPr>
        <w:t>[33]</w:t>
      </w:r>
      <w:r>
        <w:rPr>
          <w:rFonts w:asciiTheme="majorBidi" w:hAnsiTheme="majorBidi" w:cstheme="majorBidi"/>
          <w:sz w:val="24"/>
          <w:szCs w:val="24"/>
          <w:lang w:bidi="ar-JO"/>
        </w:rPr>
        <w:fldChar w:fldCharType="end"/>
      </w:r>
      <w:r w:rsidRPr="009A12A2">
        <w:rPr>
          <w:rFonts w:asciiTheme="majorBidi" w:hAnsiTheme="majorBidi" w:cstheme="majorBidi"/>
          <w:sz w:val="24"/>
          <w:szCs w:val="24"/>
          <w:lang w:bidi="ar-JO"/>
        </w:rPr>
        <w:t>.</w:t>
      </w:r>
    </w:p>
    <w:p w14:paraId="5C4A386C" w14:textId="77777777" w:rsidR="004D0965" w:rsidRDefault="004D0965" w:rsidP="004D0965">
      <w:pPr>
        <w:autoSpaceDE w:val="0"/>
        <w:autoSpaceDN w:val="0"/>
        <w:adjustRightInd w:val="0"/>
        <w:spacing w:after="0" w:line="360" w:lineRule="auto"/>
        <w:jc w:val="both"/>
        <w:rPr>
          <w:rFonts w:asciiTheme="majorBidi" w:hAnsiTheme="majorBidi" w:cstheme="majorBidi"/>
          <w:sz w:val="24"/>
          <w:szCs w:val="24"/>
          <w:lang w:bidi="ar-JO"/>
        </w:rPr>
      </w:pPr>
    </w:p>
    <w:p w14:paraId="4F3C344E" w14:textId="7CC5CAC7" w:rsidR="004D0965" w:rsidRPr="006E0B93" w:rsidRDefault="004D0965" w:rsidP="007B2EA0">
      <w:pPr>
        <w:autoSpaceDE w:val="0"/>
        <w:autoSpaceDN w:val="0"/>
        <w:adjustRightInd w:val="0"/>
        <w:spacing w:after="0"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There are three landfills, </w:t>
      </w:r>
      <w:proofErr w:type="spellStart"/>
      <w:r>
        <w:rPr>
          <w:rFonts w:asciiTheme="majorBidi" w:hAnsiTheme="majorBidi" w:cstheme="majorBidi"/>
          <w:sz w:val="24"/>
          <w:szCs w:val="24"/>
          <w:lang w:bidi="ar-JO"/>
        </w:rPr>
        <w:t>Zahrat</w:t>
      </w:r>
      <w:proofErr w:type="spellEnd"/>
      <w:r>
        <w:rPr>
          <w:rFonts w:asciiTheme="majorBidi" w:hAnsiTheme="majorBidi" w:cstheme="majorBidi"/>
          <w:sz w:val="24"/>
          <w:szCs w:val="24"/>
          <w:lang w:bidi="ar-JO"/>
        </w:rPr>
        <w:t xml:space="preserve"> al-Finjan in Jenin, w</w:t>
      </w:r>
      <w:r w:rsidRPr="002231F2">
        <w:rPr>
          <w:rFonts w:asciiTheme="majorBidi" w:hAnsiTheme="majorBidi" w:cstheme="majorBidi"/>
          <w:sz w:val="24"/>
          <w:szCs w:val="24"/>
          <w:lang w:bidi="ar-JO"/>
        </w:rPr>
        <w:t>hich serves the northern part of the West Bank</w:t>
      </w:r>
      <w:r>
        <w:rPr>
          <w:rFonts w:asciiTheme="majorBidi" w:hAnsiTheme="majorBidi" w:cstheme="majorBidi"/>
          <w:sz w:val="24"/>
          <w:szCs w:val="24"/>
          <w:lang w:bidi="ar-JO"/>
        </w:rPr>
        <w:t>, Al-</w:t>
      </w:r>
      <w:proofErr w:type="spellStart"/>
      <w:r>
        <w:rPr>
          <w:rFonts w:asciiTheme="majorBidi" w:hAnsiTheme="majorBidi" w:cstheme="majorBidi"/>
          <w:sz w:val="24"/>
          <w:szCs w:val="24"/>
          <w:lang w:bidi="ar-JO"/>
        </w:rPr>
        <w:t>menia</w:t>
      </w:r>
      <w:proofErr w:type="spellEnd"/>
      <w:r>
        <w:rPr>
          <w:rFonts w:asciiTheme="majorBidi" w:hAnsiTheme="majorBidi" w:cstheme="majorBidi"/>
          <w:sz w:val="24"/>
          <w:szCs w:val="24"/>
          <w:lang w:bidi="ar-JO"/>
        </w:rPr>
        <w:t xml:space="preserve"> between Bethlehem and Hebron, which </w:t>
      </w:r>
      <w:r w:rsidRPr="002231F2">
        <w:rPr>
          <w:rFonts w:asciiTheme="majorBidi" w:hAnsiTheme="majorBidi" w:cstheme="majorBidi"/>
          <w:sz w:val="24"/>
          <w:szCs w:val="24"/>
          <w:lang w:bidi="ar-JO"/>
        </w:rPr>
        <w:t>serves the southern part of the West Bank</w:t>
      </w:r>
      <w:r>
        <w:rPr>
          <w:rFonts w:asciiTheme="majorBidi" w:hAnsiTheme="majorBidi" w:cstheme="majorBidi"/>
          <w:sz w:val="24"/>
          <w:szCs w:val="24"/>
          <w:lang w:bidi="ar-JO"/>
        </w:rPr>
        <w:t>, and</w:t>
      </w:r>
      <w:r w:rsidRPr="001978A1">
        <w:rPr>
          <w:rFonts w:asciiTheme="majorBidi" w:hAnsiTheme="majorBidi" w:cstheme="majorBidi"/>
          <w:sz w:val="24"/>
          <w:szCs w:val="24"/>
        </w:rPr>
        <w:t xml:space="preserve"> Jericho</w:t>
      </w:r>
      <w:r>
        <w:rPr>
          <w:rFonts w:asciiTheme="majorBidi" w:hAnsiTheme="majorBidi" w:cstheme="majorBidi"/>
          <w:sz w:val="24"/>
          <w:szCs w:val="24"/>
        </w:rPr>
        <w:t xml:space="preserve">’s landfill, which serves </w:t>
      </w:r>
      <w:r w:rsidRPr="002231F2">
        <w:rPr>
          <w:rFonts w:asciiTheme="majorBidi" w:hAnsiTheme="majorBidi" w:cstheme="majorBidi"/>
          <w:sz w:val="24"/>
          <w:szCs w:val="24"/>
        </w:rPr>
        <w:t>Jericho</w:t>
      </w:r>
      <w:r>
        <w:rPr>
          <w:rFonts w:asciiTheme="majorBidi" w:hAnsiTheme="majorBidi" w:cstheme="majorBidi"/>
          <w:sz w:val="24"/>
          <w:szCs w:val="24"/>
        </w:rPr>
        <w:t xml:space="preserve"> city. </w:t>
      </w:r>
      <w:r w:rsidRPr="003D4D61">
        <w:rPr>
          <w:rFonts w:asciiTheme="majorBidi" w:hAnsiTheme="majorBidi" w:cstheme="majorBidi"/>
          <w:sz w:val="24"/>
          <w:szCs w:val="24"/>
        </w:rPr>
        <w:t xml:space="preserve">Unfortunately, within the coming few years, </w:t>
      </w:r>
      <w:proofErr w:type="spellStart"/>
      <w:r w:rsidRPr="003D4D61">
        <w:rPr>
          <w:rFonts w:asciiTheme="majorBidi" w:hAnsiTheme="majorBidi" w:cstheme="majorBidi"/>
          <w:sz w:val="24"/>
          <w:szCs w:val="24"/>
        </w:rPr>
        <w:t>Zahrat</w:t>
      </w:r>
      <w:proofErr w:type="spellEnd"/>
      <w:r w:rsidRPr="003D4D61">
        <w:rPr>
          <w:rFonts w:asciiTheme="majorBidi" w:hAnsiTheme="majorBidi" w:cstheme="majorBidi"/>
          <w:sz w:val="24"/>
          <w:szCs w:val="24"/>
        </w:rPr>
        <w:t xml:space="preserve"> Al-Finjan is about to reach its maximum capacity, and there is no possibility to increase it. </w:t>
      </w:r>
      <w:r w:rsidRPr="003D4D61">
        <w:rPr>
          <w:rFonts w:asciiTheme="majorBidi" w:hAnsiTheme="majorBidi" w:cstheme="majorBidi"/>
          <w:sz w:val="24"/>
          <w:szCs w:val="24"/>
          <w:lang w:bidi="ar-JO"/>
        </w:rPr>
        <w:t>The one in Jericho has already reached its maximum capacity, and also, there is no possibility to expand it</w:t>
      </w:r>
      <w:r>
        <w:rPr>
          <w:rFonts w:asciiTheme="majorBidi" w:hAnsiTheme="majorBidi" w:cstheme="majorBidi"/>
          <w:sz w:val="24"/>
          <w:szCs w:val="24"/>
          <w:lang w:bidi="ar-JO"/>
        </w:rPr>
        <w:t xml:space="preserve"> </w:t>
      </w:r>
      <w:r>
        <w:rPr>
          <w:rFonts w:asciiTheme="majorBidi" w:hAnsiTheme="majorBidi" w:cstheme="majorBidi"/>
          <w:sz w:val="24"/>
          <w:szCs w:val="24"/>
          <w:lang w:bidi="ar-JO"/>
        </w:rPr>
        <w:fldChar w:fldCharType="begin" w:fldLock="1"/>
      </w:r>
      <w:r>
        <w:rPr>
          <w:rFonts w:asciiTheme="majorBidi" w:hAnsiTheme="majorBidi" w:cstheme="majorBidi"/>
          <w:sz w:val="24"/>
          <w:szCs w:val="24"/>
          <w:lang w:bidi="ar-JO"/>
        </w:rPr>
        <w:instrText>ADDIN CSL_CITATION {"citationItems":[{"id":"ITEM-1","itemData":{"DOI":"10.1016/j.jclepro.2020.123753","ISSN":"09596526","abstract":"Global energy demand and MSW generation are increasing as population and living quality continue to grow. Efforts are oriented towards developing and adopting sustainable solutions. Palestinian territories depend on imported energy (100% fossil fuel and 89% electricity) from Israel, and suffer from MSW accumulation environmental consequences due to improper disposal method. West Bank MSW generation rate reached 2600 ton per day (0.91 kg per capita per day) in 2019, and it increases 4% annually. Three MSW dumping sites are currently operating, namely; Zahrat Al-Finjan to serve middle and northern West Bank area (of 88% utilization rate), Al-Menia (of 9% utilization rate) to serve southern area, and one in the city of Jericho (overloaded). Palestinian government strategic plans (2017–2022) aim to reduce imported energy dependency, reduce CO2eq emissions, and adopt sustainable solutions for MSW disposal. WTE is considered a promising solution to achieve these objectives. This research investigates three WTE options for the West Bank, two of them assume producing electricity by incineration, which are building a plant in Zahrat Al-Finjan (1500 ton/day), or building a smaller plant in a transfer station (750 ton/day), the third option assumes waste-to-heat option for local industrial loads. To perform the study, all MSW, energy, and population data were collected and analyzed spatially. After that, considered options were analyzed from economic and environmental point of view, and different operational incentives were proposed to enhance its feasibility. Results show that waste to heat plant is the most feasible. Unfortunately, this option is impractical due to demand unavailability. For electric generation plants in Zahrat Al-Finjan and the transfer station, MARR and plant life time were assumed 10% and 30 years, respectively. If the proposed plants will be responsible for handling MSW collection and transferring costs, NPV for it will be 25.2 and −2.63 million U.S dollars, RoR equals to 12% and 9.7%, and SPP equals to 8.5 and 11 years, respectively. While if the Palestinian government will continue taking this burden, Zahrat Al-Finjan and transfer station WtE plants NPV will be 207 and 12.5 million U.S dollars, RoR equals to 22% and 11.3%, and SPP equals to 4.6 and 9 years, LCOE equals to 0.0486 and 0.0497 $/kWh, and annual saved CO2eq equals to 1.23 and 0.58 Mt CO2eq, respectively.","author":[{"dropping-particle":"","family":"Tayeh","given":"Rawan A.","non-dropping-particle":"","parse-names":false,"suffix":""},{"dropping-particle":"","family":"Alsayed","given":"Mohammed F.","non-dropping-particle":"","parse-names":false,"suffix":""},{"dropping-particle":"","family":"Saleh","given":"Yahya A.","non-dropping-particle":"","parse-names":false,"suffix":""}],"container-title":"Journal of Cleaner Production","id":"ITEM-1","issued":{"date-parts":[["2021"]]},"page":"123753","publisher":"Elsevier Ltd","title":"The potential of sustainable municipal solid waste-to-energy management in the Palestinian Territories","type":"article-journal","volume":"279"},"uris":["http://www.mendeley.com/documents/?uuid=07ea18db-51fe-4e08-aa9f-ca5e88fb1293","http://www.mendeley.com/documents/?uuid=1dcc6179-9e54-4a0a-bf81-1b0c5fef59fe"]}],"mendeley":{"formattedCitation":"[7]","plainTextFormattedCitation":"[7]","previouslyFormattedCitation":"[7]"},"properties":{"noteIndex":0},"schema":"https://github.com/citation-style-language/schema/raw/master/csl-citation.json"}</w:instrText>
      </w:r>
      <w:r>
        <w:rPr>
          <w:rFonts w:asciiTheme="majorBidi" w:hAnsiTheme="majorBidi" w:cstheme="majorBidi"/>
          <w:sz w:val="24"/>
          <w:szCs w:val="24"/>
          <w:lang w:bidi="ar-JO"/>
        </w:rPr>
        <w:fldChar w:fldCharType="separate"/>
      </w:r>
      <w:r w:rsidRPr="00025BF5">
        <w:rPr>
          <w:rFonts w:asciiTheme="majorBidi" w:hAnsiTheme="majorBidi" w:cstheme="majorBidi"/>
          <w:noProof/>
          <w:sz w:val="24"/>
          <w:szCs w:val="24"/>
          <w:lang w:bidi="ar-JO"/>
        </w:rPr>
        <w:t>[7]</w:t>
      </w:r>
      <w:r>
        <w:rPr>
          <w:rFonts w:asciiTheme="majorBidi" w:hAnsiTheme="majorBidi" w:cstheme="majorBidi"/>
          <w:sz w:val="24"/>
          <w:szCs w:val="24"/>
          <w:lang w:bidi="ar-JO"/>
        </w:rPr>
        <w:fldChar w:fldCharType="end"/>
      </w:r>
      <w:r>
        <w:rPr>
          <w:rFonts w:asciiTheme="majorBidi" w:hAnsiTheme="majorBidi" w:cstheme="majorBidi"/>
          <w:sz w:val="24"/>
          <w:szCs w:val="24"/>
          <w:lang w:bidi="ar-JO"/>
        </w:rPr>
        <w:t>.</w:t>
      </w:r>
      <w:r w:rsidRPr="00232DC3">
        <w:rPr>
          <w:rFonts w:asciiTheme="majorBidi" w:hAnsiTheme="majorBidi" w:cstheme="majorBidi"/>
          <w:sz w:val="24"/>
          <w:szCs w:val="24"/>
          <w:lang w:bidi="ar-JO"/>
        </w:rPr>
        <w:t xml:space="preserve">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_Ref59403605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Figure 6</w:t>
      </w:r>
      <w:r w:rsidRPr="008D529E">
        <w:rPr>
          <w:rStyle w:val="Heading3Char"/>
          <w:rFonts w:asciiTheme="majorBidi" w:hAnsiTheme="majorBidi"/>
        </w:rPr>
        <w:fldChar w:fldCharType="end"/>
      </w:r>
      <w:r>
        <w:rPr>
          <w:rFonts w:asciiTheme="majorBidi" w:hAnsiTheme="majorBidi" w:cstheme="majorBidi"/>
          <w:sz w:val="24"/>
          <w:szCs w:val="24"/>
          <w:lang w:bidi="ar-JO"/>
        </w:rPr>
        <w:t xml:space="preserve"> shows the distribution of transfer stations to </w:t>
      </w:r>
      <w:proofErr w:type="spellStart"/>
      <w:r>
        <w:rPr>
          <w:rFonts w:asciiTheme="majorBidi" w:hAnsiTheme="majorBidi" w:cstheme="majorBidi"/>
          <w:sz w:val="24"/>
          <w:szCs w:val="24"/>
          <w:lang w:bidi="ar-JO"/>
        </w:rPr>
        <w:t>Zahrat</w:t>
      </w:r>
      <w:proofErr w:type="spellEnd"/>
      <w:r>
        <w:rPr>
          <w:rFonts w:asciiTheme="majorBidi" w:hAnsiTheme="majorBidi" w:cstheme="majorBidi"/>
          <w:sz w:val="24"/>
          <w:szCs w:val="24"/>
          <w:lang w:bidi="ar-JO"/>
        </w:rPr>
        <w:t xml:space="preserve"> Al-Finjan.</w:t>
      </w:r>
    </w:p>
    <w:p w14:paraId="53AF6D80" w14:textId="77777777" w:rsidR="004D0965" w:rsidRPr="006E0B93" w:rsidRDefault="004D0965" w:rsidP="004D0965">
      <w:pPr>
        <w:autoSpaceDE w:val="0"/>
        <w:autoSpaceDN w:val="0"/>
        <w:adjustRightInd w:val="0"/>
        <w:spacing w:after="0" w:line="240" w:lineRule="auto"/>
        <w:jc w:val="center"/>
        <w:rPr>
          <w:rFonts w:asciiTheme="majorBidi" w:hAnsiTheme="majorBidi" w:cstheme="majorBidi"/>
          <w:sz w:val="24"/>
          <w:szCs w:val="24"/>
          <w:lang w:bidi="ar-JO"/>
        </w:rPr>
      </w:pPr>
    </w:p>
    <w:tbl>
      <w:tblPr>
        <w:tblStyle w:val="TableGrid"/>
        <w:tblpPr w:leftFromText="180" w:rightFromText="180" w:vertAnchor="page" w:horzAnchor="page" w:tblpX="8498" w:tblpY="11614"/>
        <w:bidiVisual/>
        <w:tblW w:w="0" w:type="auto"/>
        <w:tblLook w:val="04A0" w:firstRow="1" w:lastRow="0" w:firstColumn="1" w:lastColumn="0" w:noHBand="0" w:noVBand="1"/>
      </w:tblPr>
      <w:tblGrid>
        <w:gridCol w:w="12"/>
        <w:gridCol w:w="1092"/>
        <w:gridCol w:w="1604"/>
        <w:gridCol w:w="13"/>
      </w:tblGrid>
      <w:tr w:rsidR="004D0965" w:rsidRPr="006E0B93" w14:paraId="05436682" w14:textId="77777777" w:rsidTr="004D0965">
        <w:trPr>
          <w:gridBefore w:val="1"/>
          <w:wBefore w:w="12" w:type="dxa"/>
          <w:trHeight w:val="253"/>
        </w:trPr>
        <w:tc>
          <w:tcPr>
            <w:tcW w:w="2709" w:type="dxa"/>
            <w:gridSpan w:val="3"/>
            <w:shd w:val="clear" w:color="auto" w:fill="FF0000"/>
          </w:tcPr>
          <w:p w14:paraId="52BF0583" w14:textId="77777777" w:rsidR="004D0965" w:rsidRPr="006E0B93" w:rsidRDefault="004D0965" w:rsidP="004D0965">
            <w:pPr>
              <w:rPr>
                <w:rFonts w:asciiTheme="majorBidi" w:hAnsiTheme="majorBidi" w:cstheme="majorBidi"/>
                <w:b/>
                <w:bCs/>
                <w:rtl/>
              </w:rPr>
            </w:pPr>
            <w:proofErr w:type="spellStart"/>
            <w:r w:rsidRPr="006E0B93">
              <w:rPr>
                <w:rFonts w:asciiTheme="majorBidi" w:hAnsiTheme="majorBidi" w:cstheme="majorBidi"/>
                <w:b/>
                <w:bCs/>
              </w:rPr>
              <w:t>Zahrat</w:t>
            </w:r>
            <w:proofErr w:type="spellEnd"/>
            <w:r w:rsidRPr="006E0B93">
              <w:rPr>
                <w:rFonts w:asciiTheme="majorBidi" w:hAnsiTheme="majorBidi" w:cstheme="majorBidi"/>
                <w:b/>
                <w:bCs/>
              </w:rPr>
              <w:t xml:space="preserve"> Finjan -Jenin </w:t>
            </w:r>
          </w:p>
        </w:tc>
      </w:tr>
      <w:tr w:rsidR="004D0965" w:rsidRPr="006E0B93" w14:paraId="269AB050" w14:textId="77777777" w:rsidTr="004D0965">
        <w:trPr>
          <w:gridAfter w:val="1"/>
          <w:wAfter w:w="13" w:type="dxa"/>
          <w:trHeight w:val="253"/>
        </w:trPr>
        <w:tc>
          <w:tcPr>
            <w:tcW w:w="1104" w:type="dxa"/>
            <w:gridSpan w:val="2"/>
          </w:tcPr>
          <w:p w14:paraId="05C03CA2" w14:textId="77777777" w:rsidR="004D0965" w:rsidRPr="006E0B93" w:rsidRDefault="004D0965" w:rsidP="004D0965">
            <w:pPr>
              <w:jc w:val="right"/>
              <w:rPr>
                <w:rFonts w:asciiTheme="majorBidi" w:hAnsiTheme="majorBidi" w:cstheme="majorBidi"/>
                <w:b/>
                <w:bCs/>
                <w:rtl/>
              </w:rPr>
            </w:pPr>
            <w:r w:rsidRPr="006E0B93">
              <w:rPr>
                <w:rFonts w:asciiTheme="majorBidi" w:hAnsiTheme="majorBidi" w:cstheme="majorBidi"/>
                <w:b/>
                <w:bCs/>
              </w:rPr>
              <w:t>1,200</w:t>
            </w:r>
          </w:p>
        </w:tc>
        <w:tc>
          <w:tcPr>
            <w:tcW w:w="1604" w:type="dxa"/>
          </w:tcPr>
          <w:p w14:paraId="3AE2B731" w14:textId="77777777" w:rsidR="004D0965" w:rsidRPr="006E0B93" w:rsidRDefault="004D0965" w:rsidP="004D0965">
            <w:pPr>
              <w:jc w:val="center"/>
              <w:rPr>
                <w:rFonts w:asciiTheme="majorBidi" w:hAnsiTheme="majorBidi" w:cstheme="majorBidi"/>
                <w:b/>
                <w:bCs/>
                <w:rtl/>
              </w:rPr>
            </w:pPr>
            <w:r w:rsidRPr="006E0B93">
              <w:rPr>
                <w:rFonts w:asciiTheme="majorBidi" w:hAnsiTheme="majorBidi" w:cstheme="majorBidi"/>
                <w:b/>
                <w:bCs/>
              </w:rPr>
              <w:t>Receive (ton/day)</w:t>
            </w:r>
          </w:p>
        </w:tc>
      </w:tr>
      <w:tr w:rsidR="004D0965" w:rsidRPr="006E0B93" w14:paraId="0ADA14BE" w14:textId="77777777" w:rsidTr="004D0965">
        <w:trPr>
          <w:gridAfter w:val="1"/>
          <w:wAfter w:w="13" w:type="dxa"/>
          <w:trHeight w:val="253"/>
        </w:trPr>
        <w:tc>
          <w:tcPr>
            <w:tcW w:w="1104" w:type="dxa"/>
            <w:gridSpan w:val="2"/>
          </w:tcPr>
          <w:p w14:paraId="176ABAEA" w14:textId="77777777" w:rsidR="004D0965" w:rsidRPr="006E0B93" w:rsidRDefault="004D0965" w:rsidP="004D0965">
            <w:pPr>
              <w:jc w:val="right"/>
              <w:rPr>
                <w:rFonts w:asciiTheme="majorBidi" w:hAnsiTheme="majorBidi" w:cstheme="majorBidi"/>
                <w:b/>
                <w:bCs/>
                <w:rtl/>
              </w:rPr>
            </w:pPr>
            <w:r w:rsidRPr="006E0B93">
              <w:rPr>
                <w:rFonts w:asciiTheme="majorBidi" w:hAnsiTheme="majorBidi" w:cstheme="majorBidi"/>
                <w:b/>
                <w:bCs/>
              </w:rPr>
              <w:t>3,250,000</w:t>
            </w:r>
          </w:p>
        </w:tc>
        <w:tc>
          <w:tcPr>
            <w:tcW w:w="1604" w:type="dxa"/>
          </w:tcPr>
          <w:p w14:paraId="74917247" w14:textId="77777777" w:rsidR="004D0965" w:rsidRPr="006E0B93" w:rsidRDefault="004D0965" w:rsidP="004D0965">
            <w:pPr>
              <w:jc w:val="right"/>
              <w:rPr>
                <w:rFonts w:asciiTheme="majorBidi" w:hAnsiTheme="majorBidi" w:cstheme="majorBidi"/>
                <w:b/>
                <w:bCs/>
                <w:rtl/>
              </w:rPr>
            </w:pPr>
            <w:r w:rsidRPr="006E0B93">
              <w:rPr>
                <w:rFonts w:asciiTheme="majorBidi" w:hAnsiTheme="majorBidi" w:cstheme="majorBidi"/>
                <w:b/>
                <w:bCs/>
              </w:rPr>
              <w:t>Capacity(m</w:t>
            </w:r>
            <w:r w:rsidRPr="006E0B93">
              <w:rPr>
                <w:rFonts w:asciiTheme="majorBidi" w:hAnsiTheme="majorBidi" w:cstheme="majorBidi"/>
                <w:b/>
                <w:bCs/>
                <w:vertAlign w:val="superscript"/>
              </w:rPr>
              <w:t>3</w:t>
            </w:r>
            <w:r w:rsidRPr="006E0B93">
              <w:rPr>
                <w:rFonts w:asciiTheme="majorBidi" w:hAnsiTheme="majorBidi" w:cstheme="majorBidi"/>
                <w:b/>
                <w:bCs/>
              </w:rPr>
              <w:t>)</w:t>
            </w:r>
          </w:p>
        </w:tc>
      </w:tr>
      <w:tr w:rsidR="004D0965" w:rsidRPr="006E0B93" w14:paraId="7BA655B8" w14:textId="77777777" w:rsidTr="004D0965">
        <w:trPr>
          <w:gridAfter w:val="1"/>
          <w:wAfter w:w="13" w:type="dxa"/>
          <w:trHeight w:val="253"/>
        </w:trPr>
        <w:tc>
          <w:tcPr>
            <w:tcW w:w="1104" w:type="dxa"/>
            <w:gridSpan w:val="2"/>
          </w:tcPr>
          <w:p w14:paraId="6B5A75BE" w14:textId="77777777" w:rsidR="004D0965" w:rsidRPr="006E0B93" w:rsidRDefault="004D0965" w:rsidP="004D0965">
            <w:pPr>
              <w:jc w:val="right"/>
              <w:rPr>
                <w:rFonts w:asciiTheme="majorBidi" w:hAnsiTheme="majorBidi" w:cstheme="majorBidi"/>
                <w:b/>
                <w:bCs/>
                <w:rtl/>
              </w:rPr>
            </w:pPr>
            <w:r w:rsidRPr="006E0B93">
              <w:rPr>
                <w:rFonts w:asciiTheme="majorBidi" w:hAnsiTheme="majorBidi" w:cstheme="majorBidi"/>
                <w:b/>
                <w:bCs/>
              </w:rPr>
              <w:t>402,902</w:t>
            </w:r>
          </w:p>
        </w:tc>
        <w:tc>
          <w:tcPr>
            <w:tcW w:w="1604" w:type="dxa"/>
          </w:tcPr>
          <w:p w14:paraId="0863E71F" w14:textId="77777777" w:rsidR="004D0965" w:rsidRPr="006E0B93" w:rsidRDefault="004D0965" w:rsidP="004D0965">
            <w:pPr>
              <w:jc w:val="right"/>
              <w:rPr>
                <w:rFonts w:asciiTheme="majorBidi" w:hAnsiTheme="majorBidi" w:cstheme="majorBidi"/>
                <w:b/>
                <w:bCs/>
                <w:rtl/>
              </w:rPr>
            </w:pPr>
            <w:r w:rsidRPr="006E0B93">
              <w:rPr>
                <w:rFonts w:asciiTheme="majorBidi" w:hAnsiTheme="majorBidi" w:cstheme="majorBidi"/>
                <w:b/>
                <w:bCs/>
              </w:rPr>
              <w:t>Remained capacity (m</w:t>
            </w:r>
            <w:r w:rsidRPr="006E0B93">
              <w:rPr>
                <w:rFonts w:asciiTheme="majorBidi" w:hAnsiTheme="majorBidi" w:cstheme="majorBidi"/>
                <w:b/>
                <w:bCs/>
                <w:vertAlign w:val="superscript"/>
              </w:rPr>
              <w:t>3</w:t>
            </w:r>
            <w:r w:rsidRPr="006E0B93">
              <w:rPr>
                <w:rFonts w:asciiTheme="majorBidi" w:hAnsiTheme="majorBidi" w:cstheme="majorBidi"/>
                <w:b/>
                <w:bCs/>
              </w:rPr>
              <w:t>)</w:t>
            </w:r>
          </w:p>
        </w:tc>
      </w:tr>
      <w:tr w:rsidR="004D0965" w:rsidRPr="006E0B93" w14:paraId="6DB026B2" w14:textId="77777777" w:rsidTr="004D0965">
        <w:trPr>
          <w:gridAfter w:val="1"/>
          <w:wAfter w:w="13" w:type="dxa"/>
          <w:trHeight w:val="253"/>
        </w:trPr>
        <w:tc>
          <w:tcPr>
            <w:tcW w:w="1104" w:type="dxa"/>
            <w:gridSpan w:val="2"/>
          </w:tcPr>
          <w:p w14:paraId="37335C4B" w14:textId="77777777" w:rsidR="004D0965" w:rsidRPr="006E0B93" w:rsidRDefault="004D0965" w:rsidP="004D0965">
            <w:pPr>
              <w:jc w:val="right"/>
              <w:rPr>
                <w:rFonts w:asciiTheme="majorBidi" w:hAnsiTheme="majorBidi" w:cstheme="majorBidi"/>
                <w:b/>
                <w:bCs/>
              </w:rPr>
            </w:pPr>
            <w:r w:rsidRPr="006E0B93">
              <w:rPr>
                <w:rFonts w:asciiTheme="majorBidi" w:hAnsiTheme="majorBidi" w:cstheme="majorBidi"/>
                <w:b/>
                <w:bCs/>
              </w:rPr>
              <w:t>88</w:t>
            </w:r>
          </w:p>
        </w:tc>
        <w:tc>
          <w:tcPr>
            <w:tcW w:w="1604" w:type="dxa"/>
          </w:tcPr>
          <w:p w14:paraId="48688B2D" w14:textId="77777777" w:rsidR="004D0965" w:rsidRPr="006E0B93" w:rsidRDefault="004D0965" w:rsidP="004D0965">
            <w:pPr>
              <w:jc w:val="right"/>
              <w:rPr>
                <w:rFonts w:asciiTheme="majorBidi" w:hAnsiTheme="majorBidi" w:cstheme="majorBidi"/>
                <w:b/>
                <w:bCs/>
              </w:rPr>
            </w:pPr>
            <w:r w:rsidRPr="006E0B93">
              <w:rPr>
                <w:rFonts w:asciiTheme="majorBidi" w:hAnsiTheme="majorBidi" w:cstheme="majorBidi"/>
                <w:b/>
                <w:bCs/>
              </w:rPr>
              <w:t>Utilization(%)</w:t>
            </w:r>
          </w:p>
        </w:tc>
      </w:tr>
    </w:tbl>
    <w:p w14:paraId="03B4FB3C" w14:textId="6545A8CB" w:rsidR="004D0965" w:rsidRDefault="004D0965" w:rsidP="004D0965">
      <w:pPr>
        <w:autoSpaceDE w:val="0"/>
        <w:autoSpaceDN w:val="0"/>
        <w:adjustRightInd w:val="0"/>
        <w:spacing w:after="0" w:line="240" w:lineRule="auto"/>
        <w:jc w:val="center"/>
        <w:rPr>
          <w:rFonts w:asciiTheme="majorBidi" w:hAnsiTheme="majorBidi" w:cstheme="majorBidi"/>
          <w:sz w:val="24"/>
          <w:szCs w:val="24"/>
          <w:lang w:bidi="ar-JO"/>
        </w:rPr>
      </w:pPr>
      <w:r>
        <w:rPr>
          <w:noProof/>
        </w:rPr>
        <w:drawing>
          <wp:inline distT="0" distB="0" distL="0" distR="0" wp14:anchorId="00526403" wp14:editId="5C33E01C">
            <wp:extent cx="4377128" cy="3337560"/>
            <wp:effectExtent l="0" t="0" r="4445" b="0"/>
            <wp:docPr id="8" name="Picture 8"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لا يتوفر وصف."/>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14547" cy="3366092"/>
                    </a:xfrm>
                    <a:prstGeom prst="rect">
                      <a:avLst/>
                    </a:prstGeom>
                    <a:noFill/>
                    <a:ln>
                      <a:noFill/>
                    </a:ln>
                  </pic:spPr>
                </pic:pic>
              </a:graphicData>
            </a:graphic>
          </wp:inline>
        </w:drawing>
      </w:r>
    </w:p>
    <w:bookmarkStart w:id="88" w:name="_Ref59403605"/>
    <w:bookmarkStart w:id="89" w:name="_Toc59401924"/>
    <w:bookmarkStart w:id="90" w:name="_Toc60088952"/>
    <w:bookmarkStart w:id="91" w:name="_Toc72803653"/>
    <w:p w14:paraId="743F5F44" w14:textId="773BE032" w:rsidR="007B2EA0" w:rsidRDefault="007B2EA0" w:rsidP="007B2EA0">
      <w:pPr>
        <w:pStyle w:val="Caption"/>
        <w:jc w:val="center"/>
      </w:pPr>
      <w:r w:rsidRPr="006E0B93">
        <w:rPr>
          <w:lang w:eastAsia="fy-NL"/>
        </w:rPr>
        <mc:AlternateContent>
          <mc:Choice Requires="wps">
            <w:drawing>
              <wp:anchor distT="0" distB="0" distL="114300" distR="114300" simplePos="0" relativeHeight="251659264" behindDoc="0" locked="0" layoutInCell="1" allowOverlap="1" wp14:anchorId="11AD6E63" wp14:editId="6C50CB32">
                <wp:simplePos x="0" y="0"/>
                <wp:positionH relativeFrom="margin">
                  <wp:posOffset>-259080</wp:posOffset>
                </wp:positionH>
                <wp:positionV relativeFrom="paragraph">
                  <wp:posOffset>278765</wp:posOffset>
                </wp:positionV>
                <wp:extent cx="165735" cy="165735"/>
                <wp:effectExtent l="0" t="0" r="24765" b="24765"/>
                <wp:wrapNone/>
                <wp:docPr id="35" name="Oval 35"/>
                <wp:cNvGraphicFramePr/>
                <a:graphic xmlns:a="http://schemas.openxmlformats.org/drawingml/2006/main">
                  <a:graphicData uri="http://schemas.microsoft.com/office/word/2010/wordprocessingShape">
                    <wps:wsp>
                      <wps:cNvSpPr/>
                      <wps:spPr>
                        <a:xfrm>
                          <a:off x="0" y="0"/>
                          <a:ext cx="165735" cy="165735"/>
                        </a:xfrm>
                        <a:prstGeom prst="ellipse">
                          <a:avLst/>
                        </a:prstGeom>
                      </wps:spPr>
                      <wps:style>
                        <a:lnRef idx="3">
                          <a:schemeClr val="lt1"/>
                        </a:lnRef>
                        <a:fillRef idx="1">
                          <a:schemeClr val="accent4"/>
                        </a:fillRef>
                        <a:effectRef idx="1">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24E05EC" id="Oval 35" o:spid="_x0000_s1026" style="position:absolute;margin-left:-20.4pt;margin-top:21.95pt;width:13.05pt;height:13.05pt;z-index:2516592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" fillcolor="#ffc000 [3207]" strokecolor="white [3201]" strokeweight="1.5pt">
                <v:stroke joinstyle="miter"/>
                <w10:wrap anchorx="margin"/>
              </v:oval>
            </w:pict>
          </mc:Fallback>
        </mc:AlternateContent>
      </w:r>
      <w:r w:rsidRPr="006E0B93">
        <w:t xml:space="preserve">Figure </w:t>
      </w:r>
      <w:r w:rsidRPr="006E0B93">
        <w:fldChar w:fldCharType="begin"/>
      </w:r>
      <w:r w:rsidRPr="006E0B93">
        <w:instrText xml:space="preserve"> SEQ Figure \* ARABIC </w:instrText>
      </w:r>
      <w:r w:rsidRPr="006E0B93">
        <w:fldChar w:fldCharType="separate"/>
      </w:r>
      <w:r w:rsidR="00FC181D">
        <w:t>6</w:t>
      </w:r>
      <w:r w:rsidRPr="006E0B93">
        <w:fldChar w:fldCharType="end"/>
      </w:r>
      <w:bookmarkEnd w:id="88"/>
      <w:r w:rsidRPr="006E0B93">
        <w:t xml:space="preserve"> Transfer stations </w:t>
      </w:r>
      <w:bookmarkEnd w:id="89"/>
      <w:bookmarkEnd w:id="90"/>
      <w:r>
        <w:t>to Zahrat Al-Finjan</w:t>
      </w:r>
      <w:bookmarkEnd w:id="91"/>
    </w:p>
    <w:p w14:paraId="57966CCC" w14:textId="35D15B98" w:rsidR="007B2EA0" w:rsidRPr="006E0B93" w:rsidRDefault="007B2EA0" w:rsidP="007B2EA0">
      <w:r w:rsidRPr="006E0B93">
        <w:t>MSW Transfer Station</w:t>
      </w:r>
    </w:p>
    <w:p w14:paraId="78B1C9C4" w14:textId="337079CF" w:rsidR="007B2EA0" w:rsidRPr="007B2EA0" w:rsidRDefault="007B2EA0" w:rsidP="007B2EA0"/>
    <w:p w14:paraId="0C08A730" w14:textId="28A6F50D" w:rsidR="007B2EA0" w:rsidRPr="006E0B93" w:rsidRDefault="007B2EA0" w:rsidP="007B2EA0">
      <w:pPr>
        <w:autoSpaceDE w:val="0"/>
        <w:autoSpaceDN w:val="0"/>
        <w:adjustRightInd w:val="0"/>
        <w:spacing w:after="0" w:line="240" w:lineRule="auto"/>
        <w:rPr>
          <w:rFonts w:asciiTheme="majorBidi" w:hAnsiTheme="majorBidi" w:cstheme="majorBidi"/>
          <w:sz w:val="24"/>
          <w:szCs w:val="24"/>
          <w:lang w:bidi="ar-JO"/>
        </w:rPr>
        <w:sectPr w:rsidR="007B2EA0" w:rsidRPr="006E0B93" w:rsidSect="003D36F4">
          <w:footerReference w:type="default" r:id="rId14"/>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pPr>
    </w:p>
    <w:p w14:paraId="43028E31" w14:textId="48CC8C1C" w:rsidR="004D0965" w:rsidRPr="006E0B93" w:rsidRDefault="004D0965" w:rsidP="004D0965"/>
    <w:p w14:paraId="2D47EBA0" w14:textId="777A5FD6" w:rsidR="004D0965" w:rsidRPr="00CB6A91" w:rsidRDefault="004D0965" w:rsidP="004D0965">
      <w:pPr>
        <w:pStyle w:val="Heading2"/>
        <w:spacing w:line="360" w:lineRule="auto"/>
        <w:rPr>
          <w:rFonts w:asciiTheme="majorBidi" w:hAnsiTheme="majorBidi"/>
        </w:rPr>
      </w:pPr>
      <w:bookmarkStart w:id="92" w:name="_Toc60088813"/>
      <w:bookmarkStart w:id="93" w:name="_Toc72803606"/>
      <w:r w:rsidRPr="00CB6A91">
        <w:rPr>
          <w:rFonts w:asciiTheme="majorBidi" w:hAnsiTheme="majorBidi"/>
        </w:rPr>
        <w:t>5.3 United Nations Framework Convention on climate change:</w:t>
      </w:r>
      <w:bookmarkEnd w:id="92"/>
      <w:bookmarkEnd w:id="93"/>
    </w:p>
    <w:p w14:paraId="3B2711B2" w14:textId="77777777" w:rsidR="004D0965" w:rsidRPr="00CB6A91" w:rsidRDefault="004D0965" w:rsidP="004D0965">
      <w:pPr>
        <w:spacing w:line="360" w:lineRule="auto"/>
      </w:pPr>
    </w:p>
    <w:p w14:paraId="64DEB8D2" w14:textId="7063A85C" w:rsidR="004D0965" w:rsidRPr="006E0B93" w:rsidRDefault="004D0965" w:rsidP="004D0965">
      <w:pPr>
        <w:spacing w:line="360" w:lineRule="auto"/>
        <w:jc w:val="both"/>
        <w:rPr>
          <w:rFonts w:asciiTheme="majorBidi" w:hAnsiTheme="majorBidi" w:cstheme="majorBidi"/>
          <w:sz w:val="24"/>
          <w:szCs w:val="24"/>
        </w:rPr>
      </w:pPr>
      <w:r w:rsidRPr="006E0B93">
        <w:rPr>
          <w:rFonts w:asciiTheme="majorBidi" w:hAnsiTheme="majorBidi" w:cstheme="majorBidi"/>
          <w:sz w:val="24"/>
          <w:szCs w:val="24"/>
        </w:rPr>
        <w:t>The State of Palestine recently gained accession to the United Nations Framework Convention on Climate Change (UNFCCC). While the State of Palestine’s priority on climate change is an adaptation, it is also committed to ensuring that its emissions pathway is in line with the objective of the UNFCCC to stabilize greenhouse gas emissions at a level that prevents dangerous anthropogenic interference with the climate system. The National Development Plan continues national endeavors to strengthen institutions, ensure financial stability, and deliver quality public services efficiently and sustainably. Moreover, the Environment Quality Authority (EQA) led the preparation and development of the Environment Sector Strategy (2014-2016) with the vision of: “A protected, maintained and safe Palestinian environment that achieves sustainability of natural resources, under an independent Palestinian sovereignty. “The delivery of the climate actions described in this NDC will help achieve several national development and policy objectives as well reflects the country's vision for climate action and address the political commitment to climate change at a global level. These include improvements in the State’s energy security, with reduced dependence on imported electricity from Israel and increased energy reserves through development and exploitation of the Gaza Strip’s gas field.  Palestine intends to reduce its CO</w:t>
      </w:r>
      <w:r w:rsidRPr="00797D74">
        <w:rPr>
          <w:rFonts w:asciiTheme="majorBidi" w:hAnsiTheme="majorBidi" w:cstheme="majorBidi"/>
          <w:sz w:val="24"/>
          <w:szCs w:val="24"/>
          <w:vertAlign w:val="subscript"/>
        </w:rPr>
        <w:t>2</w:t>
      </w:r>
      <w:r w:rsidRPr="006E0B93">
        <w:rPr>
          <w:rFonts w:asciiTheme="majorBidi" w:hAnsiTheme="majorBidi" w:cstheme="majorBidi"/>
          <w:sz w:val="24"/>
          <w:szCs w:val="24"/>
        </w:rPr>
        <w:t xml:space="preserve">eq emissions as set out in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_Ref58951972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Table 4</w:t>
      </w:r>
      <w:r w:rsidRPr="008D529E">
        <w:rPr>
          <w:rStyle w:val="Heading3Char"/>
          <w:rFonts w:asciiTheme="majorBidi" w:hAnsiTheme="majorBidi"/>
        </w:rPr>
        <w:fldChar w:fldCharType="end"/>
      </w:r>
      <w:r w:rsidRPr="006E0B93">
        <w:rPr>
          <w:rFonts w:asciiTheme="majorBidi" w:hAnsiTheme="majorBidi" w:cstheme="majorBidi"/>
          <w:sz w:val="24"/>
          <w:szCs w:val="24"/>
        </w:rPr>
        <w:t>, conditional on receiving international support in the form of finance, technology transfer, and capacity building.</w:t>
      </w:r>
    </w:p>
    <w:p w14:paraId="4F65445A" w14:textId="58A41F43" w:rsidR="004D0965" w:rsidRPr="006E0B93" w:rsidRDefault="004D0965" w:rsidP="004D0965">
      <w:pPr>
        <w:pStyle w:val="Caption"/>
        <w:spacing w:line="360" w:lineRule="auto"/>
        <w:jc w:val="center"/>
        <w:rPr>
          <w:rFonts w:asciiTheme="majorBidi" w:hAnsiTheme="majorBidi" w:cstheme="majorBidi"/>
          <w:sz w:val="24"/>
          <w:szCs w:val="24"/>
        </w:rPr>
      </w:pPr>
      <w:bookmarkStart w:id="94" w:name="_Ref58951972"/>
      <w:bookmarkStart w:id="95" w:name="_Toc59401895"/>
      <w:bookmarkStart w:id="96" w:name="_Toc60088904"/>
      <w:bookmarkStart w:id="97" w:name="_Toc72803686"/>
      <w:r w:rsidRPr="006E0B93">
        <w:t xml:space="preserve">Table </w:t>
      </w:r>
      <w:r w:rsidRPr="006E0B93">
        <w:fldChar w:fldCharType="begin"/>
      </w:r>
      <w:r w:rsidRPr="006E0B93">
        <w:instrText xml:space="preserve"> SEQ Table \* ARABIC </w:instrText>
      </w:r>
      <w:r w:rsidRPr="006E0B93">
        <w:fldChar w:fldCharType="separate"/>
      </w:r>
      <w:r w:rsidR="00FC181D">
        <w:t>4</w:t>
      </w:r>
      <w:r w:rsidRPr="006E0B93">
        <w:fldChar w:fldCharType="end"/>
      </w:r>
      <w:bookmarkEnd w:id="94"/>
      <w:r w:rsidRPr="006E0B93">
        <w:t xml:space="preserve"> The State of Palestine’s conditional mitigation contribution</w:t>
      </w:r>
      <w:bookmarkEnd w:id="95"/>
      <w:bookmarkEnd w:id="96"/>
      <w:bookmarkEnd w:id="97"/>
    </w:p>
    <w:tbl>
      <w:tblPr>
        <w:tblStyle w:val="TableGrid"/>
        <w:tblW w:w="0" w:type="auto"/>
        <w:tblLook w:val="04A0" w:firstRow="1" w:lastRow="0" w:firstColumn="1" w:lastColumn="0" w:noHBand="0" w:noVBand="1"/>
      </w:tblPr>
      <w:tblGrid>
        <w:gridCol w:w="4675"/>
        <w:gridCol w:w="4675"/>
      </w:tblGrid>
      <w:tr w:rsidR="004D0965" w:rsidRPr="006E0B93" w14:paraId="33997D4A" w14:textId="77777777" w:rsidTr="004D0965">
        <w:tc>
          <w:tcPr>
            <w:tcW w:w="4675" w:type="dxa"/>
          </w:tcPr>
          <w:p w14:paraId="7AFC1865" w14:textId="77777777" w:rsidR="004D0965" w:rsidRPr="006E0B93" w:rsidRDefault="004D0965" w:rsidP="004D0965">
            <w:pPr>
              <w:spacing w:line="360" w:lineRule="auto"/>
              <w:jc w:val="both"/>
              <w:rPr>
                <w:rFonts w:asciiTheme="majorBidi" w:hAnsiTheme="majorBidi" w:cstheme="majorBidi"/>
                <w:sz w:val="24"/>
                <w:szCs w:val="24"/>
              </w:rPr>
            </w:pPr>
            <w:r w:rsidRPr="006E0B93">
              <w:rPr>
                <w:rFonts w:asciiTheme="majorBidi" w:hAnsiTheme="majorBidi" w:cstheme="majorBidi"/>
                <w:sz w:val="24"/>
                <w:szCs w:val="24"/>
              </w:rPr>
              <w:t>Independence</w:t>
            </w:r>
          </w:p>
        </w:tc>
        <w:tc>
          <w:tcPr>
            <w:tcW w:w="4675" w:type="dxa"/>
          </w:tcPr>
          <w:p w14:paraId="3440C384" w14:textId="77777777" w:rsidR="004D0965" w:rsidRPr="006E0B93" w:rsidRDefault="004D0965" w:rsidP="004D0965">
            <w:pPr>
              <w:spacing w:line="360" w:lineRule="auto"/>
              <w:jc w:val="both"/>
              <w:rPr>
                <w:rFonts w:asciiTheme="majorBidi" w:hAnsiTheme="majorBidi" w:cstheme="majorBidi"/>
                <w:sz w:val="24"/>
                <w:szCs w:val="24"/>
              </w:rPr>
            </w:pPr>
            <w:r w:rsidRPr="006E0B93">
              <w:rPr>
                <w:rFonts w:asciiTheme="majorBidi" w:hAnsiTheme="majorBidi" w:cstheme="majorBidi"/>
                <w:sz w:val="24"/>
                <w:szCs w:val="24"/>
              </w:rPr>
              <w:t>Status quo</w:t>
            </w:r>
          </w:p>
        </w:tc>
      </w:tr>
      <w:tr w:rsidR="004D0965" w:rsidRPr="006E0B93" w14:paraId="17BEFBBC" w14:textId="77777777" w:rsidTr="004D0965">
        <w:tc>
          <w:tcPr>
            <w:tcW w:w="4675" w:type="dxa"/>
          </w:tcPr>
          <w:p w14:paraId="22684DA9" w14:textId="77777777" w:rsidR="004D0965" w:rsidRPr="006E0B93" w:rsidRDefault="004D0965" w:rsidP="004D0965">
            <w:pPr>
              <w:spacing w:line="360" w:lineRule="auto"/>
              <w:jc w:val="both"/>
              <w:rPr>
                <w:rFonts w:asciiTheme="majorBidi" w:hAnsiTheme="majorBidi" w:cstheme="majorBidi"/>
                <w:sz w:val="24"/>
                <w:szCs w:val="24"/>
              </w:rPr>
            </w:pPr>
            <w:r w:rsidRPr="006E0B93">
              <w:rPr>
                <w:rFonts w:asciiTheme="majorBidi" w:hAnsiTheme="majorBidi" w:cstheme="majorBidi"/>
                <w:sz w:val="24"/>
                <w:szCs w:val="24"/>
              </w:rPr>
              <w:t>24.4% by 2040 relative to business-as-usual</w:t>
            </w:r>
          </w:p>
        </w:tc>
        <w:tc>
          <w:tcPr>
            <w:tcW w:w="4675" w:type="dxa"/>
          </w:tcPr>
          <w:p w14:paraId="167814B4" w14:textId="77777777" w:rsidR="004D0965" w:rsidRPr="006E0B93" w:rsidRDefault="004D0965" w:rsidP="004D0965">
            <w:pPr>
              <w:spacing w:line="360" w:lineRule="auto"/>
              <w:jc w:val="both"/>
              <w:rPr>
                <w:rFonts w:asciiTheme="majorBidi" w:hAnsiTheme="majorBidi" w:cstheme="majorBidi"/>
                <w:sz w:val="24"/>
                <w:szCs w:val="24"/>
              </w:rPr>
            </w:pPr>
            <w:r w:rsidRPr="006E0B93">
              <w:rPr>
                <w:rFonts w:asciiTheme="majorBidi" w:hAnsiTheme="majorBidi" w:cstheme="majorBidi"/>
                <w:sz w:val="24"/>
                <w:szCs w:val="24"/>
              </w:rPr>
              <w:t>12.8% by 2040 relative to business-as-usual</w:t>
            </w:r>
          </w:p>
        </w:tc>
      </w:tr>
    </w:tbl>
    <w:p w14:paraId="14CC1392" w14:textId="77777777" w:rsidR="004D0965" w:rsidRPr="006E0B93" w:rsidRDefault="004D0965" w:rsidP="004D0965">
      <w:pPr>
        <w:spacing w:line="360" w:lineRule="auto"/>
        <w:jc w:val="both"/>
        <w:rPr>
          <w:rFonts w:asciiTheme="majorBidi" w:hAnsiTheme="majorBidi" w:cstheme="majorBidi"/>
          <w:sz w:val="24"/>
          <w:szCs w:val="24"/>
        </w:rPr>
      </w:pPr>
    </w:p>
    <w:p w14:paraId="71FA4284" w14:textId="77777777" w:rsidR="004D0965" w:rsidRDefault="004D0965" w:rsidP="004D0965">
      <w:pPr>
        <w:spacing w:line="360" w:lineRule="auto"/>
        <w:jc w:val="both"/>
        <w:rPr>
          <w:rFonts w:asciiTheme="majorBidi" w:hAnsiTheme="majorBidi" w:cstheme="majorBidi"/>
          <w:sz w:val="24"/>
          <w:szCs w:val="24"/>
          <w:lang w:bidi="ar-JO"/>
        </w:rPr>
      </w:pPr>
    </w:p>
    <w:p w14:paraId="28D6BFD6" w14:textId="31FA00D3" w:rsidR="004D0965" w:rsidRDefault="004D0965" w:rsidP="004D0965">
      <w:pPr>
        <w:spacing w:line="360" w:lineRule="auto"/>
        <w:jc w:val="both"/>
        <w:rPr>
          <w:rFonts w:asciiTheme="majorBidi" w:hAnsiTheme="majorBidi" w:cstheme="majorBidi"/>
          <w:sz w:val="24"/>
          <w:szCs w:val="24"/>
          <w:lang w:bidi="ar-JO"/>
        </w:rPr>
      </w:pPr>
    </w:p>
    <w:p w14:paraId="5EFE70EC" w14:textId="77777777" w:rsidR="007B2EA0" w:rsidRDefault="007B2EA0" w:rsidP="004D0965">
      <w:pPr>
        <w:spacing w:line="360" w:lineRule="auto"/>
        <w:jc w:val="both"/>
        <w:rPr>
          <w:rFonts w:asciiTheme="majorBidi" w:hAnsiTheme="majorBidi" w:cstheme="majorBidi"/>
          <w:sz w:val="24"/>
          <w:szCs w:val="24"/>
          <w:lang w:bidi="ar-JO"/>
        </w:rPr>
      </w:pPr>
    </w:p>
    <w:p w14:paraId="518A2E36" w14:textId="09121718" w:rsidR="004D0965" w:rsidRDefault="004D0965" w:rsidP="004D0965">
      <w:pPr>
        <w:spacing w:line="360" w:lineRule="auto"/>
        <w:jc w:val="both"/>
        <w:rPr>
          <w:rFonts w:asciiTheme="majorBidi" w:hAnsiTheme="majorBidi" w:cstheme="majorBidi"/>
          <w:sz w:val="24"/>
          <w:szCs w:val="24"/>
          <w:lang w:bidi="ar-JO"/>
        </w:rPr>
      </w:pPr>
      <w:r w:rsidRPr="006E0B93">
        <w:rPr>
          <w:rFonts w:asciiTheme="majorBidi" w:hAnsiTheme="majorBidi" w:cstheme="majorBidi"/>
          <w:sz w:val="24"/>
          <w:szCs w:val="24"/>
          <w:lang w:bidi="ar-JO"/>
        </w:rPr>
        <w:lastRenderedPageBreak/>
        <w:t xml:space="preserve">The State of Palestine will implement the mitigation actions with respect to solid waste set out in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_Ref58952899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Table</w:t>
      </w:r>
      <w:r w:rsidR="00FC181D" w:rsidRPr="006E0B93">
        <w:t xml:space="preserve"> </w:t>
      </w:r>
      <w:r w:rsidR="00FC181D">
        <w:rPr>
          <w:noProof/>
        </w:rPr>
        <w:t>5</w:t>
      </w:r>
      <w:r w:rsidRPr="008D529E">
        <w:rPr>
          <w:rStyle w:val="Heading3Char"/>
          <w:rFonts w:asciiTheme="majorBidi" w:hAnsiTheme="majorBidi"/>
        </w:rPr>
        <w:fldChar w:fldCharType="end"/>
      </w:r>
      <w:r w:rsidRPr="006E0B93">
        <w:rPr>
          <w:rFonts w:asciiTheme="majorBidi" w:hAnsiTheme="majorBidi" w:cstheme="majorBidi"/>
          <w:sz w:val="24"/>
          <w:szCs w:val="24"/>
          <w:lang w:bidi="ar-JO"/>
        </w:rPr>
        <w:t xml:space="preserve"> below, conditional on receiving international support. Further information on the mitigation actions is provided in the State of Palestine’s INCR.</w:t>
      </w:r>
    </w:p>
    <w:p w14:paraId="3D1BB3AC" w14:textId="4861039A" w:rsidR="004D0965" w:rsidRPr="006E0B93" w:rsidRDefault="004D0965" w:rsidP="004D0965">
      <w:pPr>
        <w:pStyle w:val="Caption"/>
        <w:spacing w:line="360" w:lineRule="auto"/>
        <w:jc w:val="center"/>
        <w:rPr>
          <w:rFonts w:asciiTheme="majorBidi" w:hAnsiTheme="majorBidi" w:cstheme="majorBidi"/>
          <w:sz w:val="24"/>
          <w:szCs w:val="24"/>
          <w:lang w:bidi="ar-JO"/>
        </w:rPr>
      </w:pPr>
      <w:bookmarkStart w:id="98" w:name="_Ref58952899"/>
      <w:bookmarkStart w:id="99" w:name="_Toc59401896"/>
      <w:bookmarkStart w:id="100" w:name="_Toc60088905"/>
      <w:bookmarkStart w:id="101" w:name="_Toc72803687"/>
      <w:r w:rsidRPr="006E0B93">
        <w:t xml:space="preserve">Table </w:t>
      </w:r>
      <w:r w:rsidRPr="006E0B93">
        <w:fldChar w:fldCharType="begin"/>
      </w:r>
      <w:r w:rsidRPr="006E0B93">
        <w:instrText xml:space="preserve"> SEQ Table \* ARABIC </w:instrText>
      </w:r>
      <w:r w:rsidRPr="006E0B93">
        <w:fldChar w:fldCharType="separate"/>
      </w:r>
      <w:r w:rsidR="00FC181D">
        <w:t>5</w:t>
      </w:r>
      <w:r w:rsidRPr="006E0B93">
        <w:fldChar w:fldCharType="end"/>
      </w:r>
      <w:bookmarkEnd w:id="98"/>
      <w:r w:rsidRPr="006E0B93">
        <w:t xml:space="preserve"> Mitigation actions to be implemented, conditional on receiving international support</w:t>
      </w:r>
      <w:bookmarkEnd w:id="99"/>
      <w:bookmarkEnd w:id="100"/>
      <w:bookmarkEnd w:id="101"/>
    </w:p>
    <w:tbl>
      <w:tblPr>
        <w:tblStyle w:val="TableGrid"/>
        <w:tblW w:w="0" w:type="auto"/>
        <w:tblLook w:val="04A0" w:firstRow="1" w:lastRow="0" w:firstColumn="1" w:lastColumn="0" w:noHBand="0" w:noVBand="1"/>
      </w:tblPr>
      <w:tblGrid>
        <w:gridCol w:w="4675"/>
        <w:gridCol w:w="4675"/>
      </w:tblGrid>
      <w:tr w:rsidR="004D0965" w:rsidRPr="006E0B93" w14:paraId="3D90F9F0" w14:textId="77777777" w:rsidTr="004D0965">
        <w:tc>
          <w:tcPr>
            <w:tcW w:w="4675" w:type="dxa"/>
          </w:tcPr>
          <w:p w14:paraId="6AC89018" w14:textId="77777777" w:rsidR="004D0965" w:rsidRPr="00CF2F50" w:rsidRDefault="004D0965" w:rsidP="004D0965">
            <w:pPr>
              <w:spacing w:line="360" w:lineRule="auto"/>
              <w:rPr>
                <w:rFonts w:asciiTheme="majorBidi" w:hAnsiTheme="majorBidi" w:cstheme="majorBidi"/>
                <w:sz w:val="24"/>
                <w:szCs w:val="24"/>
              </w:rPr>
            </w:pPr>
            <w:r w:rsidRPr="00CF2F50">
              <w:rPr>
                <w:rFonts w:asciiTheme="majorBidi" w:hAnsiTheme="majorBidi" w:cstheme="majorBidi"/>
                <w:sz w:val="24"/>
                <w:szCs w:val="24"/>
              </w:rPr>
              <w:t>Mitigation action</w:t>
            </w:r>
          </w:p>
        </w:tc>
        <w:tc>
          <w:tcPr>
            <w:tcW w:w="4675" w:type="dxa"/>
          </w:tcPr>
          <w:p w14:paraId="2B4CD4EB" w14:textId="77777777" w:rsidR="004D0965" w:rsidRPr="00CF2F50" w:rsidRDefault="004D0965" w:rsidP="004D0965">
            <w:pPr>
              <w:spacing w:line="360" w:lineRule="auto"/>
              <w:rPr>
                <w:rFonts w:asciiTheme="majorBidi" w:hAnsiTheme="majorBidi" w:cstheme="majorBidi"/>
                <w:sz w:val="24"/>
                <w:szCs w:val="24"/>
              </w:rPr>
            </w:pPr>
            <w:r w:rsidRPr="00CF2F50">
              <w:rPr>
                <w:rFonts w:asciiTheme="majorBidi" w:hAnsiTheme="majorBidi" w:cstheme="majorBidi"/>
                <w:sz w:val="24"/>
                <w:szCs w:val="24"/>
              </w:rPr>
              <w:t>Brief description of the action</w:t>
            </w:r>
          </w:p>
        </w:tc>
      </w:tr>
      <w:tr w:rsidR="004D0965" w:rsidRPr="006E0B93" w14:paraId="3594CBEC" w14:textId="77777777" w:rsidTr="004D0965">
        <w:tc>
          <w:tcPr>
            <w:tcW w:w="4675" w:type="dxa"/>
          </w:tcPr>
          <w:p w14:paraId="7DD1395C" w14:textId="77777777" w:rsidR="004D0965" w:rsidRPr="006E0B93" w:rsidRDefault="004D0965" w:rsidP="004D0965">
            <w:pPr>
              <w:spacing w:line="360" w:lineRule="auto"/>
              <w:rPr>
                <w:rFonts w:asciiTheme="majorBidi" w:hAnsiTheme="majorBidi" w:cstheme="majorBidi"/>
                <w:sz w:val="24"/>
                <w:szCs w:val="24"/>
              </w:rPr>
            </w:pPr>
            <w:r w:rsidRPr="006E0B93">
              <w:rPr>
                <w:rFonts w:asciiTheme="majorBidi" w:hAnsiTheme="majorBidi" w:cstheme="majorBidi"/>
                <w:sz w:val="24"/>
                <w:szCs w:val="24"/>
              </w:rPr>
              <w:t>Use of waste for electricity generation</w:t>
            </w:r>
          </w:p>
        </w:tc>
        <w:tc>
          <w:tcPr>
            <w:tcW w:w="4675" w:type="dxa"/>
          </w:tcPr>
          <w:p w14:paraId="5E928212" w14:textId="77777777" w:rsidR="004D0965" w:rsidRPr="006E0B93" w:rsidRDefault="004D0965" w:rsidP="004D0965">
            <w:pPr>
              <w:spacing w:line="360" w:lineRule="auto"/>
              <w:rPr>
                <w:rFonts w:asciiTheme="majorBidi" w:hAnsiTheme="majorBidi" w:cstheme="majorBidi"/>
                <w:sz w:val="24"/>
                <w:szCs w:val="24"/>
              </w:rPr>
            </w:pPr>
            <w:r w:rsidRPr="006E0B93">
              <w:rPr>
                <w:rFonts w:asciiTheme="majorBidi" w:hAnsiTheme="majorBidi" w:cstheme="majorBidi"/>
                <w:sz w:val="24"/>
                <w:szCs w:val="24"/>
              </w:rPr>
              <w:t>Deployment of a 1 MW (50 tons per day of waste) waste incineration unit.</w:t>
            </w:r>
          </w:p>
        </w:tc>
      </w:tr>
      <w:tr w:rsidR="004D0965" w:rsidRPr="006E0B93" w14:paraId="1F131280" w14:textId="77777777" w:rsidTr="004D0965">
        <w:tc>
          <w:tcPr>
            <w:tcW w:w="4675" w:type="dxa"/>
          </w:tcPr>
          <w:p w14:paraId="285FFF57" w14:textId="77777777" w:rsidR="004D0965" w:rsidRPr="006E0B93" w:rsidRDefault="004D0965" w:rsidP="004D0965">
            <w:pPr>
              <w:spacing w:line="360" w:lineRule="auto"/>
              <w:rPr>
                <w:rFonts w:asciiTheme="majorBidi" w:hAnsiTheme="majorBidi" w:cstheme="majorBidi"/>
                <w:sz w:val="24"/>
                <w:szCs w:val="24"/>
              </w:rPr>
            </w:pPr>
            <w:r w:rsidRPr="006E0B93">
              <w:rPr>
                <w:rFonts w:asciiTheme="majorBidi" w:hAnsiTheme="majorBidi" w:cstheme="majorBidi"/>
                <w:sz w:val="24"/>
                <w:szCs w:val="24"/>
              </w:rPr>
              <w:t>Reduction of methane from landfill</w:t>
            </w:r>
          </w:p>
        </w:tc>
        <w:tc>
          <w:tcPr>
            <w:tcW w:w="4675" w:type="dxa"/>
          </w:tcPr>
          <w:p w14:paraId="05D387F2" w14:textId="77777777" w:rsidR="004D0965" w:rsidRPr="006E0B93" w:rsidRDefault="004D0965" w:rsidP="004D0965">
            <w:pPr>
              <w:spacing w:line="360" w:lineRule="auto"/>
              <w:rPr>
                <w:rFonts w:asciiTheme="majorBidi" w:hAnsiTheme="majorBidi" w:cstheme="majorBidi"/>
                <w:sz w:val="24"/>
                <w:szCs w:val="24"/>
              </w:rPr>
            </w:pPr>
            <w:r w:rsidRPr="006E0B93">
              <w:rPr>
                <w:rFonts w:asciiTheme="majorBidi" w:hAnsiTheme="majorBidi" w:cstheme="majorBidi"/>
                <w:sz w:val="24"/>
                <w:szCs w:val="24"/>
              </w:rPr>
              <w:t>The capture of 14,000 tons of landfill gases per annum for use in power generation.</w:t>
            </w:r>
          </w:p>
        </w:tc>
      </w:tr>
    </w:tbl>
    <w:p w14:paraId="39B98C32" w14:textId="77777777" w:rsidR="004D0965" w:rsidRPr="006E0B93" w:rsidRDefault="004D0965" w:rsidP="004D0965"/>
    <w:p w14:paraId="1E442FE2" w14:textId="77777777" w:rsidR="004D0965" w:rsidRPr="006E0B93" w:rsidRDefault="004D0965" w:rsidP="004D0965">
      <w:pPr>
        <w:jc w:val="center"/>
      </w:pPr>
    </w:p>
    <w:p w14:paraId="38EDC326" w14:textId="77777777" w:rsidR="004D0965" w:rsidRPr="006E0B93" w:rsidRDefault="004D0965" w:rsidP="004D0965">
      <w:pPr>
        <w:jc w:val="center"/>
      </w:pPr>
    </w:p>
    <w:p w14:paraId="14645EAD" w14:textId="77777777" w:rsidR="004D0965" w:rsidRPr="006E0B93" w:rsidRDefault="004D0965" w:rsidP="004D0965">
      <w:pPr>
        <w:jc w:val="center"/>
      </w:pPr>
    </w:p>
    <w:p w14:paraId="6990CC77" w14:textId="77777777" w:rsidR="004D0965" w:rsidRDefault="004D0965" w:rsidP="004D0965">
      <w:pPr>
        <w:rPr>
          <w:rFonts w:asciiTheme="majorBidi" w:hAnsiTheme="majorBidi" w:cstheme="majorBidi"/>
          <w:sz w:val="24"/>
          <w:szCs w:val="24"/>
        </w:rPr>
      </w:pPr>
    </w:p>
    <w:p w14:paraId="7300E537" w14:textId="77777777" w:rsidR="004D0965" w:rsidRDefault="004D0965" w:rsidP="004D0965">
      <w:pPr>
        <w:rPr>
          <w:rFonts w:asciiTheme="majorBidi" w:hAnsiTheme="majorBidi" w:cstheme="majorBidi"/>
          <w:sz w:val="24"/>
          <w:szCs w:val="24"/>
        </w:rPr>
      </w:pPr>
    </w:p>
    <w:p w14:paraId="04667615" w14:textId="77777777" w:rsidR="004D0965" w:rsidRDefault="004D0965" w:rsidP="004D0965">
      <w:pPr>
        <w:rPr>
          <w:rFonts w:asciiTheme="majorBidi" w:hAnsiTheme="majorBidi" w:cstheme="majorBidi"/>
          <w:sz w:val="24"/>
          <w:szCs w:val="24"/>
        </w:rPr>
      </w:pPr>
    </w:p>
    <w:p w14:paraId="69CCA3EC" w14:textId="77777777" w:rsidR="004D0965" w:rsidRDefault="004D0965" w:rsidP="004D0965">
      <w:pPr>
        <w:rPr>
          <w:rFonts w:asciiTheme="majorBidi" w:hAnsiTheme="majorBidi" w:cstheme="majorBidi"/>
          <w:sz w:val="24"/>
          <w:szCs w:val="24"/>
        </w:rPr>
      </w:pPr>
    </w:p>
    <w:p w14:paraId="6AB97996" w14:textId="77777777" w:rsidR="004D0965" w:rsidRDefault="004D0965" w:rsidP="004D0965">
      <w:pPr>
        <w:rPr>
          <w:rFonts w:asciiTheme="majorBidi" w:hAnsiTheme="majorBidi" w:cstheme="majorBidi"/>
          <w:sz w:val="24"/>
          <w:szCs w:val="24"/>
        </w:rPr>
      </w:pPr>
    </w:p>
    <w:p w14:paraId="687A5C10" w14:textId="2E3FACFF" w:rsidR="004D0965" w:rsidRDefault="004D0965" w:rsidP="004D0965">
      <w:pPr>
        <w:rPr>
          <w:rFonts w:asciiTheme="majorBidi" w:hAnsiTheme="majorBidi" w:cstheme="majorBidi"/>
          <w:sz w:val="24"/>
          <w:szCs w:val="24"/>
        </w:rPr>
      </w:pPr>
    </w:p>
    <w:p w14:paraId="5BDC6B5B" w14:textId="320F6F28" w:rsidR="004D0965" w:rsidRDefault="004D0965" w:rsidP="004D0965">
      <w:pPr>
        <w:rPr>
          <w:rFonts w:asciiTheme="majorBidi" w:hAnsiTheme="majorBidi" w:cstheme="majorBidi"/>
          <w:sz w:val="24"/>
          <w:szCs w:val="24"/>
        </w:rPr>
      </w:pPr>
    </w:p>
    <w:p w14:paraId="152816FE" w14:textId="3E06D05C" w:rsidR="004D0965" w:rsidRDefault="004D0965" w:rsidP="004D0965">
      <w:pPr>
        <w:rPr>
          <w:rFonts w:asciiTheme="majorBidi" w:hAnsiTheme="majorBidi" w:cstheme="majorBidi"/>
          <w:sz w:val="24"/>
          <w:szCs w:val="24"/>
        </w:rPr>
      </w:pPr>
    </w:p>
    <w:p w14:paraId="26743B35" w14:textId="5410154D" w:rsidR="004D0965" w:rsidRDefault="004D0965" w:rsidP="004D0965">
      <w:pPr>
        <w:rPr>
          <w:rFonts w:asciiTheme="majorBidi" w:hAnsiTheme="majorBidi" w:cstheme="majorBidi"/>
          <w:sz w:val="24"/>
          <w:szCs w:val="24"/>
        </w:rPr>
      </w:pPr>
    </w:p>
    <w:p w14:paraId="080E1BE5" w14:textId="2050C967" w:rsidR="004D0965" w:rsidRDefault="004D0965" w:rsidP="004D0965">
      <w:pPr>
        <w:rPr>
          <w:rFonts w:asciiTheme="majorBidi" w:hAnsiTheme="majorBidi" w:cstheme="majorBidi"/>
          <w:sz w:val="24"/>
          <w:szCs w:val="24"/>
        </w:rPr>
      </w:pPr>
    </w:p>
    <w:p w14:paraId="564B4A82" w14:textId="6A27F618" w:rsidR="004D0965" w:rsidRDefault="004D0965" w:rsidP="004D0965">
      <w:pPr>
        <w:rPr>
          <w:rFonts w:asciiTheme="majorBidi" w:hAnsiTheme="majorBidi" w:cstheme="majorBidi"/>
          <w:sz w:val="24"/>
          <w:szCs w:val="24"/>
        </w:rPr>
      </w:pPr>
    </w:p>
    <w:p w14:paraId="1A18F473" w14:textId="77777777" w:rsidR="004D0965" w:rsidRDefault="004D0965" w:rsidP="004D0965">
      <w:pPr>
        <w:rPr>
          <w:rFonts w:asciiTheme="majorBidi" w:hAnsiTheme="majorBidi" w:cstheme="majorBidi"/>
          <w:sz w:val="24"/>
          <w:szCs w:val="24"/>
        </w:rPr>
      </w:pPr>
    </w:p>
    <w:p w14:paraId="53390A29" w14:textId="77777777" w:rsidR="004D0965" w:rsidRDefault="004D0965" w:rsidP="004D0965">
      <w:pPr>
        <w:rPr>
          <w:rFonts w:asciiTheme="majorBidi" w:hAnsiTheme="majorBidi" w:cstheme="majorBidi"/>
          <w:sz w:val="24"/>
          <w:szCs w:val="24"/>
        </w:rPr>
      </w:pPr>
    </w:p>
    <w:p w14:paraId="65180456" w14:textId="77777777" w:rsidR="004D0965" w:rsidRPr="006E0B93" w:rsidRDefault="004D0965" w:rsidP="004D0965">
      <w:pPr>
        <w:rPr>
          <w:rFonts w:asciiTheme="majorBidi" w:hAnsiTheme="majorBidi" w:cstheme="majorBidi"/>
          <w:sz w:val="24"/>
          <w:szCs w:val="24"/>
        </w:rPr>
      </w:pPr>
    </w:p>
    <w:p w14:paraId="73BB847E" w14:textId="3254ECD5" w:rsidR="000E7E7D" w:rsidRDefault="004D0965" w:rsidP="00FB0322">
      <w:pPr>
        <w:pStyle w:val="Heading1"/>
        <w:spacing w:line="360" w:lineRule="auto"/>
        <w:rPr>
          <w:rFonts w:asciiTheme="majorBidi" w:hAnsiTheme="majorBidi"/>
          <w:b/>
          <w:bCs/>
        </w:rPr>
      </w:pPr>
      <w:bookmarkStart w:id="102" w:name="_Toc59297384"/>
      <w:bookmarkStart w:id="103" w:name="_Toc60088814"/>
      <w:bookmarkStart w:id="104" w:name="_Toc72803607"/>
      <w:r w:rsidRPr="00242D4D">
        <w:rPr>
          <w:rFonts w:asciiTheme="majorBidi" w:hAnsiTheme="majorBidi"/>
          <w:b/>
          <w:bCs/>
        </w:rPr>
        <w:lastRenderedPageBreak/>
        <w:t>Chapter Six</w:t>
      </w:r>
      <w:r>
        <w:rPr>
          <w:rFonts w:asciiTheme="majorBidi" w:hAnsiTheme="majorBidi"/>
          <w:b/>
          <w:bCs/>
        </w:rPr>
        <w:t xml:space="preserve">: </w:t>
      </w:r>
      <w:r w:rsidRPr="00242D4D">
        <w:rPr>
          <w:rFonts w:asciiTheme="majorBidi" w:hAnsiTheme="majorBidi"/>
          <w:b/>
          <w:bCs/>
        </w:rPr>
        <w:t>Methodology</w:t>
      </w:r>
      <w:bookmarkEnd w:id="102"/>
      <w:bookmarkEnd w:id="103"/>
      <w:bookmarkEnd w:id="104"/>
    </w:p>
    <w:p w14:paraId="7F0E70E1" w14:textId="77777777" w:rsidR="00FB0322" w:rsidRPr="00FB0322" w:rsidRDefault="00FB0322" w:rsidP="00FB0322">
      <w:pPr>
        <w:rPr>
          <w:rtl/>
        </w:rPr>
      </w:pPr>
    </w:p>
    <w:p w14:paraId="66702DAD" w14:textId="6D3EB2D9" w:rsidR="00FB0322" w:rsidRDefault="004D0965" w:rsidP="00C93535">
      <w:pPr>
        <w:spacing w:line="360" w:lineRule="auto"/>
        <w:jc w:val="both"/>
        <w:rPr>
          <w:rFonts w:asciiTheme="majorBidi" w:hAnsiTheme="majorBidi" w:cstheme="majorBidi"/>
          <w:sz w:val="24"/>
          <w:szCs w:val="24"/>
        </w:rPr>
      </w:pPr>
      <w:r w:rsidRPr="00642B25">
        <w:rPr>
          <w:rFonts w:asciiTheme="majorBidi" w:hAnsiTheme="majorBidi" w:cstheme="majorBidi"/>
          <w:sz w:val="24"/>
          <w:szCs w:val="24"/>
        </w:rPr>
        <w:t>To study and compare the global warming potential of waste management</w:t>
      </w:r>
      <w:r w:rsidR="00C93535">
        <w:rPr>
          <w:rFonts w:asciiTheme="majorBidi" w:hAnsiTheme="majorBidi" w:cstheme="majorBidi"/>
          <w:sz w:val="24"/>
          <w:szCs w:val="24"/>
        </w:rPr>
        <w:t xml:space="preserve"> systems </w:t>
      </w:r>
      <w:r w:rsidR="00C93535" w:rsidRPr="00642B25">
        <w:rPr>
          <w:rFonts w:asciiTheme="majorBidi" w:hAnsiTheme="majorBidi" w:cstheme="majorBidi"/>
          <w:sz w:val="24"/>
          <w:szCs w:val="24"/>
        </w:rPr>
        <w:t>at</w:t>
      </w:r>
      <w:r w:rsidRPr="00642B25">
        <w:rPr>
          <w:rFonts w:asciiTheme="majorBidi" w:hAnsiTheme="majorBidi" w:cstheme="majorBidi"/>
          <w:sz w:val="24"/>
          <w:szCs w:val="24"/>
        </w:rPr>
        <w:t xml:space="preserve"> </w:t>
      </w:r>
      <w:proofErr w:type="spellStart"/>
      <w:r w:rsidRPr="00642B25">
        <w:rPr>
          <w:rFonts w:asciiTheme="majorBidi" w:hAnsiTheme="majorBidi" w:cstheme="majorBidi"/>
          <w:sz w:val="24"/>
          <w:szCs w:val="24"/>
        </w:rPr>
        <w:t>Zahrat</w:t>
      </w:r>
      <w:proofErr w:type="spellEnd"/>
      <w:r w:rsidRPr="00642B25">
        <w:rPr>
          <w:rFonts w:asciiTheme="majorBidi" w:hAnsiTheme="majorBidi" w:cstheme="majorBidi"/>
          <w:sz w:val="24"/>
          <w:szCs w:val="24"/>
        </w:rPr>
        <w:t xml:space="preserve"> al-Finjan, </w:t>
      </w:r>
      <w:r w:rsidR="007B2EA0">
        <w:rPr>
          <w:rFonts w:asciiTheme="majorBidi" w:hAnsiTheme="majorBidi" w:cstheme="majorBidi"/>
          <w:sz w:val="24"/>
          <w:szCs w:val="24"/>
        </w:rPr>
        <w:t xml:space="preserve">four </w:t>
      </w:r>
      <w:r w:rsidR="00C93535">
        <w:rPr>
          <w:rFonts w:asciiTheme="majorBidi" w:hAnsiTheme="majorBidi" w:cstheme="majorBidi"/>
          <w:sz w:val="24"/>
          <w:szCs w:val="24"/>
        </w:rPr>
        <w:t>MSWM options</w:t>
      </w:r>
      <w:r w:rsidRPr="00642B25">
        <w:rPr>
          <w:rFonts w:asciiTheme="majorBidi" w:hAnsiTheme="majorBidi" w:cstheme="majorBidi"/>
          <w:sz w:val="24"/>
          <w:szCs w:val="24"/>
        </w:rPr>
        <w:t xml:space="preserve"> will be considered. The first one </w:t>
      </w:r>
      <w:r w:rsidR="007B2EA0">
        <w:rPr>
          <w:rFonts w:asciiTheme="majorBidi" w:hAnsiTheme="majorBidi" w:cstheme="majorBidi"/>
          <w:sz w:val="24"/>
          <w:szCs w:val="24"/>
        </w:rPr>
        <w:t xml:space="preserve">is the </w:t>
      </w:r>
      <w:r w:rsidRPr="00642B25">
        <w:rPr>
          <w:rFonts w:asciiTheme="majorBidi" w:hAnsiTheme="majorBidi" w:cstheme="majorBidi"/>
          <w:sz w:val="24"/>
          <w:szCs w:val="24"/>
        </w:rPr>
        <w:t>incineration plant,</w:t>
      </w:r>
      <w:r w:rsidR="007B2EA0">
        <w:rPr>
          <w:rFonts w:asciiTheme="majorBidi" w:hAnsiTheme="majorBidi" w:cstheme="majorBidi"/>
          <w:sz w:val="24"/>
          <w:szCs w:val="24"/>
        </w:rPr>
        <w:t xml:space="preserve"> </w:t>
      </w:r>
      <w:r w:rsidRPr="00642B25">
        <w:rPr>
          <w:rFonts w:asciiTheme="majorBidi" w:hAnsiTheme="majorBidi" w:cstheme="majorBidi"/>
          <w:sz w:val="24"/>
          <w:szCs w:val="24"/>
        </w:rPr>
        <w:t xml:space="preserve">the second one is the </w:t>
      </w:r>
      <w:r w:rsidR="007B2EA0">
        <w:rPr>
          <w:rFonts w:asciiTheme="majorBidi" w:hAnsiTheme="majorBidi" w:cstheme="majorBidi"/>
          <w:sz w:val="24"/>
          <w:szCs w:val="24"/>
        </w:rPr>
        <w:t xml:space="preserve">landfilling </w:t>
      </w:r>
      <w:r w:rsidR="00C93535">
        <w:rPr>
          <w:rFonts w:asciiTheme="majorBidi" w:hAnsiTheme="majorBidi" w:cstheme="majorBidi"/>
          <w:sz w:val="24"/>
          <w:szCs w:val="24"/>
        </w:rPr>
        <w:t>without any gas</w:t>
      </w:r>
      <w:r w:rsidR="007B2EA0">
        <w:rPr>
          <w:rFonts w:asciiTheme="majorBidi" w:hAnsiTheme="majorBidi" w:cstheme="majorBidi"/>
          <w:sz w:val="24"/>
          <w:szCs w:val="24"/>
        </w:rPr>
        <w:t xml:space="preserve"> collecti</w:t>
      </w:r>
      <w:r w:rsidR="00C93535">
        <w:rPr>
          <w:rFonts w:asciiTheme="majorBidi" w:hAnsiTheme="majorBidi" w:cstheme="majorBidi"/>
          <w:sz w:val="24"/>
          <w:szCs w:val="24"/>
        </w:rPr>
        <w:t>on</w:t>
      </w:r>
      <w:r w:rsidRPr="00642B25">
        <w:rPr>
          <w:rFonts w:asciiTheme="majorBidi" w:hAnsiTheme="majorBidi" w:cstheme="majorBidi"/>
          <w:sz w:val="24"/>
          <w:szCs w:val="24"/>
        </w:rPr>
        <w:t>,</w:t>
      </w:r>
      <w:r w:rsidR="007B2EA0">
        <w:rPr>
          <w:rFonts w:asciiTheme="majorBidi" w:hAnsiTheme="majorBidi" w:cstheme="majorBidi"/>
          <w:sz w:val="24"/>
          <w:szCs w:val="24"/>
        </w:rPr>
        <w:t xml:space="preserve"> the third one is the landfilling with</w:t>
      </w:r>
      <w:r w:rsidR="00C93535">
        <w:rPr>
          <w:rFonts w:asciiTheme="majorBidi" w:hAnsiTheme="majorBidi" w:cstheme="majorBidi"/>
          <w:sz w:val="24"/>
          <w:szCs w:val="24"/>
        </w:rPr>
        <w:t xml:space="preserve"> methane</w:t>
      </w:r>
      <w:r w:rsidR="007B2EA0">
        <w:rPr>
          <w:rFonts w:asciiTheme="majorBidi" w:hAnsiTheme="majorBidi" w:cstheme="majorBidi"/>
          <w:sz w:val="24"/>
          <w:szCs w:val="24"/>
        </w:rPr>
        <w:t xml:space="preserve"> collecti</w:t>
      </w:r>
      <w:r w:rsidR="00C93535">
        <w:rPr>
          <w:rFonts w:asciiTheme="majorBidi" w:hAnsiTheme="majorBidi" w:cstheme="majorBidi"/>
          <w:sz w:val="24"/>
          <w:szCs w:val="24"/>
        </w:rPr>
        <w:t>on</w:t>
      </w:r>
      <w:r w:rsidR="007B2EA0">
        <w:rPr>
          <w:rFonts w:asciiTheme="majorBidi" w:hAnsiTheme="majorBidi" w:cstheme="majorBidi"/>
          <w:sz w:val="24"/>
          <w:szCs w:val="24"/>
        </w:rPr>
        <w:t xml:space="preserve"> and flaring, and the fourth one is the landfill gas recovery. </w:t>
      </w:r>
      <w:r w:rsidRPr="00642B25">
        <w:rPr>
          <w:rFonts w:asciiTheme="majorBidi" w:hAnsiTheme="majorBidi" w:cstheme="majorBidi"/>
          <w:sz w:val="24"/>
          <w:szCs w:val="24"/>
        </w:rPr>
        <w:t xml:space="preserve">The environmental assessment was conducted by using the Intergovernmental Panel on Climate Change (IPCC) equations to calculate the GWP for the </w:t>
      </w:r>
      <w:r w:rsidR="007B2EA0">
        <w:rPr>
          <w:rFonts w:asciiTheme="majorBidi" w:hAnsiTheme="majorBidi" w:cstheme="majorBidi"/>
          <w:sz w:val="24"/>
          <w:szCs w:val="24"/>
        </w:rPr>
        <w:t xml:space="preserve">incineration plant </w:t>
      </w:r>
      <w:r w:rsidRPr="00642B25">
        <w:rPr>
          <w:rFonts w:asciiTheme="majorBidi" w:hAnsiTheme="majorBidi" w:cstheme="majorBidi"/>
          <w:sz w:val="24"/>
          <w:szCs w:val="24"/>
        </w:rPr>
        <w:t xml:space="preserve">scenario, and the </w:t>
      </w:r>
      <w:proofErr w:type="spellStart"/>
      <w:r w:rsidRPr="00642B25">
        <w:rPr>
          <w:rFonts w:asciiTheme="majorBidi" w:hAnsiTheme="majorBidi" w:cstheme="majorBidi"/>
          <w:sz w:val="24"/>
          <w:szCs w:val="24"/>
        </w:rPr>
        <w:t>LandGEM</w:t>
      </w:r>
      <w:proofErr w:type="spellEnd"/>
      <w:r w:rsidRPr="00642B25">
        <w:rPr>
          <w:rFonts w:asciiTheme="majorBidi" w:hAnsiTheme="majorBidi" w:cstheme="majorBidi"/>
          <w:sz w:val="24"/>
          <w:szCs w:val="24"/>
        </w:rPr>
        <w:t xml:space="preserve"> software was used to calculate the GWP for the </w:t>
      </w:r>
      <w:r w:rsidR="000E7E7D">
        <w:rPr>
          <w:rFonts w:asciiTheme="majorBidi" w:hAnsiTheme="majorBidi" w:cstheme="majorBidi"/>
          <w:sz w:val="24"/>
          <w:szCs w:val="24"/>
        </w:rPr>
        <w:t>landfilling without collecting and flaring methane</w:t>
      </w:r>
      <w:r w:rsidR="000E7E7D" w:rsidRPr="00642B25">
        <w:rPr>
          <w:rFonts w:asciiTheme="majorBidi" w:hAnsiTheme="majorBidi" w:cstheme="majorBidi"/>
          <w:sz w:val="24"/>
          <w:szCs w:val="24"/>
        </w:rPr>
        <w:t>,</w:t>
      </w:r>
      <w:r w:rsidR="000E7E7D">
        <w:rPr>
          <w:rFonts w:asciiTheme="majorBidi" w:hAnsiTheme="majorBidi" w:cstheme="majorBidi"/>
          <w:sz w:val="24"/>
          <w:szCs w:val="24"/>
        </w:rPr>
        <w:t xml:space="preserve"> landfilling with collecting and flaring methane, and the landfill gas recovery </w:t>
      </w:r>
      <w:r w:rsidRPr="00642B25">
        <w:rPr>
          <w:rFonts w:asciiTheme="majorBidi" w:hAnsiTheme="majorBidi" w:cstheme="majorBidi"/>
          <w:sz w:val="24"/>
          <w:szCs w:val="24"/>
        </w:rPr>
        <w:t>scenario</w:t>
      </w:r>
      <w:r w:rsidR="000E7E7D">
        <w:rPr>
          <w:rFonts w:asciiTheme="majorBidi" w:hAnsiTheme="majorBidi" w:cstheme="majorBidi"/>
          <w:sz w:val="24"/>
          <w:szCs w:val="24"/>
        </w:rPr>
        <w:t>s</w:t>
      </w:r>
      <w:r w:rsidR="00C93535">
        <w:rPr>
          <w:rFonts w:asciiTheme="majorBidi" w:hAnsiTheme="majorBidi" w:cstheme="majorBidi"/>
          <w:sz w:val="24"/>
          <w:szCs w:val="24"/>
        </w:rPr>
        <w:t>.</w:t>
      </w:r>
    </w:p>
    <w:p w14:paraId="1960297E" w14:textId="77777777" w:rsidR="00C93535" w:rsidRPr="00642B25" w:rsidRDefault="00C93535" w:rsidP="00C93535">
      <w:pPr>
        <w:spacing w:line="360" w:lineRule="auto"/>
        <w:jc w:val="both"/>
        <w:rPr>
          <w:rFonts w:asciiTheme="majorBidi" w:hAnsiTheme="majorBidi" w:cstheme="majorBidi"/>
          <w:sz w:val="24"/>
          <w:szCs w:val="24"/>
        </w:rPr>
      </w:pPr>
    </w:p>
    <w:p w14:paraId="1EFCA8A9" w14:textId="72CAD7FD" w:rsidR="004D0965" w:rsidRDefault="004D0965" w:rsidP="00FB0322">
      <w:pPr>
        <w:pStyle w:val="Heading2"/>
        <w:spacing w:line="360" w:lineRule="auto"/>
        <w:rPr>
          <w:rFonts w:asciiTheme="majorBidi" w:hAnsiTheme="majorBidi"/>
          <w:sz w:val="24"/>
          <w:szCs w:val="24"/>
        </w:rPr>
      </w:pPr>
      <w:r w:rsidRPr="00642B25">
        <w:rPr>
          <w:rFonts w:asciiTheme="majorBidi" w:hAnsiTheme="majorBidi"/>
          <w:sz w:val="24"/>
          <w:szCs w:val="24"/>
        </w:rPr>
        <w:t xml:space="preserve">  </w:t>
      </w:r>
      <w:bookmarkStart w:id="105" w:name="_Toc59297385"/>
      <w:bookmarkStart w:id="106" w:name="_Toc60088815"/>
      <w:bookmarkStart w:id="107" w:name="_Toc72803608"/>
      <w:r w:rsidRPr="00642B25">
        <w:rPr>
          <w:rFonts w:asciiTheme="majorBidi" w:hAnsiTheme="majorBidi"/>
          <w:sz w:val="24"/>
          <w:szCs w:val="24"/>
        </w:rPr>
        <w:t xml:space="preserve">6.1 </w:t>
      </w:r>
      <w:r w:rsidR="000666E9">
        <w:rPr>
          <w:rFonts w:asciiTheme="majorBidi" w:hAnsiTheme="majorBidi"/>
          <w:sz w:val="24"/>
          <w:szCs w:val="24"/>
        </w:rPr>
        <w:t>Waste Charactiristics and Available Energy</w:t>
      </w:r>
      <w:r w:rsidRPr="00642B25">
        <w:rPr>
          <w:rFonts w:asciiTheme="majorBidi" w:hAnsiTheme="majorBidi"/>
          <w:sz w:val="24"/>
          <w:szCs w:val="24"/>
        </w:rPr>
        <w:t>:</w:t>
      </w:r>
      <w:bookmarkEnd w:id="105"/>
      <w:bookmarkEnd w:id="106"/>
      <w:bookmarkEnd w:id="107"/>
    </w:p>
    <w:p w14:paraId="09A9BC53" w14:textId="77777777" w:rsidR="00FB0322" w:rsidRPr="00FB0322" w:rsidRDefault="00FB0322" w:rsidP="00FB0322"/>
    <w:p w14:paraId="5657D87C" w14:textId="2F916E6D" w:rsidR="004D0965" w:rsidRDefault="004D0965" w:rsidP="000E7E7D">
      <w:pPr>
        <w:spacing w:line="360" w:lineRule="auto"/>
        <w:jc w:val="both"/>
        <w:rPr>
          <w:rFonts w:asciiTheme="majorBidi" w:hAnsiTheme="majorBidi" w:cstheme="majorBidi"/>
          <w:sz w:val="24"/>
          <w:szCs w:val="24"/>
        </w:rPr>
      </w:pPr>
      <w:r w:rsidRPr="00642B25">
        <w:rPr>
          <w:rFonts w:asciiTheme="majorBidi" w:hAnsiTheme="majorBidi" w:cstheme="majorBidi"/>
          <w:sz w:val="24"/>
          <w:szCs w:val="24"/>
        </w:rPr>
        <w:t>The solid waste compositions were obtained from the book of the Ministry of Local Government</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{"citationItems":[{"id":"ITEM-1","itemData":{"author":[{"dropping-particle":"","family":"Government","given":"Ministry of Local","non-dropping-particle":"","parse-names":false,"suffix":""}],"id":"ITEM-1","issued":{"date-parts":[["2017"]]},"number-of-pages":"66","publisher-place":"Ramallah","title":"National Strategy for Solid Waste Management in Palestine 2017-2022","type":"report"},"uris":["http://www.mendeley.com/documents/?uuid=b0801cb1-1fb6-4011-ae23-ba752e0542f0","http://www.mendeley.com/documents/?uuid=b7ab4f6e-6d28-44f9-88bc-41b1fc6f4eed"]}],"mendeley":{"formattedCitation":"[34]","plainTextFormattedCitation":"[34]","previouslyFormattedCitation":"[34]"},"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noProof/>
          <w:sz w:val="24"/>
          <w:szCs w:val="24"/>
        </w:rPr>
        <w:t>[34]</w:t>
      </w:r>
      <w:r>
        <w:rPr>
          <w:rFonts w:asciiTheme="majorBidi" w:hAnsiTheme="majorBidi" w:cstheme="majorBidi"/>
          <w:sz w:val="24"/>
          <w:szCs w:val="24"/>
        </w:rPr>
        <w:fldChar w:fldCharType="end"/>
      </w:r>
      <w:r w:rsidRPr="00642B25">
        <w:rPr>
          <w:rFonts w:asciiTheme="majorBidi" w:hAnsiTheme="majorBidi" w:cstheme="majorBidi"/>
          <w:sz w:val="24"/>
          <w:szCs w:val="24"/>
        </w:rPr>
        <w:t xml:space="preserve">, as shown in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_Ref58100024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Figure 7</w:t>
      </w:r>
      <w:r w:rsidRPr="008D529E">
        <w:rPr>
          <w:rStyle w:val="Heading3Char"/>
          <w:rFonts w:asciiTheme="majorBidi" w:hAnsiTheme="majorBidi"/>
        </w:rPr>
        <w:fldChar w:fldCharType="end"/>
      </w:r>
      <w:r>
        <w:rPr>
          <w:rFonts w:asciiTheme="majorBidi" w:hAnsiTheme="majorBidi" w:cstheme="majorBidi"/>
          <w:sz w:val="24"/>
          <w:szCs w:val="24"/>
        </w:rPr>
        <w:t>.</w:t>
      </w:r>
    </w:p>
    <w:p w14:paraId="533C1E75" w14:textId="77777777" w:rsidR="000666E9" w:rsidRPr="00502127" w:rsidRDefault="000666E9" w:rsidP="000E7E7D">
      <w:pPr>
        <w:spacing w:line="360" w:lineRule="auto"/>
        <w:jc w:val="both"/>
        <w:rPr>
          <w:rFonts w:asciiTheme="majorBidi" w:hAnsiTheme="majorBidi" w:cstheme="majorBidi"/>
          <w:sz w:val="24"/>
          <w:szCs w:val="24"/>
        </w:rPr>
      </w:pPr>
    </w:p>
    <w:p w14:paraId="0318FFC4" w14:textId="77777777" w:rsidR="004D0965" w:rsidRPr="00502127" w:rsidRDefault="004D0965" w:rsidP="004D0965">
      <w:pPr>
        <w:jc w:val="center"/>
      </w:pPr>
      <w:r>
        <w:rPr>
          <w:noProof/>
          <w:lang w:val="fy-NL" w:eastAsia="fy-NL"/>
        </w:rPr>
        <w:drawing>
          <wp:inline distT="0" distB="0" distL="0" distR="0" wp14:anchorId="0BC3F676" wp14:editId="1D36AD0E">
            <wp:extent cx="4221480" cy="2369820"/>
            <wp:effectExtent l="0" t="0" r="7620" b="11430"/>
            <wp:docPr id="9" name="Chart 9">
              <a:extLst xmlns:a="http://schemas.openxmlformats.org/drawingml/2006/main">
                <a:ext uri="{FF2B5EF4-FFF2-40B4-BE49-F238E27FC236}">
                  <a16:creationId xmlns:a16="http://schemas.microsoft.com/office/drawing/2014/main" id="{2FFA9E6E-8F52-4D81-B04F-5349A96950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C85BFCE" w14:textId="7645DF09" w:rsidR="004D0965" w:rsidRDefault="004D0965" w:rsidP="009E2717">
      <w:pPr>
        <w:pStyle w:val="Caption"/>
        <w:spacing w:line="360" w:lineRule="auto"/>
        <w:jc w:val="center"/>
      </w:pPr>
      <w:bookmarkStart w:id="108" w:name="_Ref58100024"/>
      <w:bookmarkStart w:id="109" w:name="_Toc59401925"/>
      <w:bookmarkStart w:id="110" w:name="_Toc60088953"/>
      <w:bookmarkStart w:id="111" w:name="_Toc72803654"/>
      <w:r>
        <w:t xml:space="preserve">Figure </w:t>
      </w:r>
      <w:r>
        <w:fldChar w:fldCharType="begin"/>
      </w:r>
      <w:r>
        <w:instrText xml:space="preserve"> SEQ Figure \* ARABIC </w:instrText>
      </w:r>
      <w:r>
        <w:fldChar w:fldCharType="separate"/>
      </w:r>
      <w:r w:rsidR="00FC181D">
        <w:t>7</w:t>
      </w:r>
      <w:r>
        <w:fldChar w:fldCharType="end"/>
      </w:r>
      <w:bookmarkEnd w:id="108"/>
      <w:r>
        <w:t xml:space="preserve"> </w:t>
      </w:r>
      <w:r w:rsidRPr="00526C33">
        <w:t xml:space="preserve">Solid waste </w:t>
      </w:r>
      <w:r w:rsidR="009E2717">
        <w:t>c</w:t>
      </w:r>
      <w:r w:rsidR="009E2717" w:rsidRPr="009E2717">
        <w:t xml:space="preserve">ompositions </w:t>
      </w:r>
      <w:r w:rsidRPr="00526C33">
        <w:t xml:space="preserve"> in the West Bank</w:t>
      </w:r>
      <w:bookmarkEnd w:id="109"/>
      <w:bookmarkEnd w:id="110"/>
      <w:bookmarkEnd w:id="111"/>
    </w:p>
    <w:p w14:paraId="121C305C" w14:textId="24ACF0D5" w:rsidR="004D0965" w:rsidRDefault="004D0965" w:rsidP="004D0965">
      <w:pPr>
        <w:spacing w:line="360" w:lineRule="auto"/>
        <w:jc w:val="both"/>
        <w:rPr>
          <w:rFonts w:asciiTheme="majorBidi" w:hAnsiTheme="majorBidi" w:cstheme="majorBidi"/>
          <w:sz w:val="24"/>
          <w:szCs w:val="24"/>
        </w:rPr>
      </w:pPr>
      <w:r w:rsidRPr="001F7DAB">
        <w:rPr>
          <w:rFonts w:asciiTheme="majorBidi" w:hAnsiTheme="majorBidi" w:cstheme="majorBidi"/>
          <w:sz w:val="24"/>
          <w:szCs w:val="24"/>
        </w:rPr>
        <w:t>After obtaining the waste composition the waste mass balance</w:t>
      </w:r>
      <w:r>
        <w:rPr>
          <w:rFonts w:asciiTheme="majorBidi" w:hAnsiTheme="majorBidi" w:cstheme="majorBidi"/>
          <w:sz w:val="24"/>
          <w:szCs w:val="24"/>
        </w:rPr>
        <w:t xml:space="preserve"> </w:t>
      </w:r>
      <w:r w:rsidRPr="001F7DAB">
        <w:rPr>
          <w:rFonts w:asciiTheme="majorBidi" w:hAnsiTheme="majorBidi" w:cstheme="majorBidi"/>
          <w:sz w:val="24"/>
          <w:szCs w:val="24"/>
        </w:rPr>
        <w:t xml:space="preserve">was calculated </w:t>
      </w:r>
      <w:r w:rsidRPr="00CB6A91">
        <w:rPr>
          <w:rFonts w:asciiTheme="majorBidi" w:hAnsiTheme="majorBidi" w:cstheme="majorBidi"/>
          <w:sz w:val="24"/>
          <w:szCs w:val="24"/>
        </w:rPr>
        <w:t xml:space="preserve">as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_Ref59317107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Table 6</w:t>
      </w:r>
      <w:r w:rsidRPr="008D529E">
        <w:rPr>
          <w:rStyle w:val="Heading3Char"/>
          <w:rFonts w:asciiTheme="majorBidi" w:hAnsiTheme="majorBidi"/>
        </w:rPr>
        <w:fldChar w:fldCharType="end"/>
      </w:r>
      <w:r w:rsidRPr="00CB6A91">
        <w:rPr>
          <w:rFonts w:asciiTheme="majorBidi" w:hAnsiTheme="majorBidi" w:cstheme="majorBidi"/>
          <w:sz w:val="24"/>
          <w:szCs w:val="24"/>
        </w:rPr>
        <w:t xml:space="preserve"> illustrate</w:t>
      </w:r>
    </w:p>
    <w:p w14:paraId="56EE37A7" w14:textId="0BD9E8EC" w:rsidR="00FB0322" w:rsidRDefault="00FB0322" w:rsidP="004D0965">
      <w:pPr>
        <w:spacing w:line="360" w:lineRule="auto"/>
        <w:jc w:val="both"/>
        <w:rPr>
          <w:rFonts w:asciiTheme="majorBidi" w:hAnsiTheme="majorBidi" w:cstheme="majorBidi"/>
          <w:sz w:val="24"/>
          <w:szCs w:val="24"/>
        </w:rPr>
      </w:pPr>
    </w:p>
    <w:p w14:paraId="41C964C0" w14:textId="77777777" w:rsidR="00FB0322" w:rsidRPr="001F7DAB" w:rsidRDefault="00FB0322" w:rsidP="004D0965">
      <w:pPr>
        <w:spacing w:line="360" w:lineRule="auto"/>
        <w:jc w:val="both"/>
        <w:rPr>
          <w:rFonts w:asciiTheme="majorBidi" w:hAnsiTheme="majorBidi" w:cstheme="majorBidi"/>
          <w:sz w:val="24"/>
          <w:szCs w:val="24"/>
          <w:rtl/>
        </w:rPr>
      </w:pPr>
    </w:p>
    <w:p w14:paraId="5E77E9D3" w14:textId="5CCB92C3" w:rsidR="004D0965" w:rsidRDefault="004D0965" w:rsidP="004D0965">
      <w:pPr>
        <w:pStyle w:val="Caption"/>
        <w:spacing w:line="360" w:lineRule="auto"/>
        <w:jc w:val="center"/>
      </w:pPr>
      <w:bookmarkStart w:id="112" w:name="_Ref59317107"/>
      <w:bookmarkStart w:id="113" w:name="_Toc59401897"/>
      <w:bookmarkStart w:id="114" w:name="_Toc60088906"/>
      <w:bookmarkStart w:id="115" w:name="_Toc72803688"/>
      <w:r>
        <w:t xml:space="preserve">Table </w:t>
      </w:r>
      <w:r>
        <w:fldChar w:fldCharType="begin"/>
      </w:r>
      <w:r>
        <w:instrText xml:space="preserve"> SEQ Table \* ARABIC </w:instrText>
      </w:r>
      <w:r>
        <w:fldChar w:fldCharType="separate"/>
      </w:r>
      <w:r w:rsidR="00FC181D">
        <w:t>6</w:t>
      </w:r>
      <w:r>
        <w:fldChar w:fldCharType="end"/>
      </w:r>
      <w:bookmarkEnd w:id="112"/>
      <w:r>
        <w:t xml:space="preserve"> waste mass balance</w:t>
      </w:r>
      <w:bookmarkEnd w:id="113"/>
      <w:bookmarkEnd w:id="114"/>
      <w:bookmarkEnd w:id="115"/>
    </w:p>
    <w:tbl>
      <w:tblPr>
        <w:tblStyle w:val="TableGrid"/>
        <w:tblW w:w="0" w:type="auto"/>
        <w:tblInd w:w="1210" w:type="dxa"/>
        <w:tblLook w:val="04A0" w:firstRow="1" w:lastRow="0" w:firstColumn="1" w:lastColumn="0" w:noHBand="0" w:noVBand="1"/>
      </w:tblPr>
      <w:tblGrid>
        <w:gridCol w:w="5048"/>
        <w:gridCol w:w="1800"/>
      </w:tblGrid>
      <w:tr w:rsidR="004D0965" w:rsidRPr="00A96154" w14:paraId="61F1B3C7" w14:textId="77777777" w:rsidTr="004D0965">
        <w:trPr>
          <w:trHeight w:val="377"/>
        </w:trPr>
        <w:tc>
          <w:tcPr>
            <w:tcW w:w="5048" w:type="dxa"/>
            <w:noWrap/>
            <w:hideMark/>
          </w:tcPr>
          <w:p w14:paraId="39522A88"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type</w:t>
            </w:r>
          </w:p>
        </w:tc>
        <w:tc>
          <w:tcPr>
            <w:tcW w:w="1800" w:type="dxa"/>
            <w:noWrap/>
            <w:hideMark/>
          </w:tcPr>
          <w:p w14:paraId="203665F2"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ton/day (W</w:t>
            </w:r>
            <w:r w:rsidRPr="00CF2F50">
              <w:rPr>
                <w:rFonts w:asciiTheme="majorBidi" w:hAnsiTheme="majorBidi" w:cstheme="majorBidi"/>
                <w:sz w:val="24"/>
                <w:szCs w:val="24"/>
                <w:vertAlign w:val="subscript"/>
              </w:rPr>
              <w:t>i</w:t>
            </w:r>
            <w:r w:rsidRPr="00CF2F50">
              <w:rPr>
                <w:rFonts w:asciiTheme="majorBidi" w:hAnsiTheme="majorBidi" w:cstheme="majorBidi"/>
                <w:sz w:val="24"/>
                <w:szCs w:val="24"/>
              </w:rPr>
              <w:t>)</w:t>
            </w:r>
          </w:p>
        </w:tc>
      </w:tr>
      <w:tr w:rsidR="004D0965" w:rsidRPr="00A96154" w14:paraId="7B2F445F" w14:textId="77777777" w:rsidTr="004D0965">
        <w:trPr>
          <w:trHeight w:val="360"/>
        </w:trPr>
        <w:tc>
          <w:tcPr>
            <w:tcW w:w="5048" w:type="dxa"/>
            <w:noWrap/>
            <w:hideMark/>
          </w:tcPr>
          <w:p w14:paraId="108AC258"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Organic materials</w:t>
            </w:r>
          </w:p>
        </w:tc>
        <w:tc>
          <w:tcPr>
            <w:tcW w:w="1800" w:type="dxa"/>
            <w:noWrap/>
            <w:hideMark/>
          </w:tcPr>
          <w:p w14:paraId="364E76C5"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600</w:t>
            </w:r>
          </w:p>
        </w:tc>
      </w:tr>
      <w:tr w:rsidR="004D0965" w:rsidRPr="00A96154" w14:paraId="5586B15C" w14:textId="77777777" w:rsidTr="004D0965">
        <w:trPr>
          <w:trHeight w:val="377"/>
        </w:trPr>
        <w:tc>
          <w:tcPr>
            <w:tcW w:w="5048" w:type="dxa"/>
            <w:noWrap/>
            <w:hideMark/>
          </w:tcPr>
          <w:p w14:paraId="5F5EE46D"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Paper and cardboard</w:t>
            </w:r>
          </w:p>
        </w:tc>
        <w:tc>
          <w:tcPr>
            <w:tcW w:w="1800" w:type="dxa"/>
            <w:noWrap/>
            <w:hideMark/>
          </w:tcPr>
          <w:p w14:paraId="566E0370"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151.2</w:t>
            </w:r>
          </w:p>
        </w:tc>
      </w:tr>
      <w:tr w:rsidR="004D0965" w:rsidRPr="00A96154" w14:paraId="19872D23" w14:textId="77777777" w:rsidTr="004D0965">
        <w:trPr>
          <w:trHeight w:val="377"/>
        </w:trPr>
        <w:tc>
          <w:tcPr>
            <w:tcW w:w="5048" w:type="dxa"/>
            <w:noWrap/>
            <w:hideMark/>
          </w:tcPr>
          <w:p w14:paraId="2B4EEFD0"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Plastics</w:t>
            </w:r>
          </w:p>
        </w:tc>
        <w:tc>
          <w:tcPr>
            <w:tcW w:w="1800" w:type="dxa"/>
            <w:noWrap/>
            <w:hideMark/>
          </w:tcPr>
          <w:p w14:paraId="0E52CCCA"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175.2</w:t>
            </w:r>
          </w:p>
        </w:tc>
      </w:tr>
      <w:tr w:rsidR="004D0965" w:rsidRPr="00A96154" w14:paraId="0C0605AC" w14:textId="77777777" w:rsidTr="004D0965">
        <w:trPr>
          <w:trHeight w:val="360"/>
        </w:trPr>
        <w:tc>
          <w:tcPr>
            <w:tcW w:w="5048" w:type="dxa"/>
            <w:noWrap/>
            <w:hideMark/>
          </w:tcPr>
          <w:p w14:paraId="71DB63B0"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Glass</w:t>
            </w:r>
          </w:p>
        </w:tc>
        <w:tc>
          <w:tcPr>
            <w:tcW w:w="1800" w:type="dxa"/>
            <w:noWrap/>
            <w:hideMark/>
          </w:tcPr>
          <w:p w14:paraId="088C5E30"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21.6</w:t>
            </w:r>
          </w:p>
        </w:tc>
      </w:tr>
      <w:tr w:rsidR="004D0965" w:rsidRPr="00A96154" w14:paraId="5AD253FA" w14:textId="77777777" w:rsidTr="004D0965">
        <w:trPr>
          <w:trHeight w:val="360"/>
        </w:trPr>
        <w:tc>
          <w:tcPr>
            <w:tcW w:w="5048" w:type="dxa"/>
            <w:noWrap/>
            <w:hideMark/>
          </w:tcPr>
          <w:p w14:paraId="5E144DBB"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 xml:space="preserve">Metals </w:t>
            </w:r>
          </w:p>
        </w:tc>
        <w:tc>
          <w:tcPr>
            <w:tcW w:w="1800" w:type="dxa"/>
            <w:noWrap/>
            <w:hideMark/>
          </w:tcPr>
          <w:p w14:paraId="4BF6EC41"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30</w:t>
            </w:r>
          </w:p>
        </w:tc>
      </w:tr>
      <w:tr w:rsidR="004D0965" w:rsidRPr="00A96154" w14:paraId="3D2DAE49" w14:textId="77777777" w:rsidTr="004D0965">
        <w:trPr>
          <w:trHeight w:val="377"/>
        </w:trPr>
        <w:tc>
          <w:tcPr>
            <w:tcW w:w="5048" w:type="dxa"/>
            <w:noWrap/>
            <w:hideMark/>
          </w:tcPr>
          <w:p w14:paraId="51EC79E8"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Other materials</w:t>
            </w:r>
          </w:p>
        </w:tc>
        <w:tc>
          <w:tcPr>
            <w:tcW w:w="1800" w:type="dxa"/>
            <w:noWrap/>
            <w:hideMark/>
          </w:tcPr>
          <w:p w14:paraId="780D9C2F" w14:textId="77777777" w:rsidR="004D0965" w:rsidRPr="00CF2F50" w:rsidRDefault="004D0965" w:rsidP="004D0965">
            <w:pPr>
              <w:spacing w:line="360" w:lineRule="auto"/>
              <w:jc w:val="center"/>
              <w:rPr>
                <w:rFonts w:asciiTheme="majorBidi" w:hAnsiTheme="majorBidi" w:cstheme="majorBidi"/>
                <w:sz w:val="24"/>
                <w:szCs w:val="24"/>
              </w:rPr>
            </w:pPr>
            <w:r w:rsidRPr="00CF2F50">
              <w:rPr>
                <w:rFonts w:asciiTheme="majorBidi" w:hAnsiTheme="majorBidi" w:cstheme="majorBidi"/>
                <w:sz w:val="24"/>
                <w:szCs w:val="24"/>
              </w:rPr>
              <w:t>202.8</w:t>
            </w:r>
          </w:p>
        </w:tc>
      </w:tr>
    </w:tbl>
    <w:p w14:paraId="1C840010" w14:textId="77777777" w:rsidR="004D0965" w:rsidRDefault="004D0965" w:rsidP="004D0965">
      <w:pPr>
        <w:pStyle w:val="Caption"/>
        <w:spacing w:line="360" w:lineRule="auto"/>
        <w:jc w:val="both"/>
        <w:rPr>
          <w:rFonts w:asciiTheme="majorBidi" w:hAnsiTheme="majorBidi" w:cstheme="majorBidi"/>
          <w:i w:val="0"/>
          <w:iCs w:val="0"/>
          <w:color w:val="auto"/>
          <w:sz w:val="24"/>
          <w:szCs w:val="24"/>
        </w:rPr>
      </w:pPr>
    </w:p>
    <w:p w14:paraId="3D84FAE0" w14:textId="77777777" w:rsidR="00FC181D" w:rsidRPr="00FC181D" w:rsidRDefault="004D0965" w:rsidP="004D0965">
      <w:pPr>
        <w:pStyle w:val="Caption"/>
        <w:spacing w:line="360" w:lineRule="auto"/>
        <w:jc w:val="both"/>
        <w:rPr>
          <w:rStyle w:val="Heading3Char"/>
          <w:rFonts w:asciiTheme="majorBidi" w:hAnsiTheme="majorBidi"/>
        </w:rPr>
      </w:pPr>
      <w:r w:rsidRPr="005F73E6">
        <w:rPr>
          <w:rFonts w:asciiTheme="majorBidi" w:hAnsiTheme="majorBidi" w:cstheme="majorBidi"/>
          <w:i w:val="0"/>
          <w:iCs w:val="0"/>
          <w:color w:val="auto"/>
          <w:sz w:val="24"/>
          <w:szCs w:val="24"/>
        </w:rPr>
        <w:t xml:space="preserve">According to the guidelines of the International Solid Waste Association (ISWA), the calorific value of MSW varies according to its moisture, ash, and carbon contents and these values are listed </w:t>
      </w:r>
      <w:r w:rsidRPr="00642B25">
        <w:rPr>
          <w:rFonts w:asciiTheme="majorBidi" w:hAnsiTheme="majorBidi" w:cstheme="majorBidi"/>
          <w:i w:val="0"/>
          <w:iCs w:val="0"/>
          <w:color w:val="auto"/>
          <w:sz w:val="24"/>
          <w:szCs w:val="24"/>
        </w:rPr>
        <w:t>in</w:t>
      </w:r>
      <w:r>
        <w:rPr>
          <w:rFonts w:asciiTheme="majorBidi" w:hAnsiTheme="majorBidi" w:cstheme="majorBidi"/>
          <w:i w:val="0"/>
          <w:iCs w:val="0"/>
          <w:color w:val="auto"/>
          <w:sz w:val="24"/>
          <w:szCs w:val="24"/>
        </w:rPr>
        <w:t xml:space="preserve"> </w:t>
      </w:r>
      <w:r w:rsidRPr="008D529E">
        <w:rPr>
          <w:rStyle w:val="Heading3Char"/>
          <w:rFonts w:asciiTheme="majorBidi" w:hAnsiTheme="majorBidi"/>
          <w:i w:val="0"/>
          <w:iCs w:val="0"/>
        </w:rPr>
        <w:fldChar w:fldCharType="begin"/>
      </w:r>
      <w:r w:rsidRPr="008D529E">
        <w:rPr>
          <w:rStyle w:val="Heading3Char"/>
          <w:rFonts w:asciiTheme="majorBidi" w:hAnsiTheme="majorBidi"/>
          <w:i w:val="0"/>
          <w:iCs w:val="0"/>
        </w:rPr>
        <w:instrText xml:space="preserve"> REF _Ref58525493 \h  \* MERGEFORMAT </w:instrText>
      </w:r>
      <w:r w:rsidRPr="008D529E">
        <w:rPr>
          <w:rStyle w:val="Heading3Char"/>
          <w:rFonts w:asciiTheme="majorBidi" w:hAnsiTheme="majorBidi"/>
          <w:i w:val="0"/>
          <w:iCs w:val="0"/>
        </w:rPr>
      </w:r>
      <w:r w:rsidRPr="008D529E">
        <w:rPr>
          <w:rStyle w:val="Heading3Char"/>
          <w:rFonts w:asciiTheme="majorBidi" w:hAnsiTheme="majorBidi"/>
          <w:i w:val="0"/>
          <w:iCs w:val="0"/>
        </w:rPr>
        <w:fldChar w:fldCharType="separate"/>
      </w:r>
    </w:p>
    <w:p w14:paraId="0F031B9D" w14:textId="5EA8DA55" w:rsidR="004D0965" w:rsidRDefault="00FC181D" w:rsidP="004D0965">
      <w:pPr>
        <w:pStyle w:val="Caption"/>
        <w:spacing w:line="360" w:lineRule="auto"/>
        <w:jc w:val="both"/>
        <w:rPr>
          <w:rFonts w:asciiTheme="majorBidi" w:hAnsiTheme="majorBidi" w:cstheme="majorBidi"/>
          <w:i w:val="0"/>
          <w:iCs w:val="0"/>
          <w:color w:val="auto"/>
          <w:sz w:val="24"/>
          <w:szCs w:val="24"/>
        </w:rPr>
      </w:pPr>
      <w:r w:rsidRPr="00FC181D">
        <w:rPr>
          <w:rStyle w:val="Heading3Char"/>
          <w:rFonts w:asciiTheme="majorBidi" w:hAnsiTheme="majorBidi"/>
          <w:i w:val="0"/>
          <w:iCs w:val="0"/>
        </w:rPr>
        <w:t xml:space="preserve">Table </w:t>
      </w:r>
      <w:r>
        <w:t>7</w:t>
      </w:r>
      <w:r w:rsidR="004D0965" w:rsidRPr="008D529E">
        <w:rPr>
          <w:rStyle w:val="Heading3Char"/>
          <w:rFonts w:asciiTheme="majorBidi" w:hAnsiTheme="majorBidi"/>
          <w:i w:val="0"/>
          <w:iCs w:val="0"/>
        </w:rPr>
        <w:fldChar w:fldCharType="end"/>
      </w:r>
      <w:r w:rsidR="004D0965" w:rsidRPr="00642B25">
        <w:rPr>
          <w:rFonts w:asciiTheme="majorBidi" w:hAnsiTheme="majorBidi" w:cstheme="majorBidi"/>
          <w:i w:val="0"/>
          <w:iCs w:val="0"/>
          <w:color w:val="auto"/>
          <w:sz w:val="24"/>
          <w:szCs w:val="24"/>
        </w:rPr>
        <w:t>.</w:t>
      </w:r>
      <w:bookmarkStart w:id="116" w:name="_Ref58525493"/>
      <w:bookmarkStart w:id="117" w:name="_Ref59400430"/>
      <w:bookmarkStart w:id="118" w:name="_Toc59401898"/>
      <w:bookmarkStart w:id="119" w:name="_Toc60088907"/>
    </w:p>
    <w:p w14:paraId="0547198D" w14:textId="0999EF56" w:rsidR="004D0965" w:rsidRPr="00E03F41" w:rsidRDefault="004D0965" w:rsidP="004D0965">
      <w:pPr>
        <w:pStyle w:val="Caption"/>
        <w:spacing w:line="360" w:lineRule="auto"/>
        <w:jc w:val="center"/>
        <w:rPr>
          <w:rFonts w:asciiTheme="majorBidi" w:hAnsiTheme="majorBidi" w:cstheme="majorBidi"/>
          <w:i w:val="0"/>
          <w:iCs w:val="0"/>
          <w:color w:val="auto"/>
          <w:sz w:val="24"/>
          <w:szCs w:val="24"/>
        </w:rPr>
      </w:pPr>
      <w:bookmarkStart w:id="120" w:name="_Toc72803689"/>
      <w:r>
        <w:t xml:space="preserve">Table </w:t>
      </w:r>
      <w:r>
        <w:fldChar w:fldCharType="begin"/>
      </w:r>
      <w:r>
        <w:instrText xml:space="preserve"> SEQ Table \* ARABIC </w:instrText>
      </w:r>
      <w:r>
        <w:fldChar w:fldCharType="separate"/>
      </w:r>
      <w:r w:rsidR="00FC181D">
        <w:t>7</w:t>
      </w:r>
      <w:r>
        <w:fldChar w:fldCharType="end"/>
      </w:r>
      <w:bookmarkEnd w:id="116"/>
      <w:r>
        <w:t xml:space="preserve"> </w:t>
      </w:r>
      <w:r w:rsidRPr="00B669B3">
        <w:t>waste energy balance</w:t>
      </w:r>
      <w:bookmarkEnd w:id="117"/>
      <w:bookmarkEnd w:id="118"/>
      <w:bookmarkEnd w:id="119"/>
      <w:bookmarkEnd w:id="120"/>
    </w:p>
    <w:tbl>
      <w:tblPr>
        <w:tblStyle w:val="TableGrid"/>
        <w:tblW w:w="0" w:type="auto"/>
        <w:tblInd w:w="1050" w:type="dxa"/>
        <w:tblLook w:val="04A0" w:firstRow="1" w:lastRow="0" w:firstColumn="1" w:lastColumn="0" w:noHBand="0" w:noVBand="1"/>
      </w:tblPr>
      <w:tblGrid>
        <w:gridCol w:w="3596"/>
        <w:gridCol w:w="3539"/>
      </w:tblGrid>
      <w:tr w:rsidR="004D0965" w:rsidRPr="00A96154" w14:paraId="2CC2CE8D" w14:textId="77777777" w:rsidTr="004D0965">
        <w:trPr>
          <w:trHeight w:val="398"/>
        </w:trPr>
        <w:tc>
          <w:tcPr>
            <w:tcW w:w="3596" w:type="dxa"/>
            <w:noWrap/>
            <w:hideMark/>
          </w:tcPr>
          <w:p w14:paraId="13ABDC97"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type</w:t>
            </w:r>
          </w:p>
        </w:tc>
        <w:tc>
          <w:tcPr>
            <w:tcW w:w="3539" w:type="dxa"/>
            <w:noWrap/>
            <w:hideMark/>
          </w:tcPr>
          <w:p w14:paraId="433A4055"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 xml:space="preserve"> </w:t>
            </w:r>
            <w:r w:rsidRPr="007E4499">
              <w:rPr>
                <w:rFonts w:asciiTheme="majorBidi" w:hAnsiTheme="majorBidi" w:cstheme="majorBidi"/>
                <w:sz w:val="24"/>
                <w:szCs w:val="24"/>
              </w:rPr>
              <w:t xml:space="preserve">Energy content </w:t>
            </w:r>
            <w:r w:rsidRPr="00A96154">
              <w:rPr>
                <w:rFonts w:asciiTheme="majorBidi" w:hAnsiTheme="majorBidi" w:cstheme="majorBidi"/>
                <w:sz w:val="24"/>
                <w:szCs w:val="24"/>
              </w:rPr>
              <w:t>[MJ/kg]</w:t>
            </w:r>
          </w:p>
        </w:tc>
      </w:tr>
      <w:tr w:rsidR="004D0965" w:rsidRPr="00A96154" w14:paraId="1FE50718" w14:textId="77777777" w:rsidTr="004D0965">
        <w:trPr>
          <w:trHeight w:val="380"/>
        </w:trPr>
        <w:tc>
          <w:tcPr>
            <w:tcW w:w="3596" w:type="dxa"/>
            <w:noWrap/>
            <w:hideMark/>
          </w:tcPr>
          <w:p w14:paraId="487AD09D"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Organic materials</w:t>
            </w:r>
          </w:p>
        </w:tc>
        <w:tc>
          <w:tcPr>
            <w:tcW w:w="3539" w:type="dxa"/>
            <w:noWrap/>
            <w:hideMark/>
          </w:tcPr>
          <w:p w14:paraId="2AA1E543"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4</w:t>
            </w:r>
          </w:p>
        </w:tc>
      </w:tr>
      <w:tr w:rsidR="004D0965" w:rsidRPr="00A96154" w14:paraId="1F11AF61" w14:textId="77777777" w:rsidTr="004D0965">
        <w:trPr>
          <w:trHeight w:val="380"/>
        </w:trPr>
        <w:tc>
          <w:tcPr>
            <w:tcW w:w="3596" w:type="dxa"/>
            <w:noWrap/>
            <w:hideMark/>
          </w:tcPr>
          <w:p w14:paraId="304DEFB3"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Paper and cardboard</w:t>
            </w:r>
          </w:p>
        </w:tc>
        <w:tc>
          <w:tcPr>
            <w:tcW w:w="3539" w:type="dxa"/>
            <w:noWrap/>
            <w:hideMark/>
          </w:tcPr>
          <w:p w14:paraId="38F1608C"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16</w:t>
            </w:r>
          </w:p>
        </w:tc>
      </w:tr>
      <w:tr w:rsidR="004D0965" w:rsidRPr="00A96154" w14:paraId="30105CB3" w14:textId="77777777" w:rsidTr="004D0965">
        <w:trPr>
          <w:trHeight w:val="380"/>
        </w:trPr>
        <w:tc>
          <w:tcPr>
            <w:tcW w:w="3596" w:type="dxa"/>
            <w:noWrap/>
            <w:hideMark/>
          </w:tcPr>
          <w:p w14:paraId="0481F1E3"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Plastics</w:t>
            </w:r>
          </w:p>
        </w:tc>
        <w:tc>
          <w:tcPr>
            <w:tcW w:w="3539" w:type="dxa"/>
            <w:noWrap/>
            <w:hideMark/>
          </w:tcPr>
          <w:p w14:paraId="0829362F"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35</w:t>
            </w:r>
          </w:p>
        </w:tc>
      </w:tr>
      <w:tr w:rsidR="004D0965" w:rsidRPr="00A96154" w14:paraId="799CD2D5" w14:textId="77777777" w:rsidTr="004D0965">
        <w:trPr>
          <w:trHeight w:val="380"/>
        </w:trPr>
        <w:tc>
          <w:tcPr>
            <w:tcW w:w="3596" w:type="dxa"/>
            <w:noWrap/>
            <w:hideMark/>
          </w:tcPr>
          <w:p w14:paraId="7EC11EA2"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Glass</w:t>
            </w:r>
          </w:p>
        </w:tc>
        <w:tc>
          <w:tcPr>
            <w:tcW w:w="3539" w:type="dxa"/>
            <w:noWrap/>
            <w:hideMark/>
          </w:tcPr>
          <w:p w14:paraId="51C1245D"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0</w:t>
            </w:r>
          </w:p>
        </w:tc>
      </w:tr>
      <w:tr w:rsidR="004D0965" w:rsidRPr="00A96154" w14:paraId="135B3245" w14:textId="77777777" w:rsidTr="004D0965">
        <w:trPr>
          <w:trHeight w:val="380"/>
        </w:trPr>
        <w:tc>
          <w:tcPr>
            <w:tcW w:w="3596" w:type="dxa"/>
            <w:noWrap/>
            <w:hideMark/>
          </w:tcPr>
          <w:p w14:paraId="1051276C"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 xml:space="preserve">Metals </w:t>
            </w:r>
          </w:p>
        </w:tc>
        <w:tc>
          <w:tcPr>
            <w:tcW w:w="3539" w:type="dxa"/>
            <w:noWrap/>
            <w:hideMark/>
          </w:tcPr>
          <w:p w14:paraId="14621F65"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0</w:t>
            </w:r>
          </w:p>
        </w:tc>
      </w:tr>
      <w:tr w:rsidR="004D0965" w:rsidRPr="00A96154" w14:paraId="75EC455D" w14:textId="77777777" w:rsidTr="004D0965">
        <w:trPr>
          <w:trHeight w:val="398"/>
        </w:trPr>
        <w:tc>
          <w:tcPr>
            <w:tcW w:w="3596" w:type="dxa"/>
            <w:noWrap/>
            <w:hideMark/>
          </w:tcPr>
          <w:p w14:paraId="2CA44CF8"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Other materials</w:t>
            </w:r>
          </w:p>
        </w:tc>
        <w:tc>
          <w:tcPr>
            <w:tcW w:w="3539" w:type="dxa"/>
            <w:noWrap/>
            <w:hideMark/>
          </w:tcPr>
          <w:p w14:paraId="3629A002" w14:textId="77777777" w:rsidR="004D0965" w:rsidRPr="00A96154" w:rsidRDefault="004D0965" w:rsidP="004D0965">
            <w:pPr>
              <w:spacing w:line="360" w:lineRule="auto"/>
              <w:rPr>
                <w:rFonts w:asciiTheme="majorBidi" w:hAnsiTheme="majorBidi" w:cstheme="majorBidi"/>
                <w:sz w:val="24"/>
                <w:szCs w:val="24"/>
              </w:rPr>
            </w:pPr>
            <w:r w:rsidRPr="00A96154">
              <w:rPr>
                <w:rFonts w:asciiTheme="majorBidi" w:hAnsiTheme="majorBidi" w:cstheme="majorBidi"/>
                <w:sz w:val="24"/>
                <w:szCs w:val="24"/>
              </w:rPr>
              <w:t>11</w:t>
            </w:r>
          </w:p>
        </w:tc>
      </w:tr>
    </w:tbl>
    <w:p w14:paraId="042DFC6C" w14:textId="77777777" w:rsidR="004D0965" w:rsidRDefault="004D0965" w:rsidP="004D0965">
      <w:pPr>
        <w:spacing w:line="360" w:lineRule="auto"/>
        <w:rPr>
          <w:rFonts w:asciiTheme="majorBidi" w:hAnsiTheme="majorBidi" w:cstheme="majorBidi"/>
          <w:sz w:val="24"/>
          <w:szCs w:val="24"/>
        </w:rPr>
      </w:pPr>
    </w:p>
    <w:p w14:paraId="7339639E" w14:textId="13FBB71A" w:rsidR="004D0965" w:rsidRPr="00945074" w:rsidRDefault="004D0965" w:rsidP="004D0965">
      <w:pPr>
        <w:spacing w:line="360" w:lineRule="auto"/>
        <w:rPr>
          <w:rFonts w:asciiTheme="majorBidi" w:hAnsiTheme="majorBidi" w:cstheme="majorBidi"/>
          <w:sz w:val="24"/>
          <w:szCs w:val="24"/>
        </w:rPr>
      </w:pPr>
      <w:r w:rsidRPr="00945074">
        <w:rPr>
          <w:rFonts w:asciiTheme="majorBidi" w:hAnsiTheme="majorBidi" w:cstheme="majorBidi"/>
          <w:sz w:val="24"/>
          <w:szCs w:val="24"/>
        </w:rPr>
        <w:t xml:space="preserve">The available energy from MSW can be calculated by using </w:t>
      </w:r>
      <w:r w:rsidRPr="008D529E">
        <w:rPr>
          <w:rStyle w:val="Heading3Char"/>
          <w:rFonts w:asciiTheme="majorBidi" w:hAnsiTheme="majorBidi"/>
        </w:rPr>
        <w:t xml:space="preserve">equation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_Ref58527181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(1</w:t>
      </w:r>
      <w:r w:rsidRPr="008D529E">
        <w:rPr>
          <w:rStyle w:val="Heading3Char"/>
          <w:rFonts w:asciiTheme="majorBidi" w:hAnsiTheme="majorBidi"/>
        </w:rPr>
        <w:fldChar w:fldCharType="end"/>
      </w:r>
      <w:r w:rsidRPr="008D529E">
        <w:rPr>
          <w:rStyle w:val="Heading3Char"/>
          <w:rFonts w:asciiTheme="majorBidi" w:hAnsiTheme="majorBidi"/>
        </w:rPr>
        <w:t>)</w:t>
      </w:r>
      <w:r>
        <w:rPr>
          <w:rStyle w:val="Heading3Char"/>
          <w:rFonts w:asciiTheme="majorBidi" w:hAnsiTheme="majorBidi"/>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4D0965" w14:paraId="54B3F6F6" w14:textId="77777777" w:rsidTr="004D0965">
        <w:tc>
          <w:tcPr>
            <w:tcW w:w="4675" w:type="dxa"/>
          </w:tcPr>
          <w:p w14:paraId="7BAFA0ED" w14:textId="64077A81" w:rsidR="004D0965" w:rsidRPr="00642B25" w:rsidRDefault="004D0965" w:rsidP="004D0965">
            <w:pPr>
              <w:spacing w:line="360" w:lineRule="auto"/>
              <w:rPr>
                <w:rFonts w:eastAsiaTheme="minorEastAsia"/>
              </w:rPr>
            </w:pPr>
            <m:oMathPara>
              <m:oMath>
                <m:r>
                  <m:rPr>
                    <m:sty m:val="p"/>
                  </m:rPr>
                  <w:rPr>
                    <w:rFonts w:ascii="Cambria Math" w:hAnsi="Cambria Math"/>
                  </w:rPr>
                  <m:t xml:space="preserve">Available energy= </m:t>
                </m:r>
                <m:nary>
                  <m:naryPr>
                    <m:chr m:val="∑"/>
                    <m:limLoc m:val="undOvr"/>
                    <m:subHide m:val="1"/>
                    <m:supHide m:val="1"/>
                    <m:ctrlPr>
                      <w:rPr>
                        <w:rFonts w:ascii="Cambria Math" w:hAnsi="Cambria Math"/>
                      </w:rPr>
                    </m:ctrlPr>
                  </m:naryPr>
                  <m:sub/>
                  <m:sup/>
                  <m:e>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×En</m:t>
                    </m:r>
                  </m:e>
                </m:nary>
              </m:oMath>
            </m:oMathPara>
          </w:p>
        </w:tc>
        <w:tc>
          <w:tcPr>
            <w:tcW w:w="4675" w:type="dxa"/>
          </w:tcPr>
          <w:p w14:paraId="1BBDA01B" w14:textId="4794D4CF" w:rsidR="004D0965" w:rsidRDefault="004D0965" w:rsidP="004D0965">
            <w:pPr>
              <w:spacing w:line="360" w:lineRule="auto"/>
              <w:jc w:val="center"/>
            </w:pPr>
            <w:bookmarkStart w:id="121" w:name="_Ref58527181"/>
            <w:r>
              <w:t>(</w:t>
            </w:r>
            <w:r w:rsidR="009E43D1">
              <w:fldChar w:fldCharType="begin"/>
            </w:r>
            <w:r w:rsidR="009E43D1">
              <w:instrText xml:space="preserve"> SEQ Equation \* ARABIC </w:instrText>
            </w:r>
            <w:r w:rsidR="009E43D1">
              <w:fldChar w:fldCharType="separate"/>
            </w:r>
            <w:r w:rsidR="00FC181D">
              <w:rPr>
                <w:noProof/>
              </w:rPr>
              <w:t>1</w:t>
            </w:r>
            <w:r w:rsidR="009E43D1">
              <w:rPr>
                <w:noProof/>
              </w:rPr>
              <w:fldChar w:fldCharType="end"/>
            </w:r>
            <w:bookmarkEnd w:id="121"/>
            <w:r>
              <w:t>)</w:t>
            </w:r>
          </w:p>
        </w:tc>
      </w:tr>
    </w:tbl>
    <w:p w14:paraId="17161C54" w14:textId="77777777" w:rsidR="004D0965" w:rsidRDefault="004D0965" w:rsidP="004D0965">
      <w:pPr>
        <w:pStyle w:val="Heading2"/>
      </w:pPr>
      <w:bookmarkStart w:id="122" w:name="_Toc59297386"/>
      <w:bookmarkStart w:id="123" w:name="_Toc60088816"/>
    </w:p>
    <w:p w14:paraId="3BA05174" w14:textId="77777777" w:rsidR="003D36F4" w:rsidRDefault="003D36F4" w:rsidP="004D0965"/>
    <w:p w14:paraId="1624DEBB" w14:textId="10C432A2" w:rsidR="004D0965" w:rsidRPr="00E03F41" w:rsidRDefault="004D0965" w:rsidP="004D0965">
      <w:pPr>
        <w:pStyle w:val="Heading2"/>
        <w:spacing w:line="360" w:lineRule="auto"/>
        <w:rPr>
          <w:rFonts w:asciiTheme="majorBidi" w:hAnsiTheme="majorBidi"/>
        </w:rPr>
      </w:pPr>
      <w:bookmarkStart w:id="124" w:name="_Toc72803609"/>
      <w:r w:rsidRPr="00E03F41">
        <w:rPr>
          <w:rFonts w:asciiTheme="majorBidi" w:hAnsiTheme="majorBidi"/>
        </w:rPr>
        <w:lastRenderedPageBreak/>
        <w:t>6.2 Incineration</w:t>
      </w:r>
      <w:bookmarkEnd w:id="122"/>
      <w:bookmarkEnd w:id="123"/>
      <w:bookmarkEnd w:id="124"/>
      <w:r w:rsidRPr="00E03F41">
        <w:rPr>
          <w:rFonts w:asciiTheme="majorBidi" w:hAnsiTheme="majorBidi"/>
        </w:rPr>
        <w:t xml:space="preserve"> </w:t>
      </w:r>
    </w:p>
    <w:p w14:paraId="1F8156CB" w14:textId="77777777" w:rsidR="004D0965" w:rsidRPr="00131BF7" w:rsidRDefault="004D0965" w:rsidP="004D0965">
      <w:pPr>
        <w:spacing w:line="360" w:lineRule="auto"/>
      </w:pPr>
    </w:p>
    <w:p w14:paraId="3FEB7FB0" w14:textId="77777777" w:rsidR="004D0965" w:rsidRPr="00100832" w:rsidRDefault="004D0965" w:rsidP="004D0965">
      <w:pPr>
        <w:pStyle w:val="Heading3"/>
        <w:spacing w:line="360" w:lineRule="auto"/>
        <w:rPr>
          <w:rFonts w:asciiTheme="majorBidi" w:eastAsiaTheme="minorHAnsi" w:hAnsiTheme="majorBidi"/>
          <w:color w:val="auto"/>
        </w:rPr>
      </w:pPr>
      <w:bookmarkStart w:id="125" w:name="_Toc60088817"/>
      <w:bookmarkStart w:id="126" w:name="_Toc72006440"/>
      <w:bookmarkStart w:id="127" w:name="_Toc72803610"/>
      <w:bookmarkStart w:id="128" w:name="_Toc59297387"/>
      <w:r w:rsidRPr="00100832">
        <w:rPr>
          <w:rFonts w:asciiTheme="majorBidi" w:eastAsiaTheme="minorHAnsi" w:hAnsiTheme="majorBidi"/>
          <w:color w:val="auto"/>
        </w:rPr>
        <w:t>The waste composition must meet certain limits to be burned without the use of additional fuel. These limits are indicated by the shaded area in the tanner diagram.</w:t>
      </w:r>
      <w:bookmarkEnd w:id="125"/>
      <w:bookmarkEnd w:id="126"/>
      <w:bookmarkEnd w:id="127"/>
    </w:p>
    <w:p w14:paraId="488E69E4" w14:textId="77777777" w:rsidR="004D0965" w:rsidRPr="00E03F41" w:rsidRDefault="004D0965" w:rsidP="004D0965">
      <w:pPr>
        <w:spacing w:line="360" w:lineRule="auto"/>
        <w:rPr>
          <w:rFonts w:asciiTheme="majorBidi" w:hAnsiTheme="majorBidi" w:cstheme="majorBidi"/>
        </w:rPr>
      </w:pPr>
    </w:p>
    <w:p w14:paraId="1A811956" w14:textId="4D53ABAD" w:rsidR="004D0965" w:rsidRPr="00E03F41" w:rsidRDefault="004D0965" w:rsidP="004D0965">
      <w:pPr>
        <w:pStyle w:val="Heading3"/>
        <w:spacing w:line="360" w:lineRule="auto"/>
        <w:rPr>
          <w:rFonts w:asciiTheme="majorBidi" w:hAnsiTheme="majorBidi"/>
        </w:rPr>
      </w:pPr>
      <w:bookmarkStart w:id="129" w:name="_Toc60088818"/>
      <w:bookmarkStart w:id="130" w:name="_Toc72803611"/>
      <w:r w:rsidRPr="00E03F41">
        <w:rPr>
          <w:rFonts w:asciiTheme="majorBidi" w:hAnsiTheme="majorBidi"/>
        </w:rPr>
        <w:t>6.2.1 Tanner Diagram:</w:t>
      </w:r>
      <w:bookmarkEnd w:id="128"/>
      <w:bookmarkEnd w:id="129"/>
      <w:bookmarkEnd w:id="130"/>
    </w:p>
    <w:p w14:paraId="65B5B2FC" w14:textId="77777777" w:rsidR="004D0965" w:rsidRDefault="004D0965" w:rsidP="004D0965">
      <w:pPr>
        <w:spacing w:line="360" w:lineRule="auto"/>
      </w:pPr>
    </w:p>
    <w:p w14:paraId="06A056FA" w14:textId="0BD98498" w:rsidR="004D0965" w:rsidRPr="00100832" w:rsidRDefault="004D0965" w:rsidP="004D0965">
      <w:pPr>
        <w:spacing w:after="0" w:line="360" w:lineRule="auto"/>
        <w:jc w:val="both"/>
        <w:rPr>
          <w:rFonts w:asciiTheme="majorBidi" w:hAnsiTheme="majorBidi" w:cstheme="majorBidi"/>
          <w:sz w:val="24"/>
          <w:szCs w:val="24"/>
        </w:rPr>
      </w:pPr>
      <w:r w:rsidRPr="00100832">
        <w:rPr>
          <w:rFonts w:asciiTheme="majorBidi" w:hAnsiTheme="majorBidi" w:cstheme="majorBidi"/>
          <w:sz w:val="24"/>
          <w:szCs w:val="24"/>
        </w:rPr>
        <w:t>Tanner Diagram</w:t>
      </w:r>
      <w:r w:rsidRPr="00100832">
        <w:rPr>
          <w:rFonts w:asciiTheme="majorBidi" w:eastAsia="Times New Roman" w:hAnsiTheme="majorBidi" w:cstheme="majorBidi"/>
          <w:sz w:val="24"/>
          <w:szCs w:val="24"/>
          <w:lang w:val="fy-NL" w:eastAsia="fy-NL"/>
        </w:rPr>
        <w:t xml:space="preserve"> estiblashed based on many different studies done in the past and it is collectively accepted. This diagram is a triangular plot of three percentage values of waste composition measured on wet bases. These values are moisture content (w), ash content (A), and fixed carbon content (c).  It should be remembered that their summation always equal to 100. </w:t>
      </w:r>
      <w:r w:rsidRPr="00100832">
        <w:rPr>
          <w:rFonts w:asciiTheme="majorBidi" w:hAnsiTheme="majorBidi" w:cstheme="majorBidi"/>
          <w:sz w:val="24"/>
          <w:szCs w:val="24"/>
        </w:rPr>
        <w:t>To feasibly burn the waste and generate energy, the moisture content of the waste should not exceed 50%, the ash content should be lower than 60%, and the fixed carbon content is more than 25%</w:t>
      </w:r>
      <w:r>
        <w:rPr>
          <w:rFonts w:asciiTheme="majorBidi" w:hAnsiTheme="majorBidi" w:cstheme="majorBidi"/>
          <w:sz w:val="24"/>
          <w:szCs w:val="24"/>
        </w:rPr>
        <w:t xml:space="preserve"> </w:t>
      </w:r>
      <w:r w:rsidRPr="00100832">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{"citationItems":[{"id":"ITEM-1","itemData":{"DOI":"10.1080/009083190523820","ISSN":"00908312","abstract":"In this article, energy recovery from municipal solid wastes is examined. The fuel characteristics of solid waste components as well as the landfill gas (LFG) yield are reviewed. The energy potential of solid wastes of Izmir (third biggest city of Turkey) is then estimated. The heating value is calculated at about 3,500-5,500 kJ/kg, particularly in urban places, whereas it is 6,000-7,000 kJ/kg for industrial and commercial establishments. LFG generation is predicted from the data taken from the Harmandali landfill area. As a result, energy generation from LFG is shown to be environmentally beneficial and an economic alternative. Copyright © Taylor &amp; Francis Inc.","author":[{"dropping-particle":"","family":"Dolgen","given":"Deniz","non-dropping-particle":"","parse-names":false,"suffix":""},{"dropping-particle":"","family":"Sarptas","given":"Hasan","non-dropping-particle":"","parse-names":false,"suffix":""},{"dropping-particle":"","family":"Alpaslan","given":"Necdet","non-dropping-particle":"","parse-names":false,"suffix":""},{"dropping-particle":"","family":"Kucukgul","given":"Orhan","non-dropping-particle":"","parse-names":false,"suffix":""}],"container-title":"Energy Sources","id":"ITEM-1","issue":"15","issued":{"date-parts":[["2005"]]},"page":"1483-1492","title":"Energy potential of municipal solid wastes","type":"article-journal","volume":"27"},"uris":["http://www.mendeley.com/documents/?uuid=734dbf0b-3803-46df-a291-d9bdedcf8315"]}],"mendeley":{"formattedCitation":"[35]","plainTextFormattedCitation":"[35]","previouslyFormattedCitation":"[35]"},"properties":{"noteIndex":0},"schema":"https://github.com/citation-style-language/schema/raw/master/csl-citation.json"}</w:instrText>
      </w:r>
      <w:r w:rsidRPr="00100832">
        <w:rPr>
          <w:rFonts w:asciiTheme="majorBidi" w:hAnsiTheme="majorBidi" w:cstheme="majorBidi"/>
          <w:sz w:val="24"/>
          <w:szCs w:val="24"/>
        </w:rPr>
        <w:fldChar w:fldCharType="separate"/>
      </w:r>
      <w:r w:rsidRPr="00D32DEB">
        <w:rPr>
          <w:rFonts w:asciiTheme="majorBidi" w:hAnsiTheme="majorBidi" w:cstheme="majorBidi"/>
          <w:noProof/>
          <w:sz w:val="24"/>
          <w:szCs w:val="24"/>
        </w:rPr>
        <w:t>[35]</w:t>
      </w:r>
      <w:r w:rsidRPr="00100832">
        <w:rPr>
          <w:rFonts w:asciiTheme="majorBidi" w:hAnsiTheme="majorBidi" w:cstheme="majorBidi"/>
          <w:sz w:val="24"/>
          <w:szCs w:val="24"/>
        </w:rPr>
        <w:fldChar w:fldCharType="end"/>
      </w:r>
      <w:r w:rsidRPr="00100832">
        <w:rPr>
          <w:rFonts w:asciiTheme="majorBidi" w:hAnsiTheme="majorBidi" w:cstheme="majorBidi"/>
          <w:sz w:val="24"/>
          <w:szCs w:val="24"/>
        </w:rPr>
        <w:t>.</w:t>
      </w:r>
    </w:p>
    <w:p w14:paraId="503557BC" w14:textId="77777777" w:rsidR="004D0965" w:rsidRDefault="004D0965" w:rsidP="004D0965">
      <w:pPr>
        <w:spacing w:line="360" w:lineRule="auto"/>
        <w:jc w:val="both"/>
        <w:rPr>
          <w:rFonts w:asciiTheme="majorBidi" w:hAnsiTheme="majorBidi" w:cstheme="majorBidi"/>
          <w:sz w:val="24"/>
          <w:szCs w:val="24"/>
        </w:rPr>
      </w:pPr>
    </w:p>
    <w:p w14:paraId="2973B9DD" w14:textId="3A733BEB" w:rsidR="004D0965" w:rsidRDefault="004D0965" w:rsidP="004D0965">
      <w:pPr>
        <w:spacing w:line="360" w:lineRule="auto"/>
        <w:jc w:val="both"/>
        <w:rPr>
          <w:rFonts w:asciiTheme="majorBidi" w:hAnsiTheme="majorBidi" w:cstheme="majorBidi"/>
          <w:sz w:val="24"/>
          <w:szCs w:val="24"/>
        </w:rPr>
      </w:pPr>
      <w:r w:rsidRPr="007E497A">
        <w:rPr>
          <w:rFonts w:asciiTheme="majorBidi" w:hAnsiTheme="majorBidi" w:cstheme="majorBidi"/>
          <w:sz w:val="24"/>
          <w:szCs w:val="24"/>
        </w:rPr>
        <w:t>To examine the combustibility of solid waste in Palestine, the default values for moisture, ash, and carbon for different materials from were taken from World Bank data to calculate the percentage of moisture, ash, and compostable for Palestinian solid waste. After that, the values were used to locate the operating point of the incineration plant on the Tanner Triangle.</w:t>
      </w:r>
      <w:r w:rsidRPr="00D419EE">
        <w:rPr>
          <w:rFonts w:asciiTheme="majorBidi" w:hAnsiTheme="majorBidi" w:cstheme="majorBidi"/>
          <w:sz w:val="24"/>
          <w:szCs w:val="24"/>
        </w:rPr>
        <w:t xml:space="preserve">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_Ref60088538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Table 8</w:t>
      </w:r>
      <w:r w:rsidRPr="008D529E">
        <w:rPr>
          <w:rStyle w:val="Heading3Char"/>
          <w:rFonts w:asciiTheme="majorBidi" w:hAnsiTheme="majorBidi"/>
        </w:rPr>
        <w:fldChar w:fldCharType="end"/>
      </w:r>
      <w:r>
        <w:rPr>
          <w:rFonts w:asciiTheme="majorBidi" w:hAnsiTheme="majorBidi" w:cstheme="majorBidi"/>
          <w:sz w:val="24"/>
          <w:szCs w:val="24"/>
        </w:rPr>
        <w:t xml:space="preserve"> </w:t>
      </w:r>
      <w:r w:rsidRPr="007E497A">
        <w:rPr>
          <w:rFonts w:asciiTheme="majorBidi" w:hAnsiTheme="majorBidi" w:cstheme="majorBidi"/>
          <w:sz w:val="24"/>
          <w:szCs w:val="24"/>
        </w:rPr>
        <w:t xml:space="preserve">shows the default value for </w:t>
      </w:r>
      <w:r>
        <w:rPr>
          <w:rFonts w:asciiTheme="majorBidi" w:hAnsiTheme="majorBidi" w:cstheme="majorBidi"/>
          <w:sz w:val="24"/>
          <w:szCs w:val="24"/>
        </w:rPr>
        <w:t>W</w:t>
      </w:r>
      <w:r w:rsidRPr="007E497A">
        <w:rPr>
          <w:rFonts w:asciiTheme="majorBidi" w:hAnsiTheme="majorBidi" w:cstheme="majorBidi"/>
          <w:sz w:val="24"/>
          <w:szCs w:val="24"/>
        </w:rPr>
        <w:t>, A, and C for different materials.</w:t>
      </w:r>
    </w:p>
    <w:p w14:paraId="57AE22B5" w14:textId="53C5730C" w:rsidR="004D0965" w:rsidRPr="007E497A" w:rsidRDefault="004D0965" w:rsidP="004D0965">
      <w:pPr>
        <w:pStyle w:val="Caption"/>
        <w:spacing w:line="360" w:lineRule="auto"/>
        <w:jc w:val="center"/>
        <w:rPr>
          <w:rFonts w:asciiTheme="majorBidi" w:hAnsiTheme="majorBidi" w:cstheme="majorBidi"/>
          <w:sz w:val="24"/>
          <w:szCs w:val="24"/>
        </w:rPr>
      </w:pPr>
      <w:bookmarkStart w:id="131" w:name="_Ref60088538"/>
      <w:bookmarkStart w:id="132" w:name="_Toc60088908"/>
      <w:bookmarkStart w:id="133" w:name="_Toc72803690"/>
      <w:r>
        <w:t xml:space="preserve">Table </w:t>
      </w:r>
      <w:r>
        <w:fldChar w:fldCharType="begin"/>
      </w:r>
      <w:r>
        <w:instrText xml:space="preserve"> SEQ Table \* ARABIC </w:instrText>
      </w:r>
      <w:r>
        <w:fldChar w:fldCharType="separate"/>
      </w:r>
      <w:r w:rsidR="00FC181D">
        <w:t>8</w:t>
      </w:r>
      <w:r>
        <w:fldChar w:fldCharType="end"/>
      </w:r>
      <w:bookmarkEnd w:id="131"/>
      <w:r>
        <w:t xml:space="preserve"> </w:t>
      </w:r>
      <w:r w:rsidRPr="000603BD">
        <w:t>Default value of W, A, and C</w:t>
      </w:r>
      <w:bookmarkEnd w:id="132"/>
      <w:bookmarkEnd w:id="133"/>
    </w:p>
    <w:tbl>
      <w:tblPr>
        <w:tblW w:w="5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1083"/>
        <w:gridCol w:w="960"/>
        <w:gridCol w:w="1443"/>
      </w:tblGrid>
      <w:tr w:rsidR="004D0965" w14:paraId="6EF8E7A2" w14:textId="77777777" w:rsidTr="004D0965">
        <w:trPr>
          <w:trHeight w:val="300"/>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4E76684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type</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2F8B1C33"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Moisture</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06C5910B"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Ash</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645A1588"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Combustible</w:t>
            </w:r>
          </w:p>
        </w:tc>
      </w:tr>
      <w:tr w:rsidR="004D0965" w14:paraId="10A07984" w14:textId="77777777" w:rsidTr="004D0965">
        <w:trPr>
          <w:trHeight w:val="300"/>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5DDB1AE6" w14:textId="77777777" w:rsidR="004D0965" w:rsidRPr="006D3D30" w:rsidRDefault="004D0965" w:rsidP="004D0965">
            <w:pPr>
              <w:spacing w:after="0" w:line="360" w:lineRule="auto"/>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Organic materials</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39A3DCDF"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66%</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5E5D1F64"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13.30%</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358A2B00"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20.70%</w:t>
            </w:r>
          </w:p>
        </w:tc>
      </w:tr>
      <w:tr w:rsidR="004D0965" w14:paraId="3BF0E5FD" w14:textId="77777777" w:rsidTr="004D0965">
        <w:trPr>
          <w:trHeight w:val="300"/>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7762809C" w14:textId="77777777" w:rsidR="004D0965" w:rsidRPr="006D3D30" w:rsidRDefault="004D0965" w:rsidP="004D0965">
            <w:pPr>
              <w:spacing w:after="0" w:line="360" w:lineRule="auto"/>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Paper and cardboard</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18ECE1B3"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47%</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529B61C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5.60%</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2E02C94A"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47.40%</w:t>
            </w:r>
          </w:p>
        </w:tc>
      </w:tr>
      <w:tr w:rsidR="004D0965" w14:paraId="68BE6AEB" w14:textId="77777777" w:rsidTr="004D0965">
        <w:trPr>
          <w:trHeight w:val="300"/>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23B3E70A" w14:textId="77777777" w:rsidR="004D0965" w:rsidRPr="006D3D30" w:rsidRDefault="004D0965" w:rsidP="004D0965">
            <w:pPr>
              <w:spacing w:after="0" w:line="360" w:lineRule="auto"/>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Plastics</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47B33317"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29%</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40BBC5A2"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7.80%</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7E99AE3E"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63.20%</w:t>
            </w:r>
          </w:p>
        </w:tc>
      </w:tr>
      <w:tr w:rsidR="004D0965" w14:paraId="04FC7F36" w14:textId="77777777" w:rsidTr="004D0965">
        <w:trPr>
          <w:trHeight w:val="300"/>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6C18B6E0" w14:textId="77777777" w:rsidR="004D0965" w:rsidRPr="006D3D30" w:rsidRDefault="004D0965" w:rsidP="004D0965">
            <w:pPr>
              <w:spacing w:after="0" w:line="360" w:lineRule="auto"/>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Glass</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0B2C92BC"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3%</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4805E461"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97%</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25172BEA"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w:t>
            </w:r>
          </w:p>
        </w:tc>
      </w:tr>
      <w:tr w:rsidR="004D0965" w14:paraId="1227D230" w14:textId="77777777" w:rsidTr="004D0965">
        <w:trPr>
          <w:trHeight w:val="300"/>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65A8EDDE" w14:textId="77777777" w:rsidR="004D0965" w:rsidRPr="006D3D30" w:rsidRDefault="004D0965" w:rsidP="004D0965">
            <w:pPr>
              <w:spacing w:after="0" w:line="360" w:lineRule="auto"/>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 xml:space="preserve">Metals </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1CBA40C8"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6%</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3053F80C"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94%</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205FB17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w:t>
            </w:r>
          </w:p>
        </w:tc>
      </w:tr>
      <w:tr w:rsidR="004D0965" w14:paraId="586D70F8" w14:textId="77777777" w:rsidTr="004D0965">
        <w:trPr>
          <w:trHeight w:val="315"/>
          <w:jc w:val="center"/>
        </w:trPr>
        <w:tc>
          <w:tcPr>
            <w:tcW w:w="2520" w:type="dxa"/>
            <w:tcBorders>
              <w:top w:val="single" w:sz="4" w:space="0" w:color="auto"/>
              <w:left w:val="single" w:sz="4" w:space="0" w:color="auto"/>
              <w:bottom w:val="single" w:sz="4" w:space="0" w:color="auto"/>
              <w:right w:val="single" w:sz="4" w:space="0" w:color="auto"/>
            </w:tcBorders>
            <w:noWrap/>
            <w:vAlign w:val="bottom"/>
            <w:hideMark/>
          </w:tcPr>
          <w:p w14:paraId="1CB73882" w14:textId="77777777" w:rsidR="004D0965" w:rsidRPr="006D3D30" w:rsidRDefault="004D0965" w:rsidP="004D0965">
            <w:pPr>
              <w:spacing w:after="0" w:line="360" w:lineRule="auto"/>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Other materials</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3BFF8820"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25%</w:t>
            </w:r>
          </w:p>
        </w:tc>
        <w:tc>
          <w:tcPr>
            <w:tcW w:w="960" w:type="dxa"/>
            <w:tcBorders>
              <w:top w:val="single" w:sz="4" w:space="0" w:color="auto"/>
              <w:left w:val="single" w:sz="4" w:space="0" w:color="auto"/>
              <w:bottom w:val="single" w:sz="4" w:space="0" w:color="auto"/>
              <w:right w:val="single" w:sz="4" w:space="0" w:color="auto"/>
            </w:tcBorders>
            <w:noWrap/>
            <w:vAlign w:val="bottom"/>
            <w:hideMark/>
          </w:tcPr>
          <w:p w14:paraId="5516169B"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28.20%</w:t>
            </w:r>
          </w:p>
        </w:tc>
        <w:tc>
          <w:tcPr>
            <w:tcW w:w="1156" w:type="dxa"/>
            <w:tcBorders>
              <w:top w:val="single" w:sz="4" w:space="0" w:color="auto"/>
              <w:left w:val="single" w:sz="4" w:space="0" w:color="auto"/>
              <w:bottom w:val="single" w:sz="4" w:space="0" w:color="auto"/>
              <w:right w:val="single" w:sz="4" w:space="0" w:color="auto"/>
            </w:tcBorders>
            <w:noWrap/>
            <w:vAlign w:val="bottom"/>
            <w:hideMark/>
          </w:tcPr>
          <w:p w14:paraId="4B6E1020"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42%</w:t>
            </w:r>
          </w:p>
        </w:tc>
      </w:tr>
    </w:tbl>
    <w:p w14:paraId="7993AFA9" w14:textId="77777777" w:rsidR="004D0965" w:rsidRDefault="004D0965" w:rsidP="004D0965">
      <w:pPr>
        <w:spacing w:line="360" w:lineRule="auto"/>
        <w:rPr>
          <w:rFonts w:asciiTheme="majorBidi" w:hAnsiTheme="majorBidi" w:cstheme="majorBidi"/>
          <w:sz w:val="24"/>
          <w:szCs w:val="24"/>
        </w:rPr>
      </w:pPr>
    </w:p>
    <w:p w14:paraId="31C6D0DE" w14:textId="77777777" w:rsidR="004D0965" w:rsidRPr="00CD11A0" w:rsidRDefault="004D0965" w:rsidP="004D0965">
      <w:pPr>
        <w:spacing w:line="360" w:lineRule="auto"/>
        <w:rPr>
          <w:rFonts w:asciiTheme="majorBidi" w:hAnsiTheme="majorBidi" w:cstheme="majorBidi"/>
          <w:sz w:val="24"/>
          <w:szCs w:val="24"/>
        </w:rPr>
      </w:pPr>
      <w:r>
        <w:rPr>
          <w:rFonts w:asciiTheme="majorBidi" w:hAnsiTheme="majorBidi" w:cstheme="majorBidi"/>
          <w:sz w:val="24"/>
          <w:szCs w:val="24"/>
        </w:rPr>
        <w:lastRenderedPageBreak/>
        <w:t>By using Equations below</w:t>
      </w:r>
    </w:p>
    <w:tbl>
      <w:tblPr>
        <w:tblStyle w:val="TableGrid"/>
        <w:tblW w:w="10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8"/>
        <w:gridCol w:w="5218"/>
      </w:tblGrid>
      <w:tr w:rsidR="004D0965" w14:paraId="2125D3AE" w14:textId="77777777" w:rsidTr="004D0965">
        <w:trPr>
          <w:trHeight w:val="997"/>
        </w:trPr>
        <w:tc>
          <w:tcPr>
            <w:tcW w:w="5218" w:type="dxa"/>
          </w:tcPr>
          <w:p w14:paraId="3347B2D6" w14:textId="77777777" w:rsidR="004D0965" w:rsidRPr="00CD11A0" w:rsidRDefault="004D0965" w:rsidP="004D0965">
            <w:pPr>
              <w:spacing w:line="360" w:lineRule="auto"/>
              <w:jc w:val="center"/>
            </w:pPr>
            <m:oMathPara>
              <m:oMath>
                <m:r>
                  <m:rPr>
                    <m:sty m:val="p"/>
                  </m:rPr>
                  <w:rPr>
                    <w:rFonts w:ascii="Cambria Math" w:hAnsi="Cambria Math" w:cstheme="majorBidi"/>
                  </w:rPr>
                  <m:t>Total persentage of moisture=</m:t>
                </m:r>
                <m:f>
                  <m:fPr>
                    <m:ctrlPr>
                      <w:rPr>
                        <w:rFonts w:ascii="Cambria Math" w:hAnsi="Cambria Math" w:cstheme="majorBidi"/>
                      </w:rPr>
                    </m:ctrlPr>
                  </m:fPr>
                  <m:num>
                    <m:r>
                      <m:rPr>
                        <m:sty m:val="p"/>
                      </m:rPr>
                      <w:rPr>
                        <w:rFonts w:ascii="Cambria Math" w:hAnsi="Cambria Math" w:cstheme="majorBidi"/>
                      </w:rPr>
                      <m:t>∑Wi*w</m:t>
                    </m:r>
                  </m:num>
                  <m:den>
                    <m:r>
                      <m:rPr>
                        <m:sty m:val="p"/>
                      </m:rPr>
                      <w:rPr>
                        <w:rFonts w:ascii="Cambria Math" w:hAnsi="Cambria Math" w:cstheme="majorBidi"/>
                      </w:rPr>
                      <m:t>1200</m:t>
                    </m:r>
                  </m:den>
                </m:f>
                <m:r>
                  <m:rPr>
                    <m:sty m:val="p"/>
                  </m:rPr>
                  <w:rPr>
                    <w:rFonts w:ascii="Cambria Math" w:hAnsi="Cambria Math" w:cstheme="majorBidi"/>
                  </w:rPr>
                  <m:t>*100%</m:t>
                </m:r>
              </m:oMath>
            </m:oMathPara>
          </w:p>
        </w:tc>
        <w:tc>
          <w:tcPr>
            <w:tcW w:w="5218" w:type="dxa"/>
          </w:tcPr>
          <w:p w14:paraId="60A47B94" w14:textId="7FD560F2" w:rsidR="004D0965" w:rsidRDefault="004D0965" w:rsidP="004D0965">
            <w:pPr>
              <w:spacing w:line="360" w:lineRule="auto"/>
              <w:jc w:val="center"/>
            </w:pPr>
            <w:r>
              <w:t xml:space="preserve">( </w:t>
            </w:r>
            <w:r w:rsidR="009E43D1">
              <w:fldChar w:fldCharType="begin"/>
            </w:r>
            <w:r w:rsidR="009E43D1">
              <w:instrText xml:space="preserve"> SEQ Equation \* ARABIC </w:instrText>
            </w:r>
            <w:r w:rsidR="009E43D1">
              <w:fldChar w:fldCharType="separate"/>
            </w:r>
            <w:r w:rsidR="00FC181D">
              <w:rPr>
                <w:noProof/>
              </w:rPr>
              <w:t>2</w:t>
            </w:r>
            <w:r w:rsidR="009E43D1">
              <w:rPr>
                <w:noProof/>
              </w:rPr>
              <w:fldChar w:fldCharType="end"/>
            </w:r>
            <w:r>
              <w:t>)</w:t>
            </w:r>
          </w:p>
        </w:tc>
      </w:tr>
    </w:tbl>
    <w:p w14:paraId="433677CD" w14:textId="77777777" w:rsidR="004D0965" w:rsidRPr="006D3D30" w:rsidRDefault="004D0965" w:rsidP="004D0965">
      <w:pPr>
        <w:spacing w:line="360" w:lineRule="auto"/>
        <w:jc w:val="both"/>
        <w:rPr>
          <w:rFonts w:asciiTheme="majorBidi" w:hAnsiTheme="majorBidi" w:cstheme="majorBidi"/>
          <w:sz w:val="24"/>
          <w:szCs w:val="24"/>
        </w:rPr>
      </w:pPr>
      <w:r w:rsidRPr="006D3D30">
        <w:rPr>
          <w:rFonts w:asciiTheme="majorBidi" w:hAnsiTheme="majorBidi" w:cstheme="majorBidi"/>
          <w:sz w:val="24"/>
          <w:szCs w:val="24"/>
        </w:rPr>
        <w:t>Wi: type of waste (ton/day)</w:t>
      </w:r>
    </w:p>
    <w:p w14:paraId="1B9ED927" w14:textId="77777777" w:rsidR="004D0965" w:rsidRPr="006D3D30" w:rsidRDefault="004D0965" w:rsidP="004D0965">
      <w:pPr>
        <w:spacing w:line="360" w:lineRule="auto"/>
        <w:jc w:val="both"/>
        <w:rPr>
          <w:rFonts w:asciiTheme="majorBidi" w:eastAsiaTheme="minorEastAsia" w:hAnsiTheme="majorBidi" w:cstheme="majorBidi"/>
          <w:sz w:val="24"/>
          <w:szCs w:val="24"/>
        </w:rPr>
      </w:pPr>
      <w:r w:rsidRPr="006D3D30">
        <w:rPr>
          <w:rFonts w:asciiTheme="majorBidi" w:hAnsiTheme="majorBidi" w:cstheme="majorBidi"/>
          <w:sz w:val="24"/>
          <w:szCs w:val="24"/>
        </w:rPr>
        <w:t>w: Default value of moisture %</w:t>
      </w:r>
      <w:bookmarkStart w:id="134" w:name="_Hlk58105393"/>
      <w:r w:rsidRPr="006D3D30">
        <w:rPr>
          <w:rFonts w:asciiTheme="majorBidi" w:eastAsiaTheme="minorEastAsia" w:hAnsiTheme="majorBidi" w:cstheme="majorBidi"/>
          <w:sz w:val="24"/>
          <w:szCs w:val="24"/>
        </w:rPr>
        <w:t xml:space="preserve"> </w:t>
      </w:r>
      <w:bookmarkEnd w:id="134"/>
    </w:p>
    <w:tbl>
      <w:tblPr>
        <w:tblStyle w:val="TableGrid"/>
        <w:tblW w:w="10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1"/>
        <w:gridCol w:w="5261"/>
      </w:tblGrid>
      <w:tr w:rsidR="004D0965" w14:paraId="72B73E32" w14:textId="77777777" w:rsidTr="004D0965">
        <w:trPr>
          <w:trHeight w:val="616"/>
        </w:trPr>
        <w:tc>
          <w:tcPr>
            <w:tcW w:w="5261" w:type="dxa"/>
          </w:tcPr>
          <w:p w14:paraId="37FD734D" w14:textId="77777777" w:rsidR="004D0965" w:rsidRDefault="004D0965" w:rsidP="004D0965">
            <w:pPr>
              <w:spacing w:line="360" w:lineRule="auto"/>
              <w:jc w:val="center"/>
            </w:pPr>
            <m:oMathPara>
              <m:oMath>
                <m:r>
                  <m:rPr>
                    <m:sty m:val="p"/>
                  </m:rPr>
                  <w:rPr>
                    <w:rFonts w:ascii="Cambria Math" w:hAnsi="Cambria Math" w:cstheme="majorBidi"/>
                    <w:sz w:val="24"/>
                    <w:szCs w:val="24"/>
                  </w:rPr>
                  <m:t>Total persentage of ash=</m:t>
                </m:r>
                <m:f>
                  <m:fPr>
                    <m:ctrlPr>
                      <w:rPr>
                        <w:rFonts w:ascii="Cambria Math" w:hAnsi="Cambria Math" w:cstheme="majorBidi"/>
                        <w:sz w:val="24"/>
                        <w:szCs w:val="24"/>
                      </w:rPr>
                    </m:ctrlPr>
                  </m:fPr>
                  <m:num>
                    <m:r>
                      <m:rPr>
                        <m:sty m:val="p"/>
                      </m:rPr>
                      <w:rPr>
                        <w:rFonts w:ascii="Cambria Math" w:hAnsi="Cambria Math" w:cstheme="majorBidi"/>
                        <w:sz w:val="24"/>
                        <w:szCs w:val="24"/>
                      </w:rPr>
                      <m:t>∑Wi*A</m:t>
                    </m:r>
                  </m:num>
                  <m:den>
                    <m:r>
                      <m:rPr>
                        <m:sty m:val="p"/>
                      </m:rPr>
                      <w:rPr>
                        <w:rFonts w:ascii="Cambria Math" w:hAnsi="Cambria Math" w:cstheme="majorBidi"/>
                        <w:sz w:val="24"/>
                        <w:szCs w:val="24"/>
                      </w:rPr>
                      <m:t>1200</m:t>
                    </m:r>
                  </m:den>
                </m:f>
                <m:r>
                  <m:rPr>
                    <m:sty m:val="p"/>
                  </m:rPr>
                  <w:rPr>
                    <w:rFonts w:ascii="Cambria Math" w:hAnsi="Cambria Math" w:cstheme="majorBidi"/>
                    <w:sz w:val="24"/>
                    <w:szCs w:val="24"/>
                  </w:rPr>
                  <m:t>*100%</m:t>
                </m:r>
              </m:oMath>
            </m:oMathPara>
          </w:p>
        </w:tc>
        <w:tc>
          <w:tcPr>
            <w:tcW w:w="5261" w:type="dxa"/>
          </w:tcPr>
          <w:p w14:paraId="113D2B6A" w14:textId="51FC5F17" w:rsidR="004D0965" w:rsidRDefault="004D0965" w:rsidP="004D0965">
            <w:pPr>
              <w:spacing w:line="360" w:lineRule="auto"/>
              <w:jc w:val="center"/>
            </w:pPr>
            <w:r>
              <w:t>(</w:t>
            </w:r>
            <w:r w:rsidR="009E43D1">
              <w:fldChar w:fldCharType="begin"/>
            </w:r>
            <w:r w:rsidR="009E43D1">
              <w:instrText xml:space="preserve"> SEQ Equation \* ARABIC </w:instrText>
            </w:r>
            <w:r w:rsidR="009E43D1">
              <w:fldChar w:fldCharType="separate"/>
            </w:r>
            <w:r w:rsidR="00FC181D">
              <w:rPr>
                <w:noProof/>
              </w:rPr>
              <w:t>3</w:t>
            </w:r>
            <w:r w:rsidR="009E43D1">
              <w:rPr>
                <w:noProof/>
              </w:rPr>
              <w:fldChar w:fldCharType="end"/>
            </w:r>
            <w:r>
              <w:t>)</w:t>
            </w:r>
          </w:p>
        </w:tc>
      </w:tr>
    </w:tbl>
    <w:p w14:paraId="7ADA094F" w14:textId="77777777" w:rsidR="004D0965" w:rsidRPr="006D3D30" w:rsidRDefault="004D0965" w:rsidP="004D0965">
      <w:pPr>
        <w:spacing w:line="360" w:lineRule="auto"/>
        <w:rPr>
          <w:rFonts w:asciiTheme="majorBidi" w:hAnsiTheme="majorBidi" w:cstheme="majorBidi"/>
          <w:sz w:val="24"/>
          <w:szCs w:val="24"/>
        </w:rPr>
      </w:pPr>
      <w:r w:rsidRPr="006D3D30">
        <w:rPr>
          <w:rFonts w:asciiTheme="majorBidi" w:hAnsiTheme="majorBidi" w:cstheme="majorBidi"/>
          <w:sz w:val="24"/>
          <w:szCs w:val="24"/>
        </w:rPr>
        <w:t>A: Default value of ash%</w:t>
      </w:r>
    </w:p>
    <w:tbl>
      <w:tblPr>
        <w:tblStyle w:val="TableGrid"/>
        <w:tblW w:w="105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7"/>
        <w:gridCol w:w="5297"/>
      </w:tblGrid>
      <w:tr w:rsidR="004D0965" w14:paraId="5948B894" w14:textId="77777777" w:rsidTr="004D0965">
        <w:trPr>
          <w:trHeight w:val="511"/>
        </w:trPr>
        <w:tc>
          <w:tcPr>
            <w:tcW w:w="5297" w:type="dxa"/>
          </w:tcPr>
          <w:p w14:paraId="19A4135D" w14:textId="77777777" w:rsidR="004D0965" w:rsidRDefault="004D0965" w:rsidP="004D0965">
            <w:pPr>
              <w:spacing w:line="360" w:lineRule="auto"/>
              <w:jc w:val="center"/>
            </w:pPr>
            <w:r>
              <w:rPr>
                <w:rFonts w:eastAsiaTheme="minorEastAsia"/>
                <w:iCs/>
              </w:rPr>
              <w:t xml:space="preserve">   </w:t>
            </w:r>
            <m:oMath>
              <m:r>
                <m:rPr>
                  <m:sty m:val="p"/>
                </m:rPr>
                <w:rPr>
                  <w:rFonts w:ascii="Cambria Math" w:hAnsi="Cambria Math" w:cstheme="majorBidi"/>
                </w:rPr>
                <m:t>Total persentage of combustible=</m:t>
              </m:r>
              <m:f>
                <m:fPr>
                  <m:ctrlPr>
                    <w:rPr>
                      <w:rFonts w:ascii="Cambria Math" w:hAnsi="Cambria Math" w:cstheme="majorBidi"/>
                    </w:rPr>
                  </m:ctrlPr>
                </m:fPr>
                <m:num>
                  <m:r>
                    <m:rPr>
                      <m:sty m:val="p"/>
                    </m:rPr>
                    <w:rPr>
                      <w:rFonts w:ascii="Cambria Math" w:hAnsi="Cambria Math" w:cstheme="majorBidi"/>
                    </w:rPr>
                    <m:t>∑Wi*C</m:t>
                  </m:r>
                </m:num>
                <m:den>
                  <m:r>
                    <m:rPr>
                      <m:sty m:val="p"/>
                    </m:rPr>
                    <w:rPr>
                      <w:rFonts w:ascii="Cambria Math" w:hAnsi="Cambria Math" w:cstheme="majorBidi"/>
                    </w:rPr>
                    <m:t>1200</m:t>
                  </m:r>
                </m:den>
              </m:f>
              <m:r>
                <m:rPr>
                  <m:sty m:val="p"/>
                </m:rPr>
                <w:rPr>
                  <w:rFonts w:ascii="Cambria Math" w:hAnsi="Cambria Math" w:cstheme="majorBidi"/>
                </w:rPr>
                <m:t>*100%</m:t>
              </m:r>
            </m:oMath>
          </w:p>
        </w:tc>
        <w:tc>
          <w:tcPr>
            <w:tcW w:w="5297" w:type="dxa"/>
          </w:tcPr>
          <w:p w14:paraId="46878D68" w14:textId="4997429A" w:rsidR="004D0965" w:rsidRDefault="004D0965" w:rsidP="004D0965">
            <w:pPr>
              <w:spacing w:line="360" w:lineRule="auto"/>
              <w:jc w:val="center"/>
            </w:pPr>
            <w:r>
              <w:t>(</w:t>
            </w:r>
            <w:r w:rsidR="009E43D1">
              <w:fldChar w:fldCharType="begin"/>
            </w:r>
            <w:r w:rsidR="009E43D1">
              <w:instrText xml:space="preserve"> SEQ Equation \* ARABIC </w:instrText>
            </w:r>
            <w:r w:rsidR="009E43D1">
              <w:fldChar w:fldCharType="separate"/>
            </w:r>
            <w:r w:rsidR="00FC181D">
              <w:rPr>
                <w:noProof/>
              </w:rPr>
              <w:t>4</w:t>
            </w:r>
            <w:r w:rsidR="009E43D1">
              <w:rPr>
                <w:noProof/>
              </w:rPr>
              <w:fldChar w:fldCharType="end"/>
            </w:r>
            <w:r>
              <w:t>)</w:t>
            </w:r>
          </w:p>
        </w:tc>
      </w:tr>
    </w:tbl>
    <w:p w14:paraId="55DDF1E3" w14:textId="77777777" w:rsidR="004D0965" w:rsidRDefault="004D0965" w:rsidP="004D0965">
      <w:pPr>
        <w:spacing w:line="360" w:lineRule="auto"/>
        <w:rPr>
          <w:rFonts w:asciiTheme="majorBidi" w:hAnsiTheme="majorBidi" w:cstheme="majorBidi"/>
          <w:sz w:val="24"/>
          <w:szCs w:val="24"/>
        </w:rPr>
      </w:pPr>
      <w:r w:rsidRPr="006D3D30">
        <w:rPr>
          <w:rFonts w:asciiTheme="majorBidi" w:hAnsiTheme="majorBidi" w:cstheme="majorBidi"/>
          <w:sz w:val="24"/>
          <w:szCs w:val="24"/>
        </w:rPr>
        <w:t>C: Default value of combustible %</w:t>
      </w:r>
    </w:p>
    <w:p w14:paraId="3E956F6D" w14:textId="77777777" w:rsidR="004D0965" w:rsidRPr="006D3D30" w:rsidRDefault="004D0965" w:rsidP="004D0965">
      <w:pPr>
        <w:rPr>
          <w:rFonts w:asciiTheme="majorBidi" w:hAnsiTheme="majorBidi" w:cstheme="majorBidi"/>
          <w:sz w:val="24"/>
          <w:szCs w:val="24"/>
        </w:rPr>
      </w:pPr>
    </w:p>
    <w:p w14:paraId="05E079E6" w14:textId="77777777" w:rsidR="004D0965" w:rsidRDefault="004D0965" w:rsidP="004D0965">
      <w:pPr>
        <w:keepNext/>
        <w:jc w:val="center"/>
      </w:pPr>
      <w:r>
        <w:rPr>
          <w:noProof/>
        </w:rPr>
        <w:drawing>
          <wp:inline distT="0" distB="0" distL="0" distR="0" wp14:anchorId="6D68A7C6" wp14:editId="62F94440">
            <wp:extent cx="4572126" cy="2843456"/>
            <wp:effectExtent l="0" t="0" r="0" b="14605"/>
            <wp:docPr id="5" name="Chart 5">
              <a:extLst xmlns:a="http://schemas.openxmlformats.org/drawingml/2006/main">
                <a:ext uri="{FF2B5EF4-FFF2-40B4-BE49-F238E27FC236}">
                  <a16:creationId xmlns:a16="http://schemas.microsoft.com/office/drawing/2014/main" id="{EDBB2A56-6D2D-4ED5-8C4D-0EF3878FCB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FB1231B" w14:textId="1798EBBA" w:rsidR="004D0965" w:rsidRDefault="004D0965" w:rsidP="004D0965">
      <w:pPr>
        <w:pStyle w:val="Caption"/>
        <w:spacing w:line="360" w:lineRule="auto"/>
        <w:jc w:val="center"/>
        <w:rPr>
          <w:rFonts w:asciiTheme="majorBidi" w:hAnsiTheme="majorBidi" w:cstheme="majorBidi"/>
          <w:sz w:val="24"/>
          <w:szCs w:val="24"/>
        </w:rPr>
      </w:pPr>
      <w:bookmarkStart w:id="135" w:name="_Ref59400827"/>
      <w:bookmarkStart w:id="136" w:name="_Ref59400822"/>
      <w:bookmarkStart w:id="137" w:name="_Toc59401926"/>
      <w:bookmarkStart w:id="138" w:name="_Toc60088954"/>
      <w:bookmarkStart w:id="139" w:name="_Toc72803655"/>
      <w:r>
        <w:t xml:space="preserve">Figure </w:t>
      </w:r>
      <w:r>
        <w:fldChar w:fldCharType="begin"/>
      </w:r>
      <w:r>
        <w:instrText xml:space="preserve"> SEQ Figure \* ARABIC </w:instrText>
      </w:r>
      <w:r>
        <w:fldChar w:fldCharType="separate"/>
      </w:r>
      <w:r w:rsidR="00FC181D">
        <w:t>8</w:t>
      </w:r>
      <w:r>
        <w:fldChar w:fldCharType="end"/>
      </w:r>
      <w:bookmarkEnd w:id="135"/>
      <w:r>
        <w:t xml:space="preserve"> Analysis of waste fractions</w:t>
      </w:r>
      <w:bookmarkEnd w:id="136"/>
      <w:bookmarkEnd w:id="137"/>
      <w:bookmarkEnd w:id="138"/>
      <w:bookmarkEnd w:id="139"/>
    </w:p>
    <w:p w14:paraId="199C7F47" w14:textId="77777777" w:rsidR="004D0965" w:rsidRDefault="004D0965" w:rsidP="004D0965">
      <w:pPr>
        <w:spacing w:line="360" w:lineRule="auto"/>
        <w:jc w:val="center"/>
        <w:rPr>
          <w:rFonts w:asciiTheme="majorBidi" w:hAnsiTheme="majorBidi" w:cstheme="majorBidi"/>
          <w:sz w:val="24"/>
          <w:szCs w:val="24"/>
        </w:rPr>
      </w:pPr>
    </w:p>
    <w:p w14:paraId="23CB90AD" w14:textId="318C04AF" w:rsidR="004D0965" w:rsidRPr="00DC59F5" w:rsidRDefault="004D0965" w:rsidP="004D0965">
      <w:pPr>
        <w:spacing w:line="360" w:lineRule="auto"/>
        <w:rPr>
          <w:rFonts w:asciiTheme="majorBidi" w:hAnsiTheme="majorBidi" w:cstheme="majorBidi"/>
          <w:sz w:val="24"/>
          <w:szCs w:val="24"/>
        </w:rPr>
      </w:pPr>
      <w:r w:rsidRPr="008D529E">
        <w:rPr>
          <w:rStyle w:val="Heading3Char"/>
          <w:rFonts w:asciiTheme="majorBidi" w:hAnsiTheme="majorBidi"/>
        </w:rPr>
        <w:fldChar w:fldCharType="begin"/>
      </w:r>
      <w:r w:rsidRPr="008D529E">
        <w:rPr>
          <w:rStyle w:val="Heading3Char"/>
          <w:rFonts w:asciiTheme="majorBidi" w:hAnsiTheme="majorBidi"/>
        </w:rPr>
        <w:instrText xml:space="preserve"> REF _Ref59320846 \h  \* MERGEFORMAT </w:instrText>
      </w:r>
      <w:r w:rsidRPr="008D529E">
        <w:rPr>
          <w:rStyle w:val="Heading3Char"/>
          <w:rFonts w:asciiTheme="majorBidi" w:hAnsiTheme="majorBidi"/>
        </w:rPr>
      </w:r>
      <w:r w:rsidRPr="008D529E">
        <w:rPr>
          <w:rStyle w:val="Heading3Char"/>
          <w:rFonts w:asciiTheme="majorBidi" w:hAnsiTheme="majorBidi"/>
        </w:rPr>
        <w:fldChar w:fldCharType="separate"/>
      </w:r>
      <w:bookmarkStart w:id="140" w:name="_Toc72803612"/>
      <w:bookmarkStart w:id="141" w:name="_Toc72006442"/>
      <w:r w:rsidR="00FC181D" w:rsidRPr="00FC181D">
        <w:rPr>
          <w:rStyle w:val="Heading3Char"/>
          <w:rFonts w:asciiTheme="majorBidi" w:hAnsiTheme="majorBidi"/>
        </w:rPr>
        <w:t>Figure 9</w:t>
      </w:r>
      <w:bookmarkEnd w:id="140"/>
      <w:bookmarkEnd w:id="141"/>
      <w:r w:rsidRPr="008D529E">
        <w:rPr>
          <w:rStyle w:val="Heading3Char"/>
          <w:rFonts w:asciiTheme="majorBidi" w:hAnsiTheme="majorBidi"/>
        </w:rPr>
        <w:fldChar w:fldCharType="end"/>
      </w:r>
      <w:r w:rsidRPr="008B7AAC">
        <w:rPr>
          <w:rFonts w:asciiTheme="majorBidi" w:hAnsiTheme="majorBidi" w:cstheme="majorBidi"/>
          <w:sz w:val="24"/>
          <w:szCs w:val="24"/>
        </w:rPr>
        <w:t xml:space="preserve"> </w:t>
      </w:r>
      <w:r w:rsidRPr="00700DD9">
        <w:rPr>
          <w:rFonts w:asciiTheme="majorBidi" w:hAnsiTheme="majorBidi" w:cstheme="majorBidi"/>
          <w:sz w:val="24"/>
          <w:szCs w:val="24"/>
        </w:rPr>
        <w:t>shows the tanner diagram for the assessment of the combustibility of municipal solid waste. The blue triangle shown in the diagram represents the operating point of the incineration plant. The operating point is in the shaded area, which means the waste can be burned without using additional fuels.</w:t>
      </w:r>
    </w:p>
    <w:p w14:paraId="5379F412" w14:textId="77777777" w:rsidR="004D0965" w:rsidRPr="00E10C44" w:rsidRDefault="004D0965" w:rsidP="004D0965">
      <w:pPr>
        <w:jc w:val="center"/>
        <w:rPr>
          <w:rFonts w:asciiTheme="majorBidi" w:hAnsiTheme="majorBidi" w:cstheme="majorBidi"/>
          <w:sz w:val="24"/>
          <w:szCs w:val="24"/>
        </w:rPr>
      </w:pPr>
      <w:r>
        <w:rPr>
          <w:noProof/>
          <w:lang w:val="fy-NL" w:eastAsia="fy-NL"/>
        </w:rPr>
        <w:lastRenderedPageBreak/>
        <mc:AlternateContent>
          <mc:Choice Requires="wps">
            <w:drawing>
              <wp:anchor distT="0" distB="0" distL="114300" distR="114300" simplePos="0" relativeHeight="251660288" behindDoc="0" locked="0" layoutInCell="1" allowOverlap="1" wp14:anchorId="0FBC25B1" wp14:editId="3FFEB3FE">
                <wp:simplePos x="0" y="0"/>
                <wp:positionH relativeFrom="column">
                  <wp:posOffset>3187700</wp:posOffset>
                </wp:positionH>
                <wp:positionV relativeFrom="paragraph">
                  <wp:posOffset>1598930</wp:posOffset>
                </wp:positionV>
                <wp:extent cx="133350" cy="123825"/>
                <wp:effectExtent l="19050" t="19050" r="38100" b="28575"/>
                <wp:wrapNone/>
                <wp:docPr id="29" name="Isosceles Triangle 29"/>
                <wp:cNvGraphicFramePr/>
                <a:graphic xmlns:a="http://schemas.openxmlformats.org/drawingml/2006/main">
                  <a:graphicData uri="http://schemas.microsoft.com/office/word/2010/wordprocessingShape">
                    <wps:wsp>
                      <wps:cNvSpPr/>
                      <wps:spPr>
                        <a:xfrm flipH="1">
                          <a:off x="0" y="0"/>
                          <a:ext cx="133350" cy="123825"/>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0727A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9" o:spid="_x0000_s1026" type="#_x0000_t5" style="position:absolute;margin-left:251pt;margin-top:125.9pt;width:10.5pt;height:9.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" fillcolor="#4472c4 [3204]" strokecolor="#1f3763 [1604]" strokeweight="1pt"/>
            </w:pict>
          </mc:Fallback>
        </mc:AlternateContent>
      </w:r>
      <w:r>
        <w:rPr>
          <w:noProof/>
          <w:lang w:val="fy-NL" w:eastAsia="fy-NL"/>
        </w:rPr>
        <w:drawing>
          <wp:inline distT="0" distB="0" distL="0" distR="0" wp14:anchorId="294BF60F" wp14:editId="622B6EAB">
            <wp:extent cx="3740150" cy="3047658"/>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67614" cy="3151522"/>
                    </a:xfrm>
                    <a:prstGeom prst="rect">
                      <a:avLst/>
                    </a:prstGeom>
                  </pic:spPr>
                </pic:pic>
              </a:graphicData>
            </a:graphic>
          </wp:inline>
        </w:drawing>
      </w:r>
      <w:bookmarkStart w:id="142" w:name="_Ref58101476"/>
    </w:p>
    <w:p w14:paraId="08952B5D" w14:textId="53496F36" w:rsidR="004D0965" w:rsidRDefault="004D0965" w:rsidP="004D0965">
      <w:pPr>
        <w:pStyle w:val="Caption"/>
        <w:jc w:val="center"/>
      </w:pPr>
      <w:bookmarkStart w:id="143" w:name="_Ref59320846"/>
      <w:bookmarkStart w:id="144" w:name="_Toc59401927"/>
      <w:bookmarkStart w:id="145" w:name="_Toc60088955"/>
      <w:bookmarkStart w:id="146" w:name="_Toc72803656"/>
      <w:r>
        <w:t xml:space="preserve">Figure </w:t>
      </w:r>
      <w:r>
        <w:fldChar w:fldCharType="begin"/>
      </w:r>
      <w:r>
        <w:instrText xml:space="preserve"> SEQ Figure \* ARABIC </w:instrText>
      </w:r>
      <w:r>
        <w:fldChar w:fldCharType="separate"/>
      </w:r>
      <w:r w:rsidR="00FC181D">
        <w:t>9</w:t>
      </w:r>
      <w:r>
        <w:fldChar w:fldCharType="end"/>
      </w:r>
      <w:bookmarkEnd w:id="142"/>
      <w:bookmarkEnd w:id="143"/>
      <w:r>
        <w:t xml:space="preserve"> </w:t>
      </w:r>
      <w:r w:rsidRPr="005C6761">
        <w:t>Tanner triangle for assessment of combustibility of MSW</w:t>
      </w:r>
      <w:bookmarkStart w:id="147" w:name="_Toc59297388"/>
      <w:bookmarkEnd w:id="144"/>
      <w:bookmarkEnd w:id="145"/>
      <w:bookmarkEnd w:id="146"/>
    </w:p>
    <w:p w14:paraId="5DAD3393" w14:textId="77777777" w:rsidR="004D0965" w:rsidRDefault="004D0965" w:rsidP="004D0965"/>
    <w:p w14:paraId="58A06F5C" w14:textId="6ADDB627" w:rsidR="004D0965" w:rsidRPr="006D3D30" w:rsidRDefault="004D0965" w:rsidP="004D0965">
      <w:pPr>
        <w:pStyle w:val="Heading3"/>
        <w:spacing w:line="360" w:lineRule="auto"/>
        <w:rPr>
          <w:rFonts w:asciiTheme="majorBidi" w:hAnsiTheme="majorBidi"/>
        </w:rPr>
      </w:pPr>
      <w:bookmarkStart w:id="148" w:name="_Toc60088819"/>
      <w:bookmarkStart w:id="149" w:name="_Toc72803613"/>
      <w:r w:rsidRPr="006D3D30">
        <w:rPr>
          <w:rFonts w:asciiTheme="majorBidi" w:hAnsiTheme="majorBidi"/>
        </w:rPr>
        <w:t xml:space="preserve">6.2.2 </w:t>
      </w:r>
      <w:bookmarkStart w:id="150" w:name="_Hlk60086311"/>
      <w:r w:rsidRPr="006D3D30">
        <w:rPr>
          <w:rFonts w:asciiTheme="majorBidi" w:hAnsiTheme="majorBidi"/>
        </w:rPr>
        <w:t>Intergovernmental panel on climate change (IPCC)</w:t>
      </w:r>
      <w:bookmarkEnd w:id="147"/>
      <w:bookmarkEnd w:id="148"/>
      <w:bookmarkEnd w:id="149"/>
      <w:bookmarkEnd w:id="150"/>
    </w:p>
    <w:p w14:paraId="1DDCF7E9" w14:textId="77777777" w:rsidR="004D0965" w:rsidRPr="00216FB1" w:rsidRDefault="004D0965" w:rsidP="004D0965">
      <w:pPr>
        <w:spacing w:line="360" w:lineRule="auto"/>
      </w:pPr>
    </w:p>
    <w:p w14:paraId="411F772B" w14:textId="77777777" w:rsidR="004D0965" w:rsidRDefault="004D0965" w:rsidP="004D0965">
      <w:pPr>
        <w:spacing w:line="360" w:lineRule="auto"/>
        <w:jc w:val="both"/>
        <w:rPr>
          <w:rFonts w:asciiTheme="majorBidi" w:hAnsiTheme="majorBidi" w:cstheme="majorBidi"/>
          <w:sz w:val="24"/>
          <w:szCs w:val="24"/>
        </w:rPr>
      </w:pPr>
      <w:r w:rsidRPr="004D0AB6">
        <w:rPr>
          <w:rFonts w:asciiTheme="majorBidi" w:hAnsiTheme="majorBidi" w:cstheme="majorBidi"/>
          <w:sz w:val="24"/>
          <w:szCs w:val="24"/>
        </w:rPr>
        <w:t>The Intergovernmental Panel on Climate Change (IPCC) is an intergovernmental body of the United Nations that is dedicated to providing the world with an objective, scientific information relevant to understanding the scientific basis of the risk of human-induced climate change, its natural, political, and economic impacts and risks, and possible response options.</w:t>
      </w:r>
      <w:r>
        <w:rPr>
          <w:rFonts w:asciiTheme="majorBidi" w:hAnsiTheme="majorBidi" w:cstheme="majorBidi"/>
          <w:sz w:val="24"/>
          <w:szCs w:val="24"/>
        </w:rPr>
        <w:t xml:space="preserve"> </w:t>
      </w:r>
      <w:r w:rsidRPr="004D0AB6">
        <w:rPr>
          <w:rFonts w:asciiTheme="majorBidi" w:hAnsiTheme="majorBidi" w:cstheme="majorBidi"/>
          <w:sz w:val="24"/>
          <w:szCs w:val="24"/>
        </w:rPr>
        <w:t>Among these impacts is global warming resulting from the emissions of certain gases such as carbon dioxide</w:t>
      </w:r>
      <w:r>
        <w:rPr>
          <w:rFonts w:asciiTheme="majorBidi" w:hAnsiTheme="majorBidi" w:cstheme="majorBidi"/>
          <w:sz w:val="24"/>
          <w:szCs w:val="24"/>
        </w:rPr>
        <w:t xml:space="preserve"> CO</w:t>
      </w:r>
      <w:r>
        <w:rPr>
          <w:rFonts w:asciiTheme="majorBidi" w:hAnsiTheme="majorBidi" w:cstheme="majorBidi"/>
          <w:sz w:val="24"/>
          <w:szCs w:val="24"/>
          <w:vertAlign w:val="subscript"/>
        </w:rPr>
        <w:t>2</w:t>
      </w:r>
      <w:r w:rsidRPr="004D0AB6">
        <w:rPr>
          <w:rFonts w:asciiTheme="majorBidi" w:hAnsiTheme="majorBidi" w:cstheme="majorBidi"/>
          <w:sz w:val="24"/>
          <w:szCs w:val="24"/>
        </w:rPr>
        <w:t>, methane</w:t>
      </w:r>
      <w:r>
        <w:rPr>
          <w:rFonts w:asciiTheme="majorBidi" w:hAnsiTheme="majorBidi" w:cstheme="majorBidi"/>
          <w:sz w:val="24"/>
          <w:szCs w:val="24"/>
        </w:rPr>
        <w:t xml:space="preserve"> CH</w:t>
      </w:r>
      <w:r>
        <w:rPr>
          <w:rFonts w:asciiTheme="majorBidi" w:hAnsiTheme="majorBidi" w:cstheme="majorBidi"/>
          <w:sz w:val="24"/>
          <w:szCs w:val="24"/>
          <w:vertAlign w:val="subscript"/>
        </w:rPr>
        <w:t>4,</w:t>
      </w:r>
      <w:r w:rsidRPr="004D0AB6">
        <w:rPr>
          <w:rFonts w:asciiTheme="majorBidi" w:hAnsiTheme="majorBidi" w:cstheme="majorBidi"/>
          <w:sz w:val="24"/>
          <w:szCs w:val="24"/>
        </w:rPr>
        <w:t xml:space="preserve"> and nitrogen oxide</w:t>
      </w:r>
      <w:r>
        <w:rPr>
          <w:rFonts w:asciiTheme="majorBidi" w:hAnsiTheme="majorBidi" w:cstheme="majorBidi"/>
          <w:sz w:val="24"/>
          <w:szCs w:val="24"/>
        </w:rPr>
        <w:t xml:space="preserve"> N</w:t>
      </w:r>
      <w:r>
        <w:rPr>
          <w:rFonts w:asciiTheme="majorBidi" w:hAnsiTheme="majorBidi" w:cstheme="majorBidi"/>
          <w:sz w:val="24"/>
          <w:szCs w:val="24"/>
          <w:vertAlign w:val="subscript"/>
        </w:rPr>
        <w:t>2</w:t>
      </w:r>
      <w:r>
        <w:rPr>
          <w:rFonts w:asciiTheme="majorBidi" w:hAnsiTheme="majorBidi" w:cstheme="majorBidi"/>
          <w:sz w:val="24"/>
          <w:szCs w:val="24"/>
        </w:rPr>
        <w:t>O</w:t>
      </w:r>
      <w:r w:rsidRPr="004D0AB6">
        <w:rPr>
          <w:rFonts w:asciiTheme="majorBidi" w:hAnsiTheme="majorBidi" w:cstheme="majorBidi"/>
          <w:sz w:val="24"/>
          <w:szCs w:val="24"/>
        </w:rPr>
        <w:t>.</w:t>
      </w:r>
    </w:p>
    <w:p w14:paraId="6F2B7812" w14:textId="77777777" w:rsidR="004D0965" w:rsidRDefault="004D0965" w:rsidP="004D0965">
      <w:pPr>
        <w:spacing w:line="360" w:lineRule="auto"/>
        <w:jc w:val="both"/>
        <w:rPr>
          <w:rFonts w:asciiTheme="majorBidi" w:hAnsiTheme="majorBidi" w:cstheme="majorBidi"/>
          <w:sz w:val="24"/>
          <w:szCs w:val="24"/>
          <w:lang w:bidi="ar-JO"/>
        </w:rPr>
      </w:pPr>
      <w:r w:rsidRPr="003A255D">
        <w:rPr>
          <w:rFonts w:asciiTheme="majorBidi" w:hAnsiTheme="majorBidi" w:cstheme="majorBidi"/>
          <w:sz w:val="24"/>
          <w:szCs w:val="24"/>
          <w:lang w:bidi="ar-JO"/>
        </w:rPr>
        <w:t xml:space="preserve">In order to estimate emissions from incineration, IPCC has set three </w:t>
      </w:r>
      <w:r>
        <w:rPr>
          <w:rFonts w:asciiTheme="majorBidi" w:hAnsiTheme="majorBidi" w:cstheme="majorBidi"/>
          <w:sz w:val="24"/>
          <w:szCs w:val="24"/>
          <w:lang w:bidi="ar-JO"/>
        </w:rPr>
        <w:t>tiers</w:t>
      </w:r>
      <w:r w:rsidRPr="003A255D">
        <w:rPr>
          <w:rFonts w:asciiTheme="majorBidi" w:hAnsiTheme="majorBidi" w:cstheme="majorBidi"/>
          <w:sz w:val="24"/>
          <w:szCs w:val="24"/>
          <w:lang w:bidi="ar-JO"/>
        </w:rPr>
        <w:t xml:space="preserve"> based on </w:t>
      </w:r>
      <w:r>
        <w:rPr>
          <w:rFonts w:asciiTheme="majorBidi" w:hAnsiTheme="majorBidi" w:cstheme="majorBidi"/>
          <w:sz w:val="24"/>
          <w:szCs w:val="24"/>
          <w:lang w:bidi="ar-JO"/>
        </w:rPr>
        <w:t xml:space="preserve">the </w:t>
      </w:r>
      <w:r w:rsidRPr="003A255D">
        <w:rPr>
          <w:rFonts w:asciiTheme="majorBidi" w:hAnsiTheme="majorBidi" w:cstheme="majorBidi"/>
          <w:sz w:val="24"/>
          <w:szCs w:val="24"/>
          <w:lang w:bidi="ar-JO"/>
        </w:rPr>
        <w:t xml:space="preserve">available </w:t>
      </w:r>
      <w:r>
        <w:rPr>
          <w:rFonts w:asciiTheme="majorBidi" w:hAnsiTheme="majorBidi" w:cstheme="majorBidi"/>
          <w:sz w:val="24"/>
          <w:szCs w:val="24"/>
          <w:lang w:bidi="ar-JO"/>
        </w:rPr>
        <w:t>data</w:t>
      </w:r>
      <w:r w:rsidRPr="003A255D">
        <w:rPr>
          <w:rFonts w:asciiTheme="majorBidi" w:hAnsiTheme="majorBidi" w:cstheme="majorBidi"/>
          <w:sz w:val="24"/>
          <w:szCs w:val="24"/>
          <w:lang w:bidi="ar-JO"/>
        </w:rPr>
        <w:t>.</w:t>
      </w:r>
      <w:r>
        <w:rPr>
          <w:rFonts w:asciiTheme="majorBidi" w:hAnsiTheme="majorBidi" w:cstheme="majorBidi"/>
          <w:sz w:val="24"/>
          <w:szCs w:val="24"/>
          <w:lang w:bidi="ar-JO"/>
        </w:rPr>
        <w:t xml:space="preserve"> Tier 1</w:t>
      </w:r>
      <w:r w:rsidRPr="003A255D">
        <w:rPr>
          <w:rFonts w:asciiTheme="majorBidi" w:hAnsiTheme="majorBidi" w:cstheme="majorBidi"/>
          <w:sz w:val="24"/>
          <w:szCs w:val="24"/>
          <w:lang w:bidi="ar-JO"/>
        </w:rPr>
        <w:t xml:space="preserve"> was used to estimate the amount of emissions from the </w:t>
      </w:r>
      <w:r>
        <w:rPr>
          <w:rFonts w:asciiTheme="majorBidi" w:hAnsiTheme="majorBidi" w:cstheme="majorBidi"/>
          <w:sz w:val="24"/>
          <w:szCs w:val="24"/>
          <w:lang w:bidi="ar-JO"/>
        </w:rPr>
        <w:t>incineration</w:t>
      </w:r>
      <w:r w:rsidRPr="003A255D">
        <w:rPr>
          <w:rFonts w:asciiTheme="majorBidi" w:hAnsiTheme="majorBidi" w:cstheme="majorBidi"/>
          <w:sz w:val="24"/>
          <w:szCs w:val="24"/>
          <w:lang w:bidi="ar-JO"/>
        </w:rPr>
        <w:t xml:space="preserve"> plant that will be built at </w:t>
      </w:r>
      <w:proofErr w:type="spellStart"/>
      <w:r w:rsidRPr="003A255D">
        <w:rPr>
          <w:rFonts w:asciiTheme="majorBidi" w:hAnsiTheme="majorBidi" w:cstheme="majorBidi"/>
          <w:sz w:val="24"/>
          <w:szCs w:val="24"/>
          <w:lang w:bidi="ar-JO"/>
        </w:rPr>
        <w:t>Zahrat</w:t>
      </w:r>
      <w:proofErr w:type="spellEnd"/>
      <w:r w:rsidRPr="003A255D">
        <w:rPr>
          <w:rFonts w:asciiTheme="majorBidi" w:hAnsiTheme="majorBidi" w:cstheme="majorBidi"/>
          <w:sz w:val="24"/>
          <w:szCs w:val="24"/>
          <w:lang w:bidi="ar-JO"/>
        </w:rPr>
        <w:t xml:space="preserve"> al-Finjan landfill</w:t>
      </w:r>
      <w:r>
        <w:rPr>
          <w:rFonts w:asciiTheme="majorBidi" w:hAnsiTheme="majorBidi" w:cstheme="majorBidi"/>
          <w:sz w:val="24"/>
          <w:szCs w:val="24"/>
          <w:lang w:bidi="ar-JO"/>
        </w:rPr>
        <w:t>.</w:t>
      </w:r>
    </w:p>
    <w:p w14:paraId="71AA475E" w14:textId="3FD99580" w:rsidR="004D0965" w:rsidRDefault="004D0965" w:rsidP="004D0965">
      <w:pPr>
        <w:spacing w:line="360" w:lineRule="auto"/>
        <w:jc w:val="both"/>
        <w:rPr>
          <w:rFonts w:asciiTheme="majorBidi" w:hAnsiTheme="majorBidi" w:cstheme="majorBidi"/>
          <w:sz w:val="24"/>
          <w:szCs w:val="24"/>
          <w:lang w:bidi="ar-JO"/>
        </w:rPr>
      </w:pPr>
      <w:r w:rsidRPr="003A255D">
        <w:rPr>
          <w:rFonts w:asciiTheme="majorBidi" w:hAnsiTheme="majorBidi" w:cstheme="majorBidi"/>
          <w:sz w:val="24"/>
          <w:szCs w:val="24"/>
          <w:lang w:bidi="ar-JO"/>
        </w:rPr>
        <w:t xml:space="preserve">The calculation of </w:t>
      </w:r>
      <w:r>
        <w:rPr>
          <w:rFonts w:asciiTheme="majorBidi" w:hAnsiTheme="majorBidi" w:cstheme="majorBidi"/>
          <w:sz w:val="24"/>
          <w:szCs w:val="24"/>
          <w:lang w:bidi="ar-JO"/>
        </w:rPr>
        <w:t>CO</w:t>
      </w:r>
      <w:r>
        <w:rPr>
          <w:rFonts w:asciiTheme="majorBidi" w:hAnsiTheme="majorBidi" w:cstheme="majorBidi"/>
          <w:sz w:val="24"/>
          <w:szCs w:val="24"/>
          <w:vertAlign w:val="subscript"/>
          <w:lang w:bidi="ar-JO"/>
        </w:rPr>
        <w:t>2</w:t>
      </w:r>
      <w:r>
        <w:rPr>
          <w:rFonts w:asciiTheme="majorBidi" w:hAnsiTheme="majorBidi" w:cstheme="majorBidi"/>
          <w:sz w:val="24"/>
          <w:szCs w:val="24"/>
          <w:lang w:bidi="ar-JO"/>
        </w:rPr>
        <w:t xml:space="preserve"> </w:t>
      </w:r>
      <w:r w:rsidRPr="003A255D">
        <w:rPr>
          <w:rFonts w:asciiTheme="majorBidi" w:hAnsiTheme="majorBidi" w:cstheme="majorBidi"/>
          <w:sz w:val="24"/>
          <w:szCs w:val="24"/>
          <w:lang w:bidi="ar-JO"/>
        </w:rPr>
        <w:t>emissions is based on an estimate of the amount of waste (wet weight) burned taking into account the dry matter content, total carbon content, fossil carbon fraction and oxidation factor</w:t>
      </w:r>
      <w:r>
        <w:rPr>
          <w:rFonts w:asciiTheme="majorBidi" w:hAnsiTheme="majorBidi" w:cstheme="majorBidi"/>
          <w:sz w:val="24"/>
          <w:szCs w:val="24"/>
          <w:lang w:bidi="ar-JO"/>
        </w:rPr>
        <w:t xml:space="preserve"> by using </w:t>
      </w:r>
      <w:r w:rsidRPr="008D529E">
        <w:rPr>
          <w:rStyle w:val="Heading3Char"/>
          <w:rFonts w:asciiTheme="majorBidi" w:hAnsiTheme="majorBidi"/>
        </w:rPr>
        <w:t>equation</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_Ref58423306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(5</w:t>
      </w:r>
      <w:r w:rsidRPr="008D529E">
        <w:rPr>
          <w:rStyle w:val="Heading3Char"/>
          <w:rFonts w:asciiTheme="majorBidi" w:hAnsiTheme="majorBidi"/>
        </w:rPr>
        <w:fldChar w:fldCharType="end"/>
      </w:r>
      <w:r w:rsidRPr="008D529E">
        <w:rPr>
          <w:rStyle w:val="Heading3Char"/>
          <w:rFonts w:asciiTheme="majorBidi" w:hAnsiTheme="majorBidi"/>
        </w:rPr>
        <w:t>)</w:t>
      </w:r>
      <w:r>
        <w:rPr>
          <w:rStyle w:val="Heading3Char"/>
          <w:rFonts w:asciiTheme="majorBidi" w:hAnsiTheme="majorBidi"/>
        </w:rPr>
        <w:t>.</w:t>
      </w:r>
    </w:p>
    <w:p w14:paraId="2C80D2AB" w14:textId="77777777" w:rsidR="004D0965" w:rsidRPr="000C544D" w:rsidRDefault="004D0965" w:rsidP="004D0965">
      <w:pPr>
        <w:spacing w:line="360" w:lineRule="auto"/>
        <w:jc w:val="both"/>
        <w:rPr>
          <w:rFonts w:asciiTheme="majorBidi" w:hAnsiTheme="majorBidi" w:cstheme="majorBidi"/>
          <w:sz w:val="24"/>
          <w:szCs w:val="24"/>
          <w:lang w:bidi="ar-JO"/>
        </w:rPr>
      </w:pPr>
    </w:p>
    <w:tbl>
      <w:tblPr>
        <w:tblStyle w:val="TableGrid"/>
        <w:tblW w:w="9888" w:type="dxa"/>
        <w:tblLook w:val="04A0" w:firstRow="1" w:lastRow="0" w:firstColumn="1" w:lastColumn="0" w:noHBand="0" w:noVBand="1"/>
      </w:tblPr>
      <w:tblGrid>
        <w:gridCol w:w="5845"/>
        <w:gridCol w:w="4043"/>
      </w:tblGrid>
      <w:tr w:rsidR="004D0965" w14:paraId="41C6F482" w14:textId="77777777" w:rsidTr="004D0965">
        <w:trPr>
          <w:trHeight w:val="765"/>
        </w:trPr>
        <w:tc>
          <w:tcPr>
            <w:tcW w:w="5845" w:type="dxa"/>
            <w:tcBorders>
              <w:top w:val="nil"/>
              <w:left w:val="nil"/>
              <w:bottom w:val="nil"/>
              <w:right w:val="nil"/>
            </w:tcBorders>
          </w:tcPr>
          <w:p w14:paraId="651EA4CA" w14:textId="77777777" w:rsidR="004D0965" w:rsidRPr="000C544D" w:rsidRDefault="009E43D1" w:rsidP="004D0965">
            <w:pPr>
              <w:spacing w:line="360" w:lineRule="auto"/>
              <w:jc w:val="both"/>
              <w:rPr>
                <w:rFonts w:asciiTheme="majorBidi" w:hAnsiTheme="majorBidi" w:cstheme="majorBidi"/>
                <w:lang w:bidi="ar-JO"/>
              </w:rPr>
            </w:pPr>
            <m:oMathPara>
              <m:oMath>
                <m:sSub>
                  <m:sSubPr>
                    <m:ctrlPr>
                      <w:rPr>
                        <w:rFonts w:ascii="Cambria Math" w:hAnsi="Cambria Math" w:cstheme="majorBidi"/>
                        <w:i/>
                        <w:lang w:bidi="ar-JO"/>
                      </w:rPr>
                    </m:ctrlPr>
                  </m:sSubPr>
                  <m:e>
                    <m:r>
                      <w:rPr>
                        <w:rFonts w:ascii="Cambria Math" w:hAnsi="Cambria Math" w:cstheme="majorBidi"/>
                        <w:lang w:bidi="ar-JO"/>
                      </w:rPr>
                      <m:t>CO</m:t>
                    </m:r>
                  </m:e>
                  <m:sub>
                    <m:r>
                      <w:rPr>
                        <w:rFonts w:ascii="Cambria Math" w:hAnsi="Cambria Math" w:cstheme="majorBidi"/>
                        <w:lang w:bidi="ar-JO"/>
                      </w:rPr>
                      <m:t xml:space="preserve">2 </m:t>
                    </m:r>
                  </m:sub>
                </m:sSub>
                <m:r>
                  <w:rPr>
                    <w:rFonts w:ascii="Cambria Math" w:hAnsi="Cambria Math" w:cstheme="majorBidi"/>
                    <w:lang w:bidi="ar-JO"/>
                  </w:rPr>
                  <m:t>Emissions=</m:t>
                </m:r>
                <m:nary>
                  <m:naryPr>
                    <m:chr m:val="∑"/>
                    <m:limLoc m:val="undOvr"/>
                    <m:subHide m:val="1"/>
                    <m:supHide m:val="1"/>
                    <m:ctrlPr>
                      <w:rPr>
                        <w:rFonts w:ascii="Cambria Math" w:hAnsi="Cambria Math" w:cstheme="majorBidi"/>
                        <w:i/>
                        <w:lang w:bidi="ar-JO"/>
                      </w:rPr>
                    </m:ctrlPr>
                  </m:naryPr>
                  <m:sub/>
                  <m:sup/>
                  <m:e>
                    <m:sSub>
                      <m:sSubPr>
                        <m:ctrlPr>
                          <w:rPr>
                            <w:rFonts w:ascii="Cambria Math" w:hAnsi="Cambria Math" w:cstheme="majorBidi"/>
                            <w:i/>
                            <w:lang w:bidi="ar-JO"/>
                          </w:rPr>
                        </m:ctrlPr>
                      </m:sSubPr>
                      <m:e>
                        <m:r>
                          <w:rPr>
                            <w:rFonts w:ascii="Cambria Math" w:hAnsi="Cambria Math" w:cstheme="majorBidi"/>
                            <w:lang w:bidi="ar-JO"/>
                          </w:rPr>
                          <m:t>(WF</m:t>
                        </m:r>
                      </m:e>
                      <m:sub>
                        <m:r>
                          <w:rPr>
                            <w:rFonts w:ascii="Cambria Math" w:hAnsi="Cambria Math" w:cstheme="majorBidi"/>
                            <w:lang w:bidi="ar-JO"/>
                          </w:rPr>
                          <m:t>I</m:t>
                        </m:r>
                      </m:sub>
                    </m:sSub>
                    <m:r>
                      <w:rPr>
                        <w:rFonts w:ascii="Cambria Math" w:hAnsi="Cambria Math" w:cstheme="majorBidi"/>
                        <w:lang w:bidi="ar-JO"/>
                      </w:rPr>
                      <m:t>.</m:t>
                    </m:r>
                    <m:sSub>
                      <m:sSubPr>
                        <m:ctrlPr>
                          <w:rPr>
                            <w:rFonts w:ascii="Cambria Math" w:hAnsi="Cambria Math" w:cstheme="majorBidi"/>
                            <w:i/>
                            <w:lang w:bidi="ar-JO"/>
                          </w:rPr>
                        </m:ctrlPr>
                      </m:sSubPr>
                      <m:e>
                        <m:r>
                          <w:rPr>
                            <w:rFonts w:ascii="Cambria Math" w:hAnsi="Cambria Math" w:cstheme="majorBidi"/>
                            <w:lang w:bidi="ar-JO"/>
                          </w:rPr>
                          <m:t>dm</m:t>
                        </m:r>
                      </m:e>
                      <m:sub>
                        <m:r>
                          <w:rPr>
                            <w:rFonts w:ascii="Cambria Math" w:hAnsi="Cambria Math" w:cstheme="majorBidi"/>
                            <w:lang w:bidi="ar-JO"/>
                          </w:rPr>
                          <m:t>i</m:t>
                        </m:r>
                      </m:sub>
                    </m:sSub>
                    <m:r>
                      <w:rPr>
                        <w:rFonts w:ascii="Cambria Math" w:hAnsi="Cambria Math" w:cstheme="majorBidi"/>
                        <w:lang w:bidi="ar-JO"/>
                      </w:rPr>
                      <m:t>.</m:t>
                    </m:r>
                    <m:sSub>
                      <m:sSubPr>
                        <m:ctrlPr>
                          <w:rPr>
                            <w:rFonts w:ascii="Cambria Math" w:hAnsi="Cambria Math" w:cstheme="majorBidi"/>
                            <w:i/>
                            <w:lang w:bidi="ar-JO"/>
                          </w:rPr>
                        </m:ctrlPr>
                      </m:sSubPr>
                      <m:e>
                        <m:r>
                          <w:rPr>
                            <w:rFonts w:ascii="Cambria Math" w:hAnsi="Cambria Math" w:cstheme="majorBidi"/>
                            <w:lang w:bidi="ar-JO"/>
                          </w:rPr>
                          <m:t>CF</m:t>
                        </m:r>
                      </m:e>
                      <m:sub>
                        <m:r>
                          <w:rPr>
                            <w:rFonts w:ascii="Cambria Math" w:hAnsi="Cambria Math" w:cstheme="majorBidi"/>
                            <w:lang w:bidi="ar-JO"/>
                          </w:rPr>
                          <m:t>i</m:t>
                        </m:r>
                      </m:sub>
                    </m:sSub>
                    <m:r>
                      <w:rPr>
                        <w:rFonts w:ascii="Cambria Math" w:hAnsi="Cambria Math" w:cstheme="majorBidi"/>
                        <w:lang w:bidi="ar-JO"/>
                      </w:rPr>
                      <m:t>.</m:t>
                    </m:r>
                    <m:sSub>
                      <m:sSubPr>
                        <m:ctrlPr>
                          <w:rPr>
                            <w:rFonts w:ascii="Cambria Math" w:hAnsi="Cambria Math" w:cstheme="majorBidi"/>
                            <w:i/>
                            <w:lang w:bidi="ar-JO"/>
                          </w:rPr>
                        </m:ctrlPr>
                      </m:sSubPr>
                      <m:e>
                        <m:r>
                          <w:rPr>
                            <w:rFonts w:ascii="Cambria Math" w:hAnsi="Cambria Math" w:cstheme="majorBidi"/>
                            <w:lang w:bidi="ar-JO"/>
                          </w:rPr>
                          <m:t>FCF</m:t>
                        </m:r>
                      </m:e>
                      <m:sub>
                        <m:r>
                          <w:rPr>
                            <w:rFonts w:ascii="Cambria Math" w:hAnsi="Cambria Math" w:cstheme="majorBidi"/>
                            <w:lang w:bidi="ar-JO"/>
                          </w:rPr>
                          <m:t>i</m:t>
                        </m:r>
                      </m:sub>
                    </m:sSub>
                    <m:r>
                      <w:rPr>
                        <w:rFonts w:ascii="Cambria Math" w:hAnsi="Cambria Math" w:cstheme="majorBidi"/>
                        <w:lang w:bidi="ar-JO"/>
                      </w:rPr>
                      <m:t>.</m:t>
                    </m:r>
                    <m:sSub>
                      <m:sSubPr>
                        <m:ctrlPr>
                          <w:rPr>
                            <w:rFonts w:ascii="Cambria Math" w:hAnsi="Cambria Math" w:cstheme="majorBidi"/>
                            <w:i/>
                            <w:lang w:bidi="ar-JO"/>
                          </w:rPr>
                        </m:ctrlPr>
                      </m:sSubPr>
                      <m:e>
                        <m:r>
                          <w:rPr>
                            <w:rFonts w:ascii="Cambria Math" w:hAnsi="Cambria Math" w:cstheme="majorBidi"/>
                            <w:lang w:bidi="ar-JO"/>
                          </w:rPr>
                          <m:t>OF</m:t>
                        </m:r>
                      </m:e>
                      <m:sub>
                        <m:r>
                          <w:rPr>
                            <w:rFonts w:ascii="Cambria Math" w:hAnsi="Cambria Math" w:cstheme="majorBidi"/>
                            <w:lang w:bidi="ar-JO"/>
                          </w:rPr>
                          <m:t>I</m:t>
                        </m:r>
                      </m:sub>
                    </m:sSub>
                    <m:r>
                      <w:rPr>
                        <w:rFonts w:ascii="Cambria Math" w:hAnsi="Cambria Math" w:cstheme="majorBidi"/>
                        <w:lang w:bidi="ar-JO"/>
                      </w:rPr>
                      <m:t>)</m:t>
                    </m:r>
                  </m:e>
                </m:nary>
                <m:f>
                  <m:fPr>
                    <m:ctrlPr>
                      <w:rPr>
                        <w:rFonts w:ascii="Cambria Math" w:hAnsi="Cambria Math" w:cstheme="majorBidi"/>
                        <w:i/>
                        <w:lang w:bidi="ar-JO"/>
                      </w:rPr>
                    </m:ctrlPr>
                  </m:fPr>
                  <m:num>
                    <m:r>
                      <w:rPr>
                        <w:rFonts w:ascii="Cambria Math" w:hAnsi="Cambria Math" w:cstheme="majorBidi"/>
                        <w:lang w:bidi="ar-JO"/>
                      </w:rPr>
                      <m:t>44</m:t>
                    </m:r>
                  </m:num>
                  <m:den>
                    <m:r>
                      <w:rPr>
                        <w:rFonts w:ascii="Cambria Math" w:hAnsi="Cambria Math" w:cstheme="majorBidi"/>
                        <w:lang w:bidi="ar-JO"/>
                      </w:rPr>
                      <m:t>12</m:t>
                    </m:r>
                  </m:den>
                </m:f>
              </m:oMath>
            </m:oMathPara>
          </w:p>
        </w:tc>
        <w:tc>
          <w:tcPr>
            <w:tcW w:w="4043" w:type="dxa"/>
            <w:tcBorders>
              <w:top w:val="nil"/>
              <w:left w:val="nil"/>
              <w:bottom w:val="nil"/>
              <w:right w:val="nil"/>
            </w:tcBorders>
          </w:tcPr>
          <w:p w14:paraId="63A4BBD6" w14:textId="4588423D" w:rsidR="004D0965" w:rsidRDefault="004D0965" w:rsidP="004D0965">
            <w:pPr>
              <w:spacing w:line="360" w:lineRule="auto"/>
              <w:jc w:val="center"/>
              <w:rPr>
                <w:rFonts w:asciiTheme="majorBidi" w:hAnsiTheme="majorBidi" w:cstheme="majorBidi"/>
                <w:sz w:val="24"/>
                <w:szCs w:val="24"/>
                <w:lang w:bidi="ar-JO"/>
              </w:rPr>
            </w:pPr>
            <w:bookmarkStart w:id="151" w:name="_Ref58423306"/>
            <w:r>
              <w:t>(</w:t>
            </w:r>
            <w:r w:rsidR="009E43D1">
              <w:fldChar w:fldCharType="begin"/>
            </w:r>
            <w:r w:rsidR="009E43D1">
              <w:instrText xml:space="preserve"> SEQ Equation \* ARABIC </w:instrText>
            </w:r>
            <w:r w:rsidR="009E43D1">
              <w:fldChar w:fldCharType="separate"/>
            </w:r>
            <w:r w:rsidR="00FC181D">
              <w:rPr>
                <w:noProof/>
              </w:rPr>
              <w:t>5</w:t>
            </w:r>
            <w:r w:rsidR="009E43D1">
              <w:rPr>
                <w:noProof/>
              </w:rPr>
              <w:fldChar w:fldCharType="end"/>
            </w:r>
            <w:bookmarkEnd w:id="151"/>
            <w:r>
              <w:t>)</w:t>
            </w:r>
          </w:p>
        </w:tc>
      </w:tr>
    </w:tbl>
    <w:p w14:paraId="089EEB0F" w14:textId="77777777" w:rsidR="004D0965" w:rsidRDefault="004D0965" w:rsidP="004D0965">
      <w:pPr>
        <w:pStyle w:val="Caption"/>
        <w:spacing w:line="360" w:lineRule="auto"/>
        <w:jc w:val="center"/>
      </w:pPr>
      <w:bookmarkStart w:id="152" w:name="_Ref58423621"/>
    </w:p>
    <w:p w14:paraId="53AC4B08" w14:textId="77777777" w:rsidR="004D0965" w:rsidRPr="00AE0DED" w:rsidRDefault="004D0965" w:rsidP="004D0965">
      <w:pPr>
        <w:spacing w:line="360" w:lineRule="auto"/>
        <w:rPr>
          <w:rFonts w:asciiTheme="majorBidi" w:hAnsiTheme="majorBidi" w:cstheme="majorBidi"/>
          <w:sz w:val="24"/>
          <w:szCs w:val="24"/>
        </w:rPr>
      </w:pPr>
      <w:r w:rsidRPr="00AE0DED">
        <w:rPr>
          <w:rFonts w:asciiTheme="majorBidi" w:hAnsiTheme="majorBidi" w:cstheme="majorBidi"/>
          <w:sz w:val="24"/>
          <w:szCs w:val="24"/>
        </w:rPr>
        <w:t>Where CO</w:t>
      </w:r>
      <w:r w:rsidRPr="00797D74">
        <w:rPr>
          <w:rFonts w:asciiTheme="majorBidi" w:hAnsiTheme="majorBidi" w:cstheme="majorBidi"/>
          <w:sz w:val="24"/>
          <w:szCs w:val="24"/>
          <w:vertAlign w:val="subscript"/>
        </w:rPr>
        <w:t>2</w:t>
      </w:r>
      <w:r w:rsidRPr="00AE0DED">
        <w:rPr>
          <w:rFonts w:asciiTheme="majorBidi" w:hAnsiTheme="majorBidi" w:cstheme="majorBidi"/>
          <w:sz w:val="24"/>
          <w:szCs w:val="24"/>
        </w:rPr>
        <w:t xml:space="preserve"> emissions are calculated in (ton/year), </w:t>
      </w:r>
    </w:p>
    <w:p w14:paraId="13C74EAC" w14:textId="77777777" w:rsidR="004D0965" w:rsidRPr="00AE0DED" w:rsidRDefault="004D0965" w:rsidP="004D0965">
      <w:pPr>
        <w:spacing w:line="360" w:lineRule="auto"/>
        <w:rPr>
          <w:rFonts w:asciiTheme="majorBidi" w:hAnsiTheme="majorBidi" w:cstheme="majorBidi"/>
          <w:sz w:val="24"/>
          <w:szCs w:val="24"/>
        </w:rPr>
      </w:pPr>
      <w:proofErr w:type="spellStart"/>
      <w:r w:rsidRPr="00AE0DED">
        <w:rPr>
          <w:rFonts w:asciiTheme="majorBidi" w:hAnsiTheme="majorBidi" w:cstheme="majorBidi"/>
          <w:sz w:val="24"/>
          <w:szCs w:val="24"/>
        </w:rPr>
        <w:t>i</w:t>
      </w:r>
      <w:proofErr w:type="spellEnd"/>
      <w:r w:rsidRPr="00AE0DED">
        <w:rPr>
          <w:rFonts w:asciiTheme="majorBidi" w:hAnsiTheme="majorBidi" w:cstheme="majorBidi"/>
          <w:sz w:val="24"/>
          <w:szCs w:val="24"/>
        </w:rPr>
        <w:t xml:space="preserve"> is the MSW type,</w:t>
      </w:r>
    </w:p>
    <w:p w14:paraId="6021CB03" w14:textId="521CE2C3" w:rsidR="004D0965" w:rsidRPr="00AE0DED" w:rsidRDefault="004D0965" w:rsidP="004D0965">
      <w:pPr>
        <w:spacing w:line="360" w:lineRule="auto"/>
        <w:rPr>
          <w:rFonts w:asciiTheme="majorBidi" w:hAnsiTheme="majorBidi" w:cstheme="majorBidi"/>
          <w:sz w:val="24"/>
          <w:szCs w:val="24"/>
        </w:rPr>
      </w:pPr>
      <w:proofErr w:type="spellStart"/>
      <w:r w:rsidRPr="00AE0DED">
        <w:rPr>
          <w:rFonts w:asciiTheme="majorBidi" w:hAnsiTheme="majorBidi" w:cstheme="majorBidi"/>
          <w:sz w:val="24"/>
          <w:szCs w:val="24"/>
        </w:rPr>
        <w:t>WFi</w:t>
      </w:r>
      <w:proofErr w:type="spellEnd"/>
      <w:r w:rsidRPr="00AE0DED">
        <w:rPr>
          <w:rFonts w:asciiTheme="majorBidi" w:hAnsiTheme="majorBidi" w:cstheme="majorBidi"/>
          <w:sz w:val="24"/>
          <w:szCs w:val="24"/>
        </w:rPr>
        <w:t xml:space="preserve"> is the </w:t>
      </w:r>
      <w:r>
        <w:rPr>
          <w:rFonts w:asciiTheme="majorBidi" w:hAnsiTheme="majorBidi" w:cstheme="majorBidi"/>
          <w:sz w:val="24"/>
          <w:szCs w:val="24"/>
        </w:rPr>
        <w:t>amount</w:t>
      </w:r>
      <w:r w:rsidRPr="00AE0DED">
        <w:rPr>
          <w:rFonts w:asciiTheme="majorBidi" w:hAnsiTheme="majorBidi" w:cstheme="majorBidi"/>
          <w:sz w:val="24"/>
          <w:szCs w:val="24"/>
        </w:rPr>
        <w:t xml:space="preserve"> </w:t>
      </w:r>
      <w:r w:rsidR="00066BF2" w:rsidRPr="00AE0DED">
        <w:rPr>
          <w:rFonts w:asciiTheme="majorBidi" w:hAnsiTheme="majorBidi" w:cstheme="majorBidi"/>
          <w:sz w:val="24"/>
          <w:szCs w:val="24"/>
        </w:rPr>
        <w:t xml:space="preserve">of </w:t>
      </w:r>
      <w:r w:rsidR="00066BF2">
        <w:rPr>
          <w:rFonts w:asciiTheme="majorBidi" w:hAnsiTheme="majorBidi" w:cstheme="majorBidi"/>
          <w:sz w:val="24"/>
          <w:szCs w:val="24"/>
        </w:rPr>
        <w:t>solid</w:t>
      </w:r>
      <w:r>
        <w:rPr>
          <w:rFonts w:asciiTheme="majorBidi" w:hAnsiTheme="majorBidi" w:cstheme="majorBidi"/>
          <w:sz w:val="24"/>
          <w:szCs w:val="24"/>
        </w:rPr>
        <w:t xml:space="preserve"> </w:t>
      </w:r>
      <w:r w:rsidRPr="00AE0DED">
        <w:rPr>
          <w:rFonts w:asciiTheme="majorBidi" w:hAnsiTheme="majorBidi" w:cstheme="majorBidi"/>
          <w:sz w:val="24"/>
          <w:szCs w:val="24"/>
        </w:rPr>
        <w:t>waste type (ton/year)</w:t>
      </w:r>
    </w:p>
    <w:p w14:paraId="0B762A94" w14:textId="77777777" w:rsidR="004D0965" w:rsidRPr="00AE0DED" w:rsidRDefault="004D0965" w:rsidP="004D0965">
      <w:pPr>
        <w:spacing w:line="360" w:lineRule="auto"/>
        <w:rPr>
          <w:rFonts w:asciiTheme="majorBidi" w:hAnsiTheme="majorBidi" w:cstheme="majorBidi"/>
          <w:sz w:val="24"/>
          <w:szCs w:val="24"/>
        </w:rPr>
      </w:pPr>
      <w:proofErr w:type="spellStart"/>
      <w:r w:rsidRPr="00AE0DED">
        <w:rPr>
          <w:rFonts w:asciiTheme="majorBidi" w:hAnsiTheme="majorBidi" w:cstheme="majorBidi"/>
          <w:sz w:val="24"/>
          <w:szCs w:val="24"/>
        </w:rPr>
        <w:t>dmi</w:t>
      </w:r>
      <w:proofErr w:type="spellEnd"/>
      <w:r w:rsidRPr="00AE0DED">
        <w:rPr>
          <w:rFonts w:asciiTheme="majorBidi" w:hAnsiTheme="majorBidi" w:cstheme="majorBidi"/>
          <w:sz w:val="24"/>
          <w:szCs w:val="24"/>
        </w:rPr>
        <w:t xml:space="preserve"> is the dry matter content in the MSW type </w:t>
      </w:r>
    </w:p>
    <w:p w14:paraId="4F4C263D" w14:textId="77777777" w:rsidR="004D0965" w:rsidRPr="00AE0DED" w:rsidRDefault="004D0965" w:rsidP="004D0965">
      <w:pPr>
        <w:spacing w:line="360" w:lineRule="auto"/>
        <w:rPr>
          <w:rFonts w:asciiTheme="majorBidi" w:hAnsiTheme="majorBidi" w:cstheme="majorBidi"/>
          <w:sz w:val="24"/>
          <w:szCs w:val="24"/>
        </w:rPr>
      </w:pPr>
      <w:proofErr w:type="spellStart"/>
      <w:r w:rsidRPr="00AE0DED">
        <w:rPr>
          <w:rFonts w:asciiTheme="majorBidi" w:hAnsiTheme="majorBidi" w:cstheme="majorBidi"/>
          <w:sz w:val="24"/>
          <w:szCs w:val="24"/>
        </w:rPr>
        <w:t>CFi</w:t>
      </w:r>
      <w:proofErr w:type="spellEnd"/>
      <w:r w:rsidRPr="00AE0DED">
        <w:rPr>
          <w:rFonts w:asciiTheme="majorBidi" w:hAnsiTheme="majorBidi" w:cstheme="majorBidi"/>
          <w:sz w:val="24"/>
          <w:szCs w:val="24"/>
        </w:rPr>
        <w:t xml:space="preserve"> is the fraction of carbon in the dry matter </w:t>
      </w:r>
    </w:p>
    <w:p w14:paraId="3763CE06" w14:textId="77777777" w:rsidR="004D0965" w:rsidRPr="00AE0DED" w:rsidRDefault="004D0965" w:rsidP="004D0965">
      <w:pPr>
        <w:spacing w:line="360" w:lineRule="auto"/>
        <w:rPr>
          <w:rFonts w:asciiTheme="majorBidi" w:hAnsiTheme="majorBidi" w:cstheme="majorBidi"/>
          <w:sz w:val="24"/>
          <w:szCs w:val="24"/>
        </w:rPr>
      </w:pPr>
      <w:proofErr w:type="spellStart"/>
      <w:r w:rsidRPr="00AE0DED">
        <w:rPr>
          <w:rFonts w:asciiTheme="majorBidi" w:hAnsiTheme="majorBidi" w:cstheme="majorBidi"/>
          <w:sz w:val="24"/>
          <w:szCs w:val="24"/>
        </w:rPr>
        <w:t>FCFi</w:t>
      </w:r>
      <w:proofErr w:type="spellEnd"/>
      <w:r w:rsidRPr="00AE0DED">
        <w:rPr>
          <w:rFonts w:asciiTheme="majorBidi" w:hAnsiTheme="majorBidi" w:cstheme="majorBidi"/>
          <w:sz w:val="24"/>
          <w:szCs w:val="24"/>
        </w:rPr>
        <w:t xml:space="preserve"> is the fraction of fossil carbon in the total carbon of component </w:t>
      </w:r>
      <w:proofErr w:type="spellStart"/>
      <w:r w:rsidRPr="00AE0DED">
        <w:rPr>
          <w:rFonts w:asciiTheme="majorBidi" w:hAnsiTheme="majorBidi" w:cstheme="majorBidi"/>
          <w:sz w:val="24"/>
          <w:szCs w:val="24"/>
        </w:rPr>
        <w:t>i</w:t>
      </w:r>
      <w:proofErr w:type="spellEnd"/>
      <w:r w:rsidRPr="00AE0DED">
        <w:rPr>
          <w:rFonts w:asciiTheme="majorBidi" w:hAnsiTheme="majorBidi" w:cstheme="majorBidi"/>
          <w:sz w:val="24"/>
          <w:szCs w:val="24"/>
        </w:rPr>
        <w:t>,</w:t>
      </w:r>
    </w:p>
    <w:p w14:paraId="0AE38A2F" w14:textId="70FA3D19" w:rsidR="004D0965" w:rsidRPr="00AE0DED" w:rsidRDefault="004D0965" w:rsidP="004D0965">
      <w:pPr>
        <w:spacing w:line="360" w:lineRule="auto"/>
        <w:rPr>
          <w:rFonts w:asciiTheme="majorBidi" w:hAnsiTheme="majorBidi" w:cstheme="majorBidi"/>
          <w:sz w:val="24"/>
          <w:szCs w:val="24"/>
        </w:rPr>
      </w:pPr>
      <w:proofErr w:type="spellStart"/>
      <w:r w:rsidRPr="00AE0DED">
        <w:rPr>
          <w:rFonts w:asciiTheme="majorBidi" w:hAnsiTheme="majorBidi" w:cstheme="majorBidi"/>
          <w:sz w:val="24"/>
          <w:szCs w:val="24"/>
        </w:rPr>
        <w:t>OFi</w:t>
      </w:r>
      <w:proofErr w:type="spellEnd"/>
      <w:r w:rsidRPr="00AE0DED">
        <w:rPr>
          <w:rFonts w:asciiTheme="majorBidi" w:hAnsiTheme="majorBidi" w:cstheme="majorBidi"/>
          <w:sz w:val="24"/>
          <w:szCs w:val="24"/>
        </w:rPr>
        <w:t xml:space="preserve"> is the oxidation factor (fraction), Values of these factors are obtained from</w:t>
      </w:r>
      <w:r>
        <w:rPr>
          <w:rFonts w:asciiTheme="majorBidi" w:hAnsiTheme="majorBidi" w:cstheme="majorBidi"/>
          <w:sz w:val="24"/>
          <w:szCs w:val="24"/>
        </w:rPr>
        <w:t xml:space="preserve">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_Ref59400991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Table 9</w:t>
      </w:r>
      <w:r w:rsidRPr="008D529E">
        <w:rPr>
          <w:rStyle w:val="Heading3Char"/>
          <w:rFonts w:asciiTheme="majorBidi" w:hAnsiTheme="majorBidi"/>
        </w:rPr>
        <w:fldChar w:fldCharType="end"/>
      </w:r>
      <w:r w:rsidRPr="00E074BB">
        <w:rPr>
          <w:rFonts w:asciiTheme="majorBidi" w:hAnsiTheme="majorBidi" w:cstheme="majorBidi"/>
          <w:sz w:val="24"/>
          <w:szCs w:val="24"/>
        </w:rPr>
        <w:t>.</w:t>
      </w:r>
    </w:p>
    <w:p w14:paraId="5638E3EC" w14:textId="77777777" w:rsidR="004D0965" w:rsidRPr="00AE0DED" w:rsidRDefault="004D0965" w:rsidP="004D0965">
      <w:pPr>
        <w:spacing w:line="360" w:lineRule="auto"/>
      </w:pPr>
    </w:p>
    <w:p w14:paraId="5F8CAD13" w14:textId="1DB45FC9" w:rsidR="004D0965" w:rsidRDefault="004D0965" w:rsidP="004D0965">
      <w:pPr>
        <w:pStyle w:val="Caption"/>
        <w:spacing w:line="360" w:lineRule="auto"/>
        <w:jc w:val="center"/>
        <w:rPr>
          <w:rFonts w:asciiTheme="majorBidi" w:hAnsiTheme="majorBidi" w:cstheme="majorBidi"/>
          <w:sz w:val="24"/>
          <w:szCs w:val="24"/>
          <w:lang w:bidi="ar-JO"/>
        </w:rPr>
      </w:pPr>
      <w:bookmarkStart w:id="153" w:name="_Ref59400991"/>
      <w:bookmarkStart w:id="154" w:name="_Toc59401899"/>
      <w:bookmarkStart w:id="155" w:name="_Toc60088909"/>
      <w:bookmarkStart w:id="156" w:name="_Toc72803691"/>
      <w:r>
        <w:t xml:space="preserve">Table </w:t>
      </w:r>
      <w:r>
        <w:fldChar w:fldCharType="begin"/>
      </w:r>
      <w:r>
        <w:instrText xml:space="preserve"> SEQ Table \* ARABIC </w:instrText>
      </w:r>
      <w:r>
        <w:fldChar w:fldCharType="separate"/>
      </w:r>
      <w:r w:rsidR="00FC181D">
        <w:t>9</w:t>
      </w:r>
      <w:r>
        <w:fldChar w:fldCharType="end"/>
      </w:r>
      <w:bookmarkEnd w:id="152"/>
      <w:bookmarkEnd w:id="153"/>
      <w:r>
        <w:t xml:space="preserve"> </w:t>
      </w:r>
      <w:r w:rsidRPr="002E02FC">
        <w:t>MSW incineration CO2 emissions model estimating factors</w:t>
      </w:r>
      <w:r>
        <w:fldChar w:fldCharType="begin" w:fldLock="1"/>
      </w:r>
      <w:r w:rsidR="00B107F3">
        <w:instrText>ADDIN CSL_CITATION {"citationItems":[{"id":"ITEM-1","itemData":{"DOI":"10.1179/joc.2010.22.Supplement-1.14","ISSN":"19739478","PMID":"21097389","author":[{"dropping-particle":"","family":"Blasi","given":"F.","non-dropping-particle":"","parse-names":false,"suffix":""},{"dropping-particle":"","family":"Concia","given":"E.","non-dropping-particle":"","parse-names":false,"suffix":""},{"dropping-particle":"","family":"Mazzei","given":"T.","non-dropping-particle":"","parse-names":false,"suffix":""},{"dropping-particle":"","family":"Moretti","given":"A. M.","non-dropping-particle":"","parse-names":false,"suffix":""},{"dropping-particle":"","family":"Nicoletti","given":"G.","non-dropping-particle":"","parse-names":false,"suffix":""},{"dropping-particle":"","family":"Novelli","given":"Andrea","non-dropping-particle":"","parse-names":false,"suffix":""},{"dropping-particle":"","family":"Tempera","given":"G.","non-dropping-particle":"","parse-names":false,"suffix":""}],"container-title":"Journal of Chemotherapy","id":"ITEM-1","issued":{"date-parts":[["2010"]]},"page":"14-24","title":"Pharmacological and pharmacoeconomic considerations","type":"article-journal","volume":"22"},"uris":["http://www.mendeley.com/documents/?uuid=ffa1a902-f64b-4a7c-bb51-22d4a095bfe5","http://www.mendeley.com/documents/?uuid=68a1be46-8649-4645-95fd-a6db709cd00a"]}],"mendeley":{"formattedCitation":"[36]","plainTextFormattedCitation":"[36]","previouslyFormattedCitation":"[36]"},"properties":{"noteIndex":0},"schema":"https://github.com/citation-style-language/schema/raw/master/csl-citation.json"}</w:instrText>
      </w:r>
      <w:r>
        <w:fldChar w:fldCharType="separate"/>
      </w:r>
      <w:r w:rsidRPr="00D32DEB">
        <w:rPr>
          <w:i w:val="0"/>
        </w:rPr>
        <w:t>[36]</w:t>
      </w:r>
      <w:r>
        <w:fldChar w:fldCharType="end"/>
      </w:r>
      <w:r w:rsidRPr="002E02FC">
        <w:t>.</w:t>
      </w:r>
      <w:bookmarkEnd w:id="154"/>
      <w:bookmarkEnd w:id="155"/>
      <w:bookmarkEnd w:id="156"/>
    </w:p>
    <w:tbl>
      <w:tblPr>
        <w:tblW w:w="7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0"/>
        <w:gridCol w:w="1320"/>
        <w:gridCol w:w="1020"/>
        <w:gridCol w:w="1900"/>
        <w:gridCol w:w="1040"/>
      </w:tblGrid>
      <w:tr w:rsidR="004D0965" w:rsidRPr="000C544D" w14:paraId="07278184" w14:textId="77777777" w:rsidTr="004D0965">
        <w:trPr>
          <w:trHeight w:val="330"/>
          <w:jc w:val="center"/>
        </w:trPr>
        <w:tc>
          <w:tcPr>
            <w:tcW w:w="2360" w:type="dxa"/>
            <w:shd w:val="clear" w:color="auto" w:fill="auto"/>
            <w:noWrap/>
            <w:vAlign w:val="bottom"/>
            <w:hideMark/>
          </w:tcPr>
          <w:p w14:paraId="32D891A9"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type</w:t>
            </w:r>
          </w:p>
        </w:tc>
        <w:tc>
          <w:tcPr>
            <w:tcW w:w="1320" w:type="dxa"/>
            <w:shd w:val="clear" w:color="auto" w:fill="auto"/>
            <w:noWrap/>
            <w:vAlign w:val="bottom"/>
            <w:hideMark/>
          </w:tcPr>
          <w:p w14:paraId="3958DF7B"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proofErr w:type="spellStart"/>
            <w:r w:rsidRPr="006D3D30">
              <w:rPr>
                <w:rFonts w:asciiTheme="majorBidi" w:eastAsia="Times New Roman" w:hAnsiTheme="majorBidi" w:cstheme="majorBidi"/>
                <w:color w:val="000000"/>
                <w:sz w:val="24"/>
                <w:szCs w:val="24"/>
              </w:rPr>
              <w:t>dmi</w:t>
            </w:r>
            <w:proofErr w:type="spellEnd"/>
          </w:p>
        </w:tc>
        <w:tc>
          <w:tcPr>
            <w:tcW w:w="1020" w:type="dxa"/>
            <w:shd w:val="clear" w:color="auto" w:fill="auto"/>
            <w:noWrap/>
            <w:vAlign w:val="bottom"/>
            <w:hideMark/>
          </w:tcPr>
          <w:p w14:paraId="2182386B"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proofErr w:type="spellStart"/>
            <w:r w:rsidRPr="006D3D30">
              <w:rPr>
                <w:rFonts w:asciiTheme="majorBidi" w:eastAsia="Times New Roman" w:hAnsiTheme="majorBidi" w:cstheme="majorBidi"/>
                <w:color w:val="000000"/>
                <w:sz w:val="24"/>
                <w:szCs w:val="24"/>
              </w:rPr>
              <w:t>CFi</w:t>
            </w:r>
            <w:proofErr w:type="spellEnd"/>
          </w:p>
        </w:tc>
        <w:tc>
          <w:tcPr>
            <w:tcW w:w="1900" w:type="dxa"/>
            <w:shd w:val="clear" w:color="auto" w:fill="auto"/>
            <w:noWrap/>
            <w:vAlign w:val="bottom"/>
            <w:hideMark/>
          </w:tcPr>
          <w:p w14:paraId="1BBB2655"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proofErr w:type="spellStart"/>
            <w:r w:rsidRPr="006D3D30">
              <w:rPr>
                <w:rFonts w:asciiTheme="majorBidi" w:eastAsia="Times New Roman" w:hAnsiTheme="majorBidi" w:cstheme="majorBidi"/>
                <w:color w:val="000000"/>
                <w:sz w:val="24"/>
                <w:szCs w:val="24"/>
              </w:rPr>
              <w:t>FCFi</w:t>
            </w:r>
            <w:proofErr w:type="spellEnd"/>
          </w:p>
        </w:tc>
        <w:tc>
          <w:tcPr>
            <w:tcW w:w="1040" w:type="dxa"/>
            <w:shd w:val="clear" w:color="auto" w:fill="auto"/>
            <w:noWrap/>
            <w:vAlign w:val="bottom"/>
            <w:hideMark/>
          </w:tcPr>
          <w:p w14:paraId="75BA4CF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proofErr w:type="spellStart"/>
            <w:r w:rsidRPr="006D3D30">
              <w:rPr>
                <w:rFonts w:asciiTheme="majorBidi" w:eastAsia="Times New Roman" w:hAnsiTheme="majorBidi" w:cstheme="majorBidi"/>
                <w:color w:val="000000"/>
                <w:sz w:val="24"/>
                <w:szCs w:val="24"/>
              </w:rPr>
              <w:t>Ofi</w:t>
            </w:r>
            <w:proofErr w:type="spellEnd"/>
          </w:p>
        </w:tc>
      </w:tr>
      <w:tr w:rsidR="004D0965" w:rsidRPr="000C544D" w14:paraId="314C5AC9" w14:textId="77777777" w:rsidTr="004D0965">
        <w:trPr>
          <w:trHeight w:val="315"/>
          <w:jc w:val="center"/>
        </w:trPr>
        <w:tc>
          <w:tcPr>
            <w:tcW w:w="2360" w:type="dxa"/>
            <w:shd w:val="clear" w:color="auto" w:fill="auto"/>
            <w:noWrap/>
            <w:vAlign w:val="bottom"/>
            <w:hideMark/>
          </w:tcPr>
          <w:p w14:paraId="11A05A15"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Organic materials</w:t>
            </w:r>
          </w:p>
        </w:tc>
        <w:tc>
          <w:tcPr>
            <w:tcW w:w="1320" w:type="dxa"/>
            <w:shd w:val="clear" w:color="auto" w:fill="auto"/>
            <w:noWrap/>
            <w:vAlign w:val="bottom"/>
            <w:hideMark/>
          </w:tcPr>
          <w:p w14:paraId="4FAC82C9"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0.4</w:t>
            </w:r>
          </w:p>
        </w:tc>
        <w:tc>
          <w:tcPr>
            <w:tcW w:w="1020" w:type="dxa"/>
            <w:shd w:val="clear" w:color="auto" w:fill="auto"/>
            <w:noWrap/>
            <w:vAlign w:val="bottom"/>
            <w:hideMark/>
          </w:tcPr>
          <w:p w14:paraId="28224AD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0.38</w:t>
            </w:r>
          </w:p>
        </w:tc>
        <w:tc>
          <w:tcPr>
            <w:tcW w:w="1900" w:type="dxa"/>
            <w:shd w:val="clear" w:color="auto" w:fill="auto"/>
            <w:noWrap/>
            <w:vAlign w:val="bottom"/>
            <w:hideMark/>
          </w:tcPr>
          <w:p w14:paraId="469DCA3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_</w:t>
            </w:r>
          </w:p>
        </w:tc>
        <w:tc>
          <w:tcPr>
            <w:tcW w:w="1040" w:type="dxa"/>
            <w:shd w:val="clear" w:color="auto" w:fill="auto"/>
            <w:noWrap/>
            <w:vAlign w:val="bottom"/>
            <w:hideMark/>
          </w:tcPr>
          <w:p w14:paraId="2E63449F"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r>
      <w:tr w:rsidR="004D0965" w:rsidRPr="000C544D" w14:paraId="3837623B" w14:textId="77777777" w:rsidTr="004D0965">
        <w:trPr>
          <w:trHeight w:val="330"/>
          <w:jc w:val="center"/>
        </w:trPr>
        <w:tc>
          <w:tcPr>
            <w:tcW w:w="2360" w:type="dxa"/>
            <w:shd w:val="clear" w:color="auto" w:fill="auto"/>
            <w:noWrap/>
            <w:vAlign w:val="bottom"/>
            <w:hideMark/>
          </w:tcPr>
          <w:p w14:paraId="59438E62"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Paper and cardboard</w:t>
            </w:r>
          </w:p>
        </w:tc>
        <w:tc>
          <w:tcPr>
            <w:tcW w:w="1320" w:type="dxa"/>
            <w:shd w:val="clear" w:color="auto" w:fill="auto"/>
            <w:noWrap/>
            <w:vAlign w:val="bottom"/>
            <w:hideMark/>
          </w:tcPr>
          <w:p w14:paraId="0FBA3CBE"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0.9</w:t>
            </w:r>
          </w:p>
        </w:tc>
        <w:tc>
          <w:tcPr>
            <w:tcW w:w="1020" w:type="dxa"/>
            <w:shd w:val="clear" w:color="auto" w:fill="auto"/>
            <w:noWrap/>
            <w:vAlign w:val="bottom"/>
            <w:hideMark/>
          </w:tcPr>
          <w:p w14:paraId="76B8F127"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0.46</w:t>
            </w:r>
          </w:p>
        </w:tc>
        <w:tc>
          <w:tcPr>
            <w:tcW w:w="1900" w:type="dxa"/>
            <w:shd w:val="clear" w:color="auto" w:fill="auto"/>
            <w:noWrap/>
            <w:vAlign w:val="bottom"/>
            <w:hideMark/>
          </w:tcPr>
          <w:p w14:paraId="300864D9"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0.01</w:t>
            </w:r>
          </w:p>
        </w:tc>
        <w:tc>
          <w:tcPr>
            <w:tcW w:w="1040" w:type="dxa"/>
            <w:shd w:val="clear" w:color="auto" w:fill="auto"/>
            <w:noWrap/>
            <w:vAlign w:val="bottom"/>
            <w:hideMark/>
          </w:tcPr>
          <w:p w14:paraId="4D11A017"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r>
      <w:tr w:rsidR="004D0965" w:rsidRPr="000C544D" w14:paraId="4D576496" w14:textId="77777777" w:rsidTr="004D0965">
        <w:trPr>
          <w:trHeight w:val="330"/>
          <w:jc w:val="center"/>
        </w:trPr>
        <w:tc>
          <w:tcPr>
            <w:tcW w:w="2360" w:type="dxa"/>
            <w:shd w:val="clear" w:color="auto" w:fill="auto"/>
            <w:noWrap/>
            <w:vAlign w:val="bottom"/>
            <w:hideMark/>
          </w:tcPr>
          <w:p w14:paraId="3FC03D09"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Plastics</w:t>
            </w:r>
          </w:p>
        </w:tc>
        <w:tc>
          <w:tcPr>
            <w:tcW w:w="1320" w:type="dxa"/>
            <w:shd w:val="clear" w:color="auto" w:fill="auto"/>
            <w:noWrap/>
            <w:vAlign w:val="bottom"/>
            <w:hideMark/>
          </w:tcPr>
          <w:p w14:paraId="4CF266AC"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c>
          <w:tcPr>
            <w:tcW w:w="1020" w:type="dxa"/>
            <w:shd w:val="clear" w:color="auto" w:fill="auto"/>
            <w:noWrap/>
            <w:vAlign w:val="bottom"/>
            <w:hideMark/>
          </w:tcPr>
          <w:p w14:paraId="0A59BD9D"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0.75</w:t>
            </w:r>
          </w:p>
        </w:tc>
        <w:tc>
          <w:tcPr>
            <w:tcW w:w="1900" w:type="dxa"/>
            <w:shd w:val="clear" w:color="auto" w:fill="auto"/>
            <w:noWrap/>
            <w:vAlign w:val="bottom"/>
            <w:hideMark/>
          </w:tcPr>
          <w:p w14:paraId="2FCBDD71"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c>
          <w:tcPr>
            <w:tcW w:w="1040" w:type="dxa"/>
            <w:shd w:val="clear" w:color="auto" w:fill="auto"/>
            <w:noWrap/>
            <w:vAlign w:val="bottom"/>
            <w:hideMark/>
          </w:tcPr>
          <w:p w14:paraId="3AFB14BD"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r>
      <w:tr w:rsidR="004D0965" w:rsidRPr="000C544D" w14:paraId="4561AC30" w14:textId="77777777" w:rsidTr="004D0965">
        <w:trPr>
          <w:trHeight w:val="315"/>
          <w:jc w:val="center"/>
        </w:trPr>
        <w:tc>
          <w:tcPr>
            <w:tcW w:w="2360" w:type="dxa"/>
            <w:shd w:val="clear" w:color="auto" w:fill="auto"/>
            <w:noWrap/>
            <w:vAlign w:val="bottom"/>
            <w:hideMark/>
          </w:tcPr>
          <w:p w14:paraId="2CBAA4BC"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Glass</w:t>
            </w:r>
          </w:p>
        </w:tc>
        <w:tc>
          <w:tcPr>
            <w:tcW w:w="1320" w:type="dxa"/>
            <w:shd w:val="clear" w:color="auto" w:fill="auto"/>
            <w:noWrap/>
            <w:vAlign w:val="bottom"/>
            <w:hideMark/>
          </w:tcPr>
          <w:p w14:paraId="0F4E9CC3"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c>
          <w:tcPr>
            <w:tcW w:w="1020" w:type="dxa"/>
            <w:shd w:val="clear" w:color="auto" w:fill="auto"/>
            <w:noWrap/>
            <w:vAlign w:val="bottom"/>
            <w:hideMark/>
          </w:tcPr>
          <w:p w14:paraId="55E09DDC"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_</w:t>
            </w:r>
          </w:p>
        </w:tc>
        <w:tc>
          <w:tcPr>
            <w:tcW w:w="1900" w:type="dxa"/>
            <w:shd w:val="clear" w:color="auto" w:fill="auto"/>
            <w:noWrap/>
            <w:vAlign w:val="bottom"/>
            <w:hideMark/>
          </w:tcPr>
          <w:p w14:paraId="2514E388"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_</w:t>
            </w:r>
          </w:p>
        </w:tc>
        <w:tc>
          <w:tcPr>
            <w:tcW w:w="1040" w:type="dxa"/>
            <w:shd w:val="clear" w:color="auto" w:fill="auto"/>
            <w:noWrap/>
            <w:vAlign w:val="bottom"/>
            <w:hideMark/>
          </w:tcPr>
          <w:p w14:paraId="2D698D62"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r>
      <w:tr w:rsidR="004D0965" w:rsidRPr="000C544D" w14:paraId="25FCE769" w14:textId="77777777" w:rsidTr="004D0965">
        <w:trPr>
          <w:trHeight w:val="315"/>
          <w:jc w:val="center"/>
        </w:trPr>
        <w:tc>
          <w:tcPr>
            <w:tcW w:w="2360" w:type="dxa"/>
            <w:shd w:val="clear" w:color="auto" w:fill="auto"/>
            <w:noWrap/>
            <w:vAlign w:val="bottom"/>
            <w:hideMark/>
          </w:tcPr>
          <w:p w14:paraId="4F178122"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 xml:space="preserve">Metals </w:t>
            </w:r>
          </w:p>
        </w:tc>
        <w:tc>
          <w:tcPr>
            <w:tcW w:w="1320" w:type="dxa"/>
            <w:shd w:val="clear" w:color="auto" w:fill="auto"/>
            <w:noWrap/>
            <w:vAlign w:val="bottom"/>
            <w:hideMark/>
          </w:tcPr>
          <w:p w14:paraId="53C1CB12"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c>
          <w:tcPr>
            <w:tcW w:w="1020" w:type="dxa"/>
            <w:shd w:val="clear" w:color="auto" w:fill="auto"/>
            <w:noWrap/>
            <w:vAlign w:val="bottom"/>
            <w:hideMark/>
          </w:tcPr>
          <w:p w14:paraId="4C984396"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_</w:t>
            </w:r>
          </w:p>
        </w:tc>
        <w:tc>
          <w:tcPr>
            <w:tcW w:w="1900" w:type="dxa"/>
            <w:shd w:val="clear" w:color="auto" w:fill="auto"/>
            <w:noWrap/>
            <w:vAlign w:val="bottom"/>
            <w:hideMark/>
          </w:tcPr>
          <w:p w14:paraId="0865A75D"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_</w:t>
            </w:r>
          </w:p>
        </w:tc>
        <w:tc>
          <w:tcPr>
            <w:tcW w:w="1040" w:type="dxa"/>
            <w:shd w:val="clear" w:color="auto" w:fill="auto"/>
            <w:noWrap/>
            <w:vAlign w:val="bottom"/>
            <w:hideMark/>
          </w:tcPr>
          <w:p w14:paraId="3ED25468"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r>
      <w:tr w:rsidR="004D0965" w:rsidRPr="000C544D" w14:paraId="55754A00" w14:textId="77777777" w:rsidTr="004D0965">
        <w:trPr>
          <w:trHeight w:val="330"/>
          <w:jc w:val="center"/>
        </w:trPr>
        <w:tc>
          <w:tcPr>
            <w:tcW w:w="2360" w:type="dxa"/>
            <w:shd w:val="clear" w:color="auto" w:fill="auto"/>
            <w:noWrap/>
            <w:vAlign w:val="bottom"/>
            <w:hideMark/>
          </w:tcPr>
          <w:p w14:paraId="72466183"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Other materials</w:t>
            </w:r>
          </w:p>
        </w:tc>
        <w:tc>
          <w:tcPr>
            <w:tcW w:w="1320" w:type="dxa"/>
            <w:shd w:val="clear" w:color="auto" w:fill="auto"/>
            <w:noWrap/>
            <w:vAlign w:val="bottom"/>
            <w:hideMark/>
          </w:tcPr>
          <w:p w14:paraId="1117CB8A"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0.9</w:t>
            </w:r>
          </w:p>
        </w:tc>
        <w:tc>
          <w:tcPr>
            <w:tcW w:w="1020" w:type="dxa"/>
            <w:shd w:val="clear" w:color="auto" w:fill="auto"/>
            <w:noWrap/>
            <w:vAlign w:val="bottom"/>
            <w:hideMark/>
          </w:tcPr>
          <w:p w14:paraId="58E824CE"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0.03</w:t>
            </w:r>
          </w:p>
        </w:tc>
        <w:tc>
          <w:tcPr>
            <w:tcW w:w="1900" w:type="dxa"/>
            <w:shd w:val="clear" w:color="auto" w:fill="auto"/>
            <w:noWrap/>
            <w:vAlign w:val="bottom"/>
            <w:hideMark/>
          </w:tcPr>
          <w:p w14:paraId="5CD8CB1A"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c>
          <w:tcPr>
            <w:tcW w:w="1040" w:type="dxa"/>
            <w:shd w:val="clear" w:color="auto" w:fill="auto"/>
            <w:noWrap/>
            <w:vAlign w:val="bottom"/>
            <w:hideMark/>
          </w:tcPr>
          <w:p w14:paraId="03F47D3D" w14:textId="77777777" w:rsidR="004D0965" w:rsidRPr="006D3D30" w:rsidRDefault="004D0965" w:rsidP="004D0965">
            <w:pPr>
              <w:spacing w:after="0" w:line="360" w:lineRule="auto"/>
              <w:jc w:val="center"/>
              <w:rPr>
                <w:rFonts w:asciiTheme="majorBidi" w:eastAsia="Times New Roman" w:hAnsiTheme="majorBidi" w:cstheme="majorBidi"/>
                <w:color w:val="000000"/>
                <w:sz w:val="24"/>
                <w:szCs w:val="24"/>
              </w:rPr>
            </w:pPr>
            <w:r w:rsidRPr="006D3D30">
              <w:rPr>
                <w:rFonts w:asciiTheme="majorBidi" w:eastAsia="Times New Roman" w:hAnsiTheme="majorBidi" w:cstheme="majorBidi"/>
                <w:color w:val="000000"/>
                <w:sz w:val="24"/>
                <w:szCs w:val="24"/>
              </w:rPr>
              <w:t>1</w:t>
            </w:r>
          </w:p>
        </w:tc>
      </w:tr>
    </w:tbl>
    <w:p w14:paraId="0FA4CEB9" w14:textId="77777777" w:rsidR="004D0965" w:rsidRDefault="004D0965" w:rsidP="004D0965">
      <w:pPr>
        <w:spacing w:line="360" w:lineRule="auto"/>
        <w:jc w:val="both"/>
        <w:rPr>
          <w:rFonts w:asciiTheme="majorBidi" w:hAnsiTheme="majorBidi" w:cstheme="majorBidi"/>
          <w:sz w:val="24"/>
          <w:szCs w:val="24"/>
        </w:rPr>
      </w:pPr>
    </w:p>
    <w:p w14:paraId="409B5830" w14:textId="0E8A57B2" w:rsidR="004D0965" w:rsidRPr="00600350" w:rsidRDefault="004D0965" w:rsidP="004D0965">
      <w:pPr>
        <w:spacing w:line="360" w:lineRule="auto"/>
        <w:jc w:val="both"/>
        <w:rPr>
          <w:rFonts w:asciiTheme="majorBidi" w:hAnsiTheme="majorBidi" w:cstheme="majorBidi"/>
          <w:sz w:val="24"/>
          <w:szCs w:val="24"/>
        </w:rPr>
      </w:pPr>
      <w:r w:rsidRPr="003A18FD">
        <w:rPr>
          <w:rFonts w:asciiTheme="majorBidi" w:hAnsiTheme="majorBidi" w:cstheme="majorBidi"/>
          <w:sz w:val="24"/>
          <w:szCs w:val="24"/>
        </w:rPr>
        <w:t>the Methane (CH</w:t>
      </w:r>
      <w:r w:rsidRPr="00100832">
        <w:rPr>
          <w:rFonts w:asciiTheme="majorBidi" w:hAnsiTheme="majorBidi" w:cstheme="majorBidi"/>
          <w:sz w:val="24"/>
          <w:szCs w:val="24"/>
          <w:vertAlign w:val="subscript"/>
        </w:rPr>
        <w:t>4</w:t>
      </w:r>
      <w:r w:rsidRPr="003A18FD">
        <w:rPr>
          <w:rFonts w:asciiTheme="majorBidi" w:hAnsiTheme="majorBidi" w:cstheme="majorBidi"/>
          <w:sz w:val="24"/>
          <w:szCs w:val="24"/>
        </w:rPr>
        <w:t>) and Nitrous Oxides emissions (N</w:t>
      </w:r>
      <w:r w:rsidRPr="00100832">
        <w:rPr>
          <w:rFonts w:asciiTheme="majorBidi" w:hAnsiTheme="majorBidi" w:cstheme="majorBidi"/>
          <w:sz w:val="24"/>
          <w:szCs w:val="24"/>
          <w:vertAlign w:val="subscript"/>
        </w:rPr>
        <w:t>2</w:t>
      </w:r>
      <w:r w:rsidRPr="003A18FD">
        <w:rPr>
          <w:rFonts w:asciiTheme="majorBidi" w:hAnsiTheme="majorBidi" w:cstheme="majorBidi"/>
          <w:sz w:val="24"/>
          <w:szCs w:val="24"/>
        </w:rPr>
        <w:t>O), that generated from incineration plant are also necessary to be calculated</w:t>
      </w:r>
      <w:r>
        <w:rPr>
          <w:rFonts w:asciiTheme="majorBidi" w:hAnsiTheme="majorBidi" w:cstheme="majorBidi"/>
          <w:sz w:val="24"/>
          <w:szCs w:val="24"/>
        </w:rPr>
        <w:t xml:space="preserve">, and </w:t>
      </w:r>
      <w:r w:rsidRPr="008D529E">
        <w:rPr>
          <w:rStyle w:val="Heading3Char"/>
          <w:rFonts w:asciiTheme="majorBidi" w:hAnsiTheme="majorBidi"/>
        </w:rPr>
        <w:t xml:space="preserve">equation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_Ref58424370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(6</w:t>
      </w:r>
      <w:r w:rsidRPr="008D529E">
        <w:rPr>
          <w:rStyle w:val="Heading3Char"/>
          <w:rFonts w:asciiTheme="majorBidi" w:hAnsiTheme="majorBidi"/>
        </w:rPr>
        <w:fldChar w:fldCharType="end"/>
      </w:r>
      <w:r w:rsidRPr="008D529E">
        <w:rPr>
          <w:rStyle w:val="Heading3Char"/>
          <w:rFonts w:asciiTheme="majorBidi" w:hAnsiTheme="majorBidi"/>
        </w:rPr>
        <w:t>)</w:t>
      </w:r>
      <w:r w:rsidRPr="00F50FDB">
        <w:rPr>
          <w:rFonts w:asciiTheme="majorBidi" w:hAnsiTheme="majorBidi" w:cstheme="majorBidi"/>
          <w:sz w:val="24"/>
          <w:szCs w:val="24"/>
        </w:rPr>
        <w:t xml:space="preserve"> </w:t>
      </w:r>
      <w:r>
        <w:rPr>
          <w:rFonts w:asciiTheme="majorBidi" w:hAnsiTheme="majorBidi" w:cstheme="majorBidi"/>
          <w:sz w:val="24"/>
          <w:szCs w:val="24"/>
        </w:rPr>
        <w:t>can be</w:t>
      </w:r>
      <w:r w:rsidRPr="00F50FDB">
        <w:rPr>
          <w:rFonts w:asciiTheme="majorBidi" w:hAnsiTheme="majorBidi" w:cstheme="majorBidi"/>
          <w:sz w:val="24"/>
          <w:szCs w:val="24"/>
        </w:rPr>
        <w:t xml:space="preserve"> applied for each one individually.</w:t>
      </w:r>
    </w:p>
    <w:tbl>
      <w:tblPr>
        <w:tblStyle w:val="TableGrid"/>
        <w:tblW w:w="0" w:type="auto"/>
        <w:tblLook w:val="04A0" w:firstRow="1" w:lastRow="0" w:firstColumn="1" w:lastColumn="0" w:noHBand="0" w:noVBand="1"/>
      </w:tblPr>
      <w:tblGrid>
        <w:gridCol w:w="4675"/>
        <w:gridCol w:w="4675"/>
      </w:tblGrid>
      <w:tr w:rsidR="004D0965" w14:paraId="42192B36" w14:textId="77777777" w:rsidTr="004D0965">
        <w:tc>
          <w:tcPr>
            <w:tcW w:w="4675" w:type="dxa"/>
            <w:tcBorders>
              <w:top w:val="nil"/>
              <w:left w:val="nil"/>
              <w:bottom w:val="nil"/>
              <w:right w:val="nil"/>
            </w:tcBorders>
          </w:tcPr>
          <w:p w14:paraId="22930022" w14:textId="77777777" w:rsidR="004D0965" w:rsidRDefault="009E43D1" w:rsidP="004D0965">
            <w:pPr>
              <w:spacing w:line="360" w:lineRule="auto"/>
              <w:jc w:val="center"/>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CH</m:t>
                  </m:r>
                </m:e>
                <m:sub>
                  <m:r>
                    <w:rPr>
                      <w:rFonts w:ascii="Cambria Math" w:hAnsi="Cambria Math" w:cstheme="majorBidi"/>
                      <w:sz w:val="24"/>
                      <w:szCs w:val="24"/>
                    </w:rPr>
                    <m:t>4</m:t>
                  </m:r>
                </m:sub>
              </m:sSub>
              <m:r>
                <w:rPr>
                  <w:rFonts w:ascii="Cambria Math" w:hAnsi="Cambria Math" w:cstheme="majorBidi"/>
                  <w:sz w:val="24"/>
                  <w:szCs w:val="24"/>
                </w:rPr>
                <m:t xml:space="preserve"> or </m:t>
              </m:r>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2</m:t>
                  </m:r>
                </m:sub>
              </m:sSub>
            </m:oMath>
            <w:r w:rsidR="004D0965">
              <w:rPr>
                <w:rFonts w:asciiTheme="majorBidi" w:eastAsiaTheme="minorEastAsia" w:hAnsiTheme="majorBidi" w:cstheme="majorBidi"/>
                <w:sz w:val="24"/>
                <w:szCs w:val="24"/>
              </w:rPr>
              <w:t xml:space="preserve">O= </w:t>
            </w:r>
            <m:oMath>
              <m:nary>
                <m:naryPr>
                  <m:chr m:val="∑"/>
                  <m:limLoc m:val="undOvr"/>
                  <m:subHide m:val="1"/>
                  <m:supHide m:val="1"/>
                  <m:ctrlPr>
                    <w:rPr>
                      <w:rFonts w:ascii="Cambria Math" w:eastAsiaTheme="minorEastAsia" w:hAnsi="Cambria Math" w:cstheme="majorBidi"/>
                      <w:i/>
                      <w:sz w:val="24"/>
                      <w:szCs w:val="24"/>
                    </w:rPr>
                  </m:ctrlPr>
                </m:naryPr>
                <m:sub/>
                <m:sup/>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IW</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EF</m:t>
                      </m:r>
                    </m:e>
                    <m:sub>
                      <m:r>
                        <w:rPr>
                          <w:rFonts w:ascii="Cambria Math" w:eastAsiaTheme="minorEastAsia" w:hAnsi="Cambria Math" w:cstheme="majorBidi"/>
                          <w:sz w:val="24"/>
                          <w:szCs w:val="24"/>
                        </w:rPr>
                        <m:t>i</m:t>
                      </m:r>
                    </m:sub>
                  </m:sSub>
                </m:e>
              </m:nary>
            </m:oMath>
          </w:p>
        </w:tc>
        <w:tc>
          <w:tcPr>
            <w:tcW w:w="4675" w:type="dxa"/>
            <w:tcBorders>
              <w:top w:val="nil"/>
              <w:left w:val="nil"/>
              <w:bottom w:val="nil"/>
              <w:right w:val="nil"/>
            </w:tcBorders>
          </w:tcPr>
          <w:p w14:paraId="7C78D1E5" w14:textId="184D003E" w:rsidR="004D0965" w:rsidRDefault="004D0965" w:rsidP="004D0965">
            <w:pPr>
              <w:spacing w:line="360" w:lineRule="auto"/>
              <w:jc w:val="center"/>
              <w:rPr>
                <w:rFonts w:asciiTheme="majorBidi" w:hAnsiTheme="majorBidi" w:cstheme="majorBidi"/>
                <w:sz w:val="24"/>
                <w:szCs w:val="24"/>
              </w:rPr>
            </w:pPr>
            <w:bookmarkStart w:id="157" w:name="_Ref58424370"/>
            <w:r>
              <w:t>(</w:t>
            </w:r>
            <w:r w:rsidR="009E43D1">
              <w:fldChar w:fldCharType="begin"/>
            </w:r>
            <w:r w:rsidR="009E43D1">
              <w:instrText xml:space="preserve"> SEQ Equation \* ARABIC </w:instrText>
            </w:r>
            <w:r w:rsidR="009E43D1">
              <w:fldChar w:fldCharType="separate"/>
            </w:r>
            <w:r w:rsidR="00FC181D">
              <w:rPr>
                <w:noProof/>
              </w:rPr>
              <w:t>6</w:t>
            </w:r>
            <w:r w:rsidR="009E43D1">
              <w:rPr>
                <w:noProof/>
              </w:rPr>
              <w:fldChar w:fldCharType="end"/>
            </w:r>
            <w:bookmarkEnd w:id="157"/>
            <w:r>
              <w:t>)</w:t>
            </w:r>
          </w:p>
        </w:tc>
      </w:tr>
    </w:tbl>
    <w:p w14:paraId="5A9B9B8B" w14:textId="77777777" w:rsidR="004D0965" w:rsidRDefault="004D0965" w:rsidP="004D0965">
      <w:pPr>
        <w:spacing w:line="360" w:lineRule="auto"/>
        <w:rPr>
          <w:rFonts w:ascii="AdvOT863180fb" w:hAnsi="AdvOT863180fb" w:cs="AdvOT863180fb"/>
          <w:sz w:val="16"/>
          <w:szCs w:val="16"/>
        </w:rPr>
      </w:pPr>
    </w:p>
    <w:p w14:paraId="1EAB170A" w14:textId="77777777" w:rsidR="004D0965" w:rsidRPr="0036428C" w:rsidRDefault="004D0965" w:rsidP="004D0965">
      <w:pPr>
        <w:spacing w:line="360" w:lineRule="auto"/>
        <w:jc w:val="both"/>
        <w:rPr>
          <w:rFonts w:asciiTheme="majorBidi" w:hAnsiTheme="majorBidi" w:cstheme="majorBidi"/>
          <w:sz w:val="24"/>
          <w:szCs w:val="24"/>
        </w:rPr>
      </w:pPr>
      <w:r w:rsidRPr="0036428C">
        <w:rPr>
          <w:rFonts w:asciiTheme="majorBidi" w:hAnsiTheme="majorBidi" w:cstheme="majorBidi"/>
          <w:sz w:val="24"/>
          <w:szCs w:val="24"/>
        </w:rPr>
        <w:t>Where emissions are calculated in (ton/</w:t>
      </w:r>
      <w:proofErr w:type="spellStart"/>
      <w:r w:rsidRPr="0036428C">
        <w:rPr>
          <w:rFonts w:asciiTheme="majorBidi" w:hAnsiTheme="majorBidi" w:cstheme="majorBidi"/>
          <w:sz w:val="24"/>
          <w:szCs w:val="24"/>
        </w:rPr>
        <w:t>yr</w:t>
      </w:r>
      <w:proofErr w:type="spellEnd"/>
      <w:r w:rsidRPr="0036428C">
        <w:rPr>
          <w:rFonts w:asciiTheme="majorBidi" w:hAnsiTheme="majorBidi" w:cstheme="majorBidi"/>
          <w:sz w:val="24"/>
          <w:szCs w:val="24"/>
        </w:rPr>
        <w:t>)</w:t>
      </w:r>
    </w:p>
    <w:p w14:paraId="249F918F" w14:textId="77777777" w:rsidR="004D0965" w:rsidRPr="0036428C" w:rsidRDefault="004D0965" w:rsidP="004D0965">
      <w:pPr>
        <w:spacing w:line="360" w:lineRule="auto"/>
        <w:jc w:val="both"/>
        <w:rPr>
          <w:rFonts w:asciiTheme="majorBidi" w:hAnsiTheme="majorBidi" w:cstheme="majorBidi"/>
          <w:sz w:val="24"/>
          <w:szCs w:val="24"/>
        </w:rPr>
      </w:pPr>
      <w:proofErr w:type="spellStart"/>
      <w:r w:rsidRPr="0036428C">
        <w:rPr>
          <w:rFonts w:asciiTheme="majorBidi" w:hAnsiTheme="majorBidi" w:cstheme="majorBidi"/>
          <w:sz w:val="24"/>
          <w:szCs w:val="24"/>
        </w:rPr>
        <w:t>IWi</w:t>
      </w:r>
      <w:proofErr w:type="spellEnd"/>
      <w:r w:rsidRPr="0036428C">
        <w:rPr>
          <w:rFonts w:asciiTheme="majorBidi" w:hAnsiTheme="majorBidi" w:cstheme="majorBidi"/>
          <w:sz w:val="24"/>
          <w:szCs w:val="24"/>
        </w:rPr>
        <w:t xml:space="preserve"> is the amount of solid waste (ton/year)</w:t>
      </w:r>
    </w:p>
    <w:p w14:paraId="189FD3E6" w14:textId="77777777" w:rsidR="004D0965" w:rsidRPr="0036428C" w:rsidRDefault="004D0965" w:rsidP="004D0965">
      <w:pPr>
        <w:spacing w:line="360" w:lineRule="auto"/>
        <w:jc w:val="both"/>
        <w:rPr>
          <w:rFonts w:asciiTheme="majorBidi" w:hAnsiTheme="majorBidi" w:cstheme="majorBidi"/>
          <w:sz w:val="24"/>
          <w:szCs w:val="24"/>
        </w:rPr>
      </w:pPr>
      <w:r w:rsidRPr="0036428C">
        <w:rPr>
          <w:rFonts w:asciiTheme="majorBidi" w:hAnsiTheme="majorBidi" w:cstheme="majorBidi"/>
          <w:sz w:val="24"/>
          <w:szCs w:val="24"/>
        </w:rPr>
        <w:lastRenderedPageBreak/>
        <w:t xml:space="preserve"> </w:t>
      </w:r>
      <w:proofErr w:type="spellStart"/>
      <w:r w:rsidRPr="0036428C">
        <w:rPr>
          <w:rFonts w:asciiTheme="majorBidi" w:hAnsiTheme="majorBidi" w:cstheme="majorBidi"/>
          <w:sz w:val="24"/>
          <w:szCs w:val="24"/>
        </w:rPr>
        <w:t>EFi</w:t>
      </w:r>
      <w:proofErr w:type="spellEnd"/>
      <w:r w:rsidRPr="0036428C">
        <w:rPr>
          <w:rFonts w:asciiTheme="majorBidi" w:hAnsiTheme="majorBidi" w:cstheme="majorBidi"/>
          <w:sz w:val="24"/>
          <w:szCs w:val="24"/>
        </w:rPr>
        <w:t xml:space="preserve"> is the aggregate emission factor of methane (or Nitrous Oxides) (which is 0.188 kg CH</w:t>
      </w:r>
      <w:r w:rsidRPr="0057202C">
        <w:rPr>
          <w:rFonts w:asciiTheme="majorBidi" w:hAnsiTheme="majorBidi" w:cstheme="majorBidi"/>
          <w:sz w:val="24"/>
          <w:szCs w:val="24"/>
          <w:vertAlign w:val="subscript"/>
        </w:rPr>
        <w:t>4</w:t>
      </w:r>
      <w:r w:rsidRPr="0036428C">
        <w:rPr>
          <w:rFonts w:asciiTheme="majorBidi" w:hAnsiTheme="majorBidi" w:cstheme="majorBidi"/>
          <w:sz w:val="24"/>
          <w:szCs w:val="24"/>
        </w:rPr>
        <w:t>/ton of waste for methane and 0.068 kg of N</w:t>
      </w:r>
      <w:r w:rsidRPr="0057202C">
        <w:rPr>
          <w:rFonts w:asciiTheme="majorBidi" w:hAnsiTheme="majorBidi" w:cstheme="majorBidi"/>
          <w:sz w:val="24"/>
          <w:szCs w:val="24"/>
          <w:vertAlign w:val="subscript"/>
        </w:rPr>
        <w:t>2</w:t>
      </w:r>
      <w:r w:rsidRPr="0036428C">
        <w:rPr>
          <w:rFonts w:asciiTheme="majorBidi" w:hAnsiTheme="majorBidi" w:cstheme="majorBidi"/>
          <w:sz w:val="24"/>
          <w:szCs w:val="24"/>
        </w:rPr>
        <w:t>O/ton of waste for nitrous oxides).</w:t>
      </w:r>
    </w:p>
    <w:p w14:paraId="4690D3D4" w14:textId="77777777" w:rsidR="004D0965" w:rsidRPr="0036428C" w:rsidRDefault="004D0965" w:rsidP="004D0965">
      <w:pPr>
        <w:spacing w:line="360" w:lineRule="auto"/>
        <w:jc w:val="both"/>
        <w:rPr>
          <w:rFonts w:asciiTheme="majorBidi" w:hAnsiTheme="majorBidi" w:cstheme="majorBidi"/>
          <w:sz w:val="24"/>
          <w:szCs w:val="24"/>
        </w:rPr>
      </w:pPr>
    </w:p>
    <w:p w14:paraId="3EEE2722" w14:textId="1061932E" w:rsidR="004D0965" w:rsidRPr="003D36F4" w:rsidRDefault="004D0965" w:rsidP="003D36F4">
      <w:pPr>
        <w:spacing w:line="360" w:lineRule="auto"/>
        <w:jc w:val="both"/>
        <w:rPr>
          <w:rFonts w:asciiTheme="majorBidi" w:hAnsiTheme="majorBidi" w:cstheme="majorBidi"/>
          <w:sz w:val="24"/>
          <w:szCs w:val="24"/>
        </w:rPr>
      </w:pPr>
      <w:r w:rsidRPr="0036428C">
        <w:rPr>
          <w:rFonts w:asciiTheme="majorBidi" w:hAnsiTheme="majorBidi" w:cstheme="majorBidi"/>
          <w:sz w:val="24"/>
          <w:szCs w:val="24"/>
        </w:rPr>
        <w:t>The methane and Nitrous Oxide emissions can be converted into CO</w:t>
      </w:r>
      <w:r w:rsidRPr="0057202C">
        <w:rPr>
          <w:rFonts w:asciiTheme="majorBidi" w:hAnsiTheme="majorBidi" w:cstheme="majorBidi"/>
          <w:sz w:val="24"/>
          <w:szCs w:val="24"/>
          <w:vertAlign w:val="subscript"/>
        </w:rPr>
        <w:t>2</w:t>
      </w:r>
      <w:r w:rsidRPr="0036428C">
        <w:rPr>
          <w:rFonts w:asciiTheme="majorBidi" w:hAnsiTheme="majorBidi" w:cstheme="majorBidi"/>
          <w:sz w:val="24"/>
          <w:szCs w:val="24"/>
        </w:rPr>
        <w:t>eq by using the Global Warming Potential (GWP) factor. the GWP factor is 21 and 310 for methane and Nitrous Oxides respectively.</w:t>
      </w:r>
      <w:bookmarkStart w:id="158" w:name="_Toc59297389"/>
      <w:bookmarkStart w:id="159" w:name="_Toc60088820"/>
    </w:p>
    <w:p w14:paraId="5B2B4A88" w14:textId="31EDD7AA" w:rsidR="004D0965" w:rsidRPr="006D3D30" w:rsidRDefault="004D0965" w:rsidP="004D0965">
      <w:pPr>
        <w:pStyle w:val="Heading2"/>
        <w:spacing w:line="360" w:lineRule="auto"/>
        <w:rPr>
          <w:rFonts w:asciiTheme="majorBidi" w:hAnsiTheme="majorBidi"/>
        </w:rPr>
      </w:pPr>
      <w:bookmarkStart w:id="160" w:name="_Toc72803614"/>
      <w:r w:rsidRPr="006D3D30">
        <w:rPr>
          <w:rFonts w:asciiTheme="majorBidi" w:hAnsiTheme="majorBidi"/>
        </w:rPr>
        <w:t>6.3 Landfill</w:t>
      </w:r>
      <w:bookmarkEnd w:id="158"/>
      <w:bookmarkEnd w:id="159"/>
      <w:bookmarkEnd w:id="160"/>
      <w:r w:rsidRPr="006D3D30">
        <w:rPr>
          <w:rFonts w:asciiTheme="majorBidi" w:hAnsiTheme="majorBidi"/>
        </w:rPr>
        <w:t xml:space="preserve"> </w:t>
      </w:r>
    </w:p>
    <w:p w14:paraId="26D71AA0" w14:textId="77777777" w:rsidR="004D0965" w:rsidRPr="0036428C" w:rsidRDefault="004D0965" w:rsidP="004D0965">
      <w:pPr>
        <w:spacing w:line="360" w:lineRule="auto"/>
      </w:pPr>
    </w:p>
    <w:p w14:paraId="1EB28C2B" w14:textId="4AD16B10" w:rsidR="004D0965" w:rsidRDefault="004D0965" w:rsidP="004D0965">
      <w:pPr>
        <w:spacing w:line="360" w:lineRule="auto"/>
        <w:jc w:val="both"/>
        <w:rPr>
          <w:rFonts w:asciiTheme="majorBidi" w:hAnsiTheme="majorBidi" w:cstheme="majorBidi"/>
          <w:sz w:val="24"/>
          <w:szCs w:val="24"/>
          <w:lang w:bidi="ar-JO"/>
        </w:rPr>
      </w:pPr>
      <w:proofErr w:type="spellStart"/>
      <w:r>
        <w:rPr>
          <w:rFonts w:asciiTheme="majorBidi" w:hAnsiTheme="majorBidi" w:cstheme="majorBidi"/>
          <w:sz w:val="24"/>
          <w:szCs w:val="24"/>
          <w:lang w:bidi="ar-JO"/>
        </w:rPr>
        <w:t>L</w:t>
      </w:r>
      <w:r w:rsidRPr="00993D60">
        <w:rPr>
          <w:rFonts w:asciiTheme="majorBidi" w:hAnsiTheme="majorBidi" w:cstheme="majorBidi"/>
          <w:sz w:val="24"/>
          <w:szCs w:val="24"/>
          <w:lang w:bidi="ar-JO"/>
        </w:rPr>
        <w:t>andGEM</w:t>
      </w:r>
      <w:proofErr w:type="spellEnd"/>
      <w:r w:rsidRPr="00993D60">
        <w:rPr>
          <w:rFonts w:asciiTheme="majorBidi" w:hAnsiTheme="majorBidi" w:cstheme="majorBidi"/>
          <w:sz w:val="24"/>
          <w:szCs w:val="24"/>
          <w:lang w:bidi="ar-JO"/>
        </w:rPr>
        <w:t xml:space="preserve"> software was used to analyze the</w:t>
      </w:r>
      <w:r w:rsidR="00066BF2">
        <w:rPr>
          <w:rFonts w:asciiTheme="majorBidi" w:hAnsiTheme="majorBidi" w:cstheme="majorBidi"/>
          <w:sz w:val="24"/>
          <w:szCs w:val="24"/>
          <w:lang w:bidi="ar-JO"/>
        </w:rPr>
        <w:t xml:space="preserve"> gases that generated in the landfill site</w:t>
      </w:r>
      <w:r w:rsidRPr="00993D60">
        <w:rPr>
          <w:rFonts w:asciiTheme="majorBidi" w:hAnsiTheme="majorBidi" w:cstheme="majorBidi"/>
          <w:sz w:val="24"/>
          <w:szCs w:val="24"/>
          <w:lang w:bidi="ar-JO"/>
        </w:rPr>
        <w:t xml:space="preserve">, in which the amount of methane and carbon dioxide were calculated over a period of </w:t>
      </w:r>
      <w:r w:rsidR="00580754">
        <w:rPr>
          <w:rFonts w:asciiTheme="majorBidi" w:hAnsiTheme="majorBidi" w:cstheme="majorBidi"/>
          <w:sz w:val="24"/>
          <w:szCs w:val="24"/>
          <w:lang w:bidi="ar-JO"/>
        </w:rPr>
        <w:t>30</w:t>
      </w:r>
      <w:r w:rsidRPr="00993D60">
        <w:rPr>
          <w:rFonts w:asciiTheme="majorBidi" w:hAnsiTheme="majorBidi" w:cstheme="majorBidi"/>
          <w:sz w:val="24"/>
          <w:szCs w:val="24"/>
          <w:lang w:bidi="ar-JO"/>
        </w:rPr>
        <w:t xml:space="preserve"> years</w:t>
      </w:r>
      <w:r w:rsidR="00580754">
        <w:rPr>
          <w:rFonts w:asciiTheme="majorBidi" w:hAnsiTheme="majorBidi" w:cstheme="majorBidi"/>
          <w:sz w:val="24"/>
          <w:szCs w:val="24"/>
          <w:lang w:bidi="ar-JO"/>
        </w:rPr>
        <w:t xml:space="preserve"> for each scenario</w:t>
      </w:r>
      <w:r w:rsidRPr="00993D60">
        <w:rPr>
          <w:rFonts w:asciiTheme="majorBidi" w:hAnsiTheme="majorBidi" w:cstheme="majorBidi"/>
          <w:sz w:val="24"/>
          <w:szCs w:val="24"/>
          <w:lang w:bidi="ar-JO"/>
        </w:rPr>
        <w:t>.</w:t>
      </w:r>
    </w:p>
    <w:p w14:paraId="1933B62B" w14:textId="77777777" w:rsidR="004D0965" w:rsidRPr="004D0965" w:rsidRDefault="004D0965" w:rsidP="004D0965">
      <w:pPr>
        <w:spacing w:line="360" w:lineRule="auto"/>
        <w:jc w:val="both"/>
        <w:rPr>
          <w:rFonts w:asciiTheme="majorBidi" w:hAnsiTheme="majorBidi" w:cstheme="majorBidi"/>
          <w:sz w:val="24"/>
          <w:szCs w:val="24"/>
          <w:lang w:bidi="ar-JO"/>
        </w:rPr>
      </w:pPr>
    </w:p>
    <w:p w14:paraId="42B80EBC" w14:textId="048B1523" w:rsidR="004D0965" w:rsidRPr="006D3D30" w:rsidRDefault="00DA24A0" w:rsidP="004D0965">
      <w:pPr>
        <w:pStyle w:val="Heading3"/>
        <w:spacing w:line="360" w:lineRule="auto"/>
        <w:rPr>
          <w:rFonts w:asciiTheme="majorBidi" w:hAnsiTheme="majorBidi"/>
        </w:rPr>
      </w:pPr>
      <w:bookmarkStart w:id="161" w:name="_Toc59297390"/>
      <w:bookmarkStart w:id="162" w:name="_Toc60088821"/>
      <w:bookmarkStart w:id="163" w:name="_Toc72803615"/>
      <w:r>
        <w:rPr>
          <w:rFonts w:asciiTheme="majorBidi" w:hAnsiTheme="majorBidi"/>
        </w:rPr>
        <w:t xml:space="preserve">6.3.1 </w:t>
      </w:r>
      <w:r w:rsidR="004D0965" w:rsidRPr="006D3D30">
        <w:rPr>
          <w:rFonts w:asciiTheme="majorBidi" w:hAnsiTheme="majorBidi"/>
        </w:rPr>
        <w:t>LandGEM software:</w:t>
      </w:r>
      <w:bookmarkEnd w:id="161"/>
      <w:bookmarkEnd w:id="162"/>
      <w:bookmarkEnd w:id="163"/>
    </w:p>
    <w:p w14:paraId="2A1A1638" w14:textId="77777777" w:rsidR="004D0965" w:rsidRPr="00242D4D" w:rsidRDefault="004D0965" w:rsidP="004D0965">
      <w:pPr>
        <w:spacing w:line="360" w:lineRule="auto"/>
        <w:rPr>
          <w:rtl/>
        </w:rPr>
      </w:pPr>
    </w:p>
    <w:p w14:paraId="45D3269A" w14:textId="29F782A2" w:rsidR="004D0965" w:rsidRPr="00216FB1" w:rsidRDefault="004D0965" w:rsidP="004D0965">
      <w:pPr>
        <w:spacing w:line="360" w:lineRule="auto"/>
        <w:jc w:val="both"/>
        <w:rPr>
          <w:rFonts w:asciiTheme="majorBidi" w:hAnsiTheme="majorBidi" w:cstheme="majorBidi"/>
          <w:sz w:val="24"/>
          <w:szCs w:val="24"/>
          <w:lang w:bidi="ar-JO"/>
        </w:rPr>
      </w:pPr>
      <w:r w:rsidRPr="00993D60">
        <w:rPr>
          <w:rFonts w:asciiTheme="majorBidi" w:hAnsiTheme="majorBidi" w:cstheme="majorBidi"/>
          <w:sz w:val="24"/>
          <w:szCs w:val="24"/>
          <w:lang w:bidi="ar-JO"/>
        </w:rPr>
        <w:t xml:space="preserve"> </w:t>
      </w:r>
      <w:r w:rsidRPr="00993D60">
        <w:rPr>
          <w:rFonts w:asciiTheme="majorBidi" w:hAnsiTheme="majorBidi" w:cstheme="majorBidi"/>
          <w:sz w:val="24"/>
          <w:szCs w:val="24"/>
        </w:rPr>
        <w:t xml:space="preserve">The software was introduced by the US Environmental Protection Agency (USEPA). This software is able to automatically model the rate of gas emission from municipal landfill sites. It can also determine about 46 pollutants existing in the landfill area. </w:t>
      </w:r>
      <w:proofErr w:type="spellStart"/>
      <w:r w:rsidRPr="00993D60">
        <w:rPr>
          <w:rFonts w:asciiTheme="majorBidi" w:hAnsiTheme="majorBidi" w:cstheme="majorBidi"/>
          <w:sz w:val="24"/>
          <w:szCs w:val="24"/>
        </w:rPr>
        <w:t>LandGEM</w:t>
      </w:r>
      <w:proofErr w:type="spellEnd"/>
      <w:r w:rsidRPr="00993D60">
        <w:rPr>
          <w:rFonts w:asciiTheme="majorBidi" w:hAnsiTheme="majorBidi" w:cstheme="majorBidi"/>
          <w:sz w:val="24"/>
          <w:szCs w:val="24"/>
        </w:rPr>
        <w:t xml:space="preserve"> model determines the annual emission rate through a first-order equation. The main parameters which should be provided for the model are k and L</w:t>
      </w:r>
      <w:r w:rsidRPr="006D3D30">
        <w:rPr>
          <w:rFonts w:asciiTheme="majorBidi" w:hAnsiTheme="majorBidi" w:cstheme="majorBidi"/>
          <w:sz w:val="24"/>
          <w:szCs w:val="24"/>
          <w:vertAlign w:val="subscript"/>
        </w:rPr>
        <w:t>0</w:t>
      </w:r>
      <w:r>
        <w:rPr>
          <w:rFonts w:asciiTheme="majorBidi" w:hAnsiTheme="majorBidi" w:cstheme="majorBidi"/>
          <w:sz w:val="24"/>
          <w:szCs w:val="24"/>
        </w:rPr>
        <w:t xml:space="preserve"> </w:t>
      </w:r>
      <w:r>
        <w:rPr>
          <w:rFonts w:asciiTheme="majorBidi" w:hAnsiTheme="majorBidi" w:cstheme="majorBidi"/>
          <w:sz w:val="24"/>
          <w:szCs w:val="24"/>
        </w:rPr>
        <w:fldChar w:fldCharType="begin" w:fldLock="1"/>
      </w:r>
      <w:r w:rsidR="00B107F3">
        <w:rPr>
          <w:rFonts w:asciiTheme="majorBidi" w:hAnsiTheme="majorBidi" w:cstheme="majorBidi"/>
          <w:sz w:val="24"/>
          <w:szCs w:val="24"/>
        </w:rPr>
        <w:instrText>ADDIN CSL_CITATION {"citationItems":[{"id":"ITEM-1","itemData":{"DOI":"10.22034/gjesm.2018.04.009","ISSN":"23833866","abstract":"Anaerobic decomposition of organic compounds in landfills is responsible for generation of greenhouse gases. The present study aimed to determine the total gas and methane emission from a landfill located in Hamedan (west of Iran) from 2011 to 2030. LandGEM 3.02 model was used to estimate the gas emission with the volumetric methane percent of 60%, production potential of 107, and methane generation rate of 0.2. Spatial distribution of annual methane and total landfill gas emission rate in the study area at three decades were provided through ArcGIS software. The results showed that organic and food wastes had the maximum amounts in the solid waste stream (over 75%). The results showed that 4.371×108 m3 methane would be produced after 20 years, mostly (4.053×106m3) in the first year. In addition, methane production capacity in Hamedan landfill site was 107 m3/Mg. According to the results, the maximum and minimum gas generation rates are in summer (the hottest season) and winter (the coldest season) respectively. The results of the LandGEM model represented that the total gas and methane generation rates will be significant in the first 10 years. The potential of rapidly degradable organic compounds for gas emission will be higher than that of slowly degradable organic compounds. The results obtained in the present study can be beneficially used in planning for energy production and other applications in landfill sites.","author":[{"dropping-particle":"","family":"Hosseini","given":"S. S.","non-dropping-particle":"","parse-names":false,"suffix":""},{"dropping-particle":"","family":"Yaghmaeian","given":"K.","non-dropping-particle":"","parse-names":false,"suffix":""},{"dropping-particle":"","family":"Yousefi","given":"N.","non-dropping-particle":"","parse-names":false,"suffix":""},{"dropping-particle":"","family":"Mahvi","given":"A. H.","non-dropping-particle":"","parse-names":false,"suffix":""}],"container-title":"Global Journal of Environmental Science and Management","id":"ITEM-1","issue":"4","issued":{"date-parts":[["2018"]]},"page":"493-506","title":"Estimation of landfill gas generation in a municipal solid waste disposal site by LandGEM mathematical model","type":"article-journal","volume":"4"},"uris":["http://www.mendeley.com/documents/?uuid=18970e99-87fd-44c0-8063-e0ae1e3d225f"]}],"mendeley":{"formattedCitation":"[37]","plainTextFormattedCitation":"[37]","previouslyFormattedCitation":"[37]"},"properties":{"noteIndex":0},"schema":"https://github.com/citation-style-language/schema/raw/master/csl-citation.json"}</w:instrText>
      </w:r>
      <w:r>
        <w:rPr>
          <w:rFonts w:asciiTheme="majorBidi" w:hAnsiTheme="majorBidi" w:cstheme="majorBidi"/>
          <w:sz w:val="24"/>
          <w:szCs w:val="24"/>
        </w:rPr>
        <w:fldChar w:fldCharType="separate"/>
      </w:r>
      <w:r w:rsidRPr="00D32DEB">
        <w:rPr>
          <w:rFonts w:asciiTheme="majorBidi" w:hAnsiTheme="majorBidi" w:cstheme="majorBidi"/>
          <w:noProof/>
          <w:sz w:val="24"/>
          <w:szCs w:val="24"/>
        </w:rPr>
        <w:t>[37]</w:t>
      </w:r>
      <w:r>
        <w:rPr>
          <w:rFonts w:asciiTheme="majorBidi" w:hAnsiTheme="majorBidi" w:cstheme="majorBidi"/>
          <w:sz w:val="24"/>
          <w:szCs w:val="24"/>
        </w:rPr>
        <w:fldChar w:fldCharType="end"/>
      </w:r>
      <w:r w:rsidRPr="00993D60">
        <w:rPr>
          <w:rFonts w:asciiTheme="majorBidi" w:hAnsiTheme="majorBidi" w:cstheme="majorBidi"/>
          <w:sz w:val="24"/>
          <w:szCs w:val="24"/>
        </w:rPr>
        <w:t xml:space="preserve">. According to the IPCC standard defined in 1996, methane generation can be calculated according to </w:t>
      </w:r>
      <w:r w:rsidRPr="008D529E">
        <w:rPr>
          <w:rStyle w:val="Heading3Char"/>
          <w:rFonts w:asciiTheme="majorBidi" w:hAnsiTheme="majorBidi"/>
        </w:rPr>
        <w:t xml:space="preserve">Equation </w:t>
      </w:r>
      <w:r w:rsidRPr="008D529E">
        <w:rPr>
          <w:rStyle w:val="Heading3Char"/>
          <w:rFonts w:asciiTheme="majorBidi" w:hAnsiTheme="majorBidi"/>
        </w:rPr>
        <w:fldChar w:fldCharType="begin"/>
      </w:r>
      <w:r w:rsidRPr="008D529E">
        <w:rPr>
          <w:rStyle w:val="Heading3Char"/>
          <w:rFonts w:asciiTheme="majorBidi" w:hAnsiTheme="majorBidi"/>
        </w:rPr>
        <w:instrText xml:space="preserve"> REF _Ref58426075 \h  \* MERGEFORMAT </w:instrText>
      </w:r>
      <w:r w:rsidRPr="008D529E">
        <w:rPr>
          <w:rStyle w:val="Heading3Char"/>
          <w:rFonts w:asciiTheme="majorBidi" w:hAnsiTheme="majorBidi"/>
        </w:rPr>
      </w:r>
      <w:r w:rsidRPr="008D529E">
        <w:rPr>
          <w:rStyle w:val="Heading3Char"/>
          <w:rFonts w:asciiTheme="majorBidi" w:hAnsiTheme="majorBidi"/>
        </w:rPr>
        <w:fldChar w:fldCharType="separate"/>
      </w:r>
      <w:r w:rsidR="00FC181D" w:rsidRPr="00FC181D">
        <w:rPr>
          <w:rStyle w:val="Heading3Char"/>
          <w:rFonts w:asciiTheme="majorBidi" w:hAnsiTheme="majorBidi"/>
        </w:rPr>
        <w:t>(7</w:t>
      </w:r>
      <w:r w:rsidRPr="008D529E">
        <w:rPr>
          <w:rStyle w:val="Heading3Char"/>
          <w:rFonts w:asciiTheme="majorBidi" w:hAnsiTheme="majorBidi"/>
        </w:rPr>
        <w:fldChar w:fldCharType="end"/>
      </w:r>
      <w:r w:rsidRPr="008D529E">
        <w:rPr>
          <w:rStyle w:val="Heading3Char"/>
          <w:rFonts w:asciiTheme="majorBidi" w:hAnsiTheme="majorBidi"/>
        </w:rPr>
        <w:t>).</w:t>
      </w:r>
    </w:p>
    <w:tbl>
      <w:tblPr>
        <w:tblStyle w:val="TableGrid"/>
        <w:tblW w:w="0" w:type="auto"/>
        <w:tblLook w:val="04A0" w:firstRow="1" w:lastRow="0" w:firstColumn="1" w:lastColumn="0" w:noHBand="0" w:noVBand="1"/>
      </w:tblPr>
      <w:tblGrid>
        <w:gridCol w:w="4675"/>
        <w:gridCol w:w="4675"/>
      </w:tblGrid>
      <w:tr w:rsidR="004D0965" w14:paraId="5334E61F" w14:textId="77777777" w:rsidTr="004D0965">
        <w:tc>
          <w:tcPr>
            <w:tcW w:w="4675" w:type="dxa"/>
            <w:tcBorders>
              <w:top w:val="nil"/>
              <w:left w:val="nil"/>
              <w:bottom w:val="nil"/>
              <w:right w:val="nil"/>
            </w:tcBorders>
          </w:tcPr>
          <w:p w14:paraId="507CCDFE" w14:textId="77777777" w:rsidR="004D0965" w:rsidRPr="001B01B9" w:rsidRDefault="009E43D1" w:rsidP="004D0965">
            <w:pPr>
              <w:spacing w:line="360" w:lineRule="auto"/>
              <w:jc w:val="both"/>
              <w:rPr>
                <w:rFonts w:asciiTheme="majorBidi" w:hAnsiTheme="majorBidi" w:cstheme="majorBidi"/>
                <w:sz w:val="24"/>
                <w:szCs w:val="24"/>
              </w:rPr>
            </w:pPr>
            <m:oMathPara>
              <m:oMathParaPr>
                <m:jc m:val="center"/>
              </m:oMathParaPr>
              <m:oMath>
                <m:sSub>
                  <m:sSubPr>
                    <m:ctrlPr>
                      <w:rPr>
                        <w:rFonts w:ascii="Cambria Math" w:hAnsi="Cambria Math" w:cstheme="majorBidi"/>
                        <w:i/>
                        <w:sz w:val="24"/>
                        <w:szCs w:val="24"/>
                      </w:rPr>
                    </m:ctrlPr>
                  </m:sSubPr>
                  <m:e>
                    <m:r>
                      <w:rPr>
                        <w:rFonts w:ascii="Cambria Math" w:hAnsi="Cambria Math" w:cstheme="majorBidi"/>
                        <w:sz w:val="24"/>
                        <w:szCs w:val="24"/>
                      </w:rPr>
                      <m:t>Q</m:t>
                    </m:r>
                  </m:e>
                  <m:sub>
                    <m:sSub>
                      <m:sSubPr>
                        <m:ctrlPr>
                          <w:rPr>
                            <w:rFonts w:ascii="Cambria Math" w:hAnsi="Cambria Math" w:cstheme="majorBidi"/>
                            <w:i/>
                            <w:sz w:val="24"/>
                            <w:szCs w:val="24"/>
                          </w:rPr>
                        </m:ctrlPr>
                      </m:sSubPr>
                      <m:e>
                        <m:r>
                          <w:rPr>
                            <w:rFonts w:ascii="Cambria Math" w:hAnsi="Cambria Math" w:cstheme="majorBidi"/>
                            <w:sz w:val="24"/>
                            <w:szCs w:val="24"/>
                          </w:rPr>
                          <m:t>CH</m:t>
                        </m:r>
                      </m:e>
                      <m:sub>
                        <m:r>
                          <w:rPr>
                            <w:rFonts w:ascii="Cambria Math" w:hAnsi="Cambria Math" w:cstheme="majorBidi"/>
                            <w:sz w:val="24"/>
                            <w:szCs w:val="24"/>
                          </w:rPr>
                          <m:t>4</m:t>
                        </m:r>
                      </m:sub>
                    </m:sSub>
                  </m:sub>
                </m:sSub>
                <m:r>
                  <w:rPr>
                    <w:rFonts w:ascii="Cambria Math" w:hAnsi="Cambria Math" w:cstheme="majorBidi"/>
                    <w:sz w:val="24"/>
                    <w:szCs w:val="24"/>
                  </w:rPr>
                  <m:t>=</m:t>
                </m:r>
                <m:nary>
                  <m:naryPr>
                    <m:chr m:val="∑"/>
                    <m:limLoc m:val="undOvr"/>
                    <m:ctrlPr>
                      <w:rPr>
                        <w:rFonts w:ascii="Cambria Math" w:hAnsi="Cambria Math" w:cstheme="majorBidi"/>
                        <w:i/>
                        <w:sz w:val="24"/>
                        <w:szCs w:val="24"/>
                      </w:rPr>
                    </m:ctrlPr>
                  </m:naryPr>
                  <m:sub>
                    <m:r>
                      <w:rPr>
                        <w:rFonts w:ascii="Cambria Math" w:hAnsi="Cambria Math" w:cstheme="majorBidi"/>
                        <w:sz w:val="24"/>
                        <w:szCs w:val="24"/>
                      </w:rPr>
                      <m:t>I=1</m:t>
                    </m:r>
                  </m:sub>
                  <m:sup>
                    <m:r>
                      <w:rPr>
                        <w:rFonts w:ascii="Cambria Math" w:hAnsi="Cambria Math" w:cstheme="majorBidi"/>
                        <w:sz w:val="24"/>
                        <w:szCs w:val="24"/>
                      </w:rPr>
                      <m:t>n</m:t>
                    </m:r>
                  </m:sup>
                  <m:e>
                    <m:nary>
                      <m:naryPr>
                        <m:chr m:val="∑"/>
                        <m:limLoc m:val="undOvr"/>
                        <m:ctrlPr>
                          <w:rPr>
                            <w:rFonts w:ascii="Cambria Math" w:hAnsi="Cambria Math" w:cstheme="majorBidi"/>
                            <w:i/>
                            <w:sz w:val="24"/>
                            <w:szCs w:val="24"/>
                          </w:rPr>
                        </m:ctrlPr>
                      </m:naryPr>
                      <m:sub>
                        <m:r>
                          <w:rPr>
                            <w:rFonts w:ascii="Cambria Math" w:hAnsi="Cambria Math" w:cstheme="majorBidi"/>
                            <w:sz w:val="24"/>
                            <w:szCs w:val="24"/>
                          </w:rPr>
                          <m:t>j=0.1</m:t>
                        </m:r>
                      </m:sub>
                      <m:sup>
                        <m:r>
                          <w:rPr>
                            <w:rFonts w:ascii="Cambria Math" w:hAnsi="Cambria Math" w:cstheme="majorBidi"/>
                            <w:sz w:val="24"/>
                            <w:szCs w:val="24"/>
                          </w:rPr>
                          <m:t>1</m:t>
                        </m:r>
                      </m:sup>
                      <m:e>
                        <m:r>
                          <w:rPr>
                            <w:rFonts w:ascii="Cambria Math" w:hAnsi="Cambria Math" w:cstheme="majorBidi"/>
                            <w:sz w:val="24"/>
                            <w:szCs w:val="24"/>
                          </w:rPr>
                          <m:t xml:space="preserve">k </m:t>
                        </m:r>
                        <m:sSub>
                          <m:sSubPr>
                            <m:ctrlPr>
                              <w:rPr>
                                <w:rFonts w:ascii="Cambria Math" w:hAnsi="Cambria Math"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m:t>
                            </m:r>
                          </m:sub>
                        </m:sSub>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i</m:t>
                                </m:r>
                              </m:sub>
                            </m:sSub>
                          </m:num>
                          <m:den>
                            <m:r>
                              <w:rPr>
                                <w:rFonts w:ascii="Cambria Math" w:hAnsi="Cambria Math" w:cstheme="majorBidi"/>
                                <w:sz w:val="24"/>
                                <w:szCs w:val="24"/>
                              </w:rPr>
                              <m:t>10</m:t>
                            </m:r>
                          </m:den>
                        </m:f>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e</m:t>
                            </m:r>
                          </m:e>
                          <m:sup>
                            <m:r>
                              <w:rPr>
                                <w:rFonts w:ascii="Cambria Math" w:hAnsi="Cambria Math" w:cstheme="majorBidi"/>
                                <w:sz w:val="24"/>
                                <w:szCs w:val="24"/>
                              </w:rPr>
                              <m:t>-k</m:t>
                            </m:r>
                            <m:sSub>
                              <m:sSubPr>
                                <m:ctrlPr>
                                  <w:rPr>
                                    <w:rFonts w:ascii="Cambria Math" w:hAnsi="Cambria Math"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ij</m:t>
                                </m:r>
                              </m:sub>
                            </m:sSub>
                          </m:sup>
                        </m:sSup>
                      </m:e>
                    </m:nary>
                  </m:e>
                </m:nary>
              </m:oMath>
            </m:oMathPara>
          </w:p>
        </w:tc>
        <w:tc>
          <w:tcPr>
            <w:tcW w:w="4675" w:type="dxa"/>
            <w:tcBorders>
              <w:top w:val="nil"/>
              <w:left w:val="nil"/>
              <w:bottom w:val="nil"/>
              <w:right w:val="nil"/>
            </w:tcBorders>
          </w:tcPr>
          <w:p w14:paraId="5EF76043" w14:textId="5039368E" w:rsidR="004D0965" w:rsidRDefault="004D0965" w:rsidP="004D0965">
            <w:pPr>
              <w:spacing w:line="360" w:lineRule="auto"/>
              <w:jc w:val="center"/>
              <w:rPr>
                <w:rFonts w:asciiTheme="majorBidi" w:hAnsiTheme="majorBidi" w:cstheme="majorBidi"/>
                <w:sz w:val="24"/>
                <w:szCs w:val="24"/>
              </w:rPr>
            </w:pPr>
            <w:bookmarkStart w:id="164" w:name="_Ref58426075"/>
            <w:r>
              <w:t>(</w:t>
            </w:r>
            <w:r w:rsidR="009E43D1">
              <w:fldChar w:fldCharType="begin"/>
            </w:r>
            <w:r w:rsidR="009E43D1">
              <w:instrText xml:space="preserve"> SEQ Equation \* ARABIC </w:instrText>
            </w:r>
            <w:r w:rsidR="009E43D1">
              <w:fldChar w:fldCharType="separate"/>
            </w:r>
            <w:r w:rsidR="00FC181D">
              <w:rPr>
                <w:noProof/>
              </w:rPr>
              <w:t>7</w:t>
            </w:r>
            <w:r w:rsidR="009E43D1">
              <w:rPr>
                <w:noProof/>
              </w:rPr>
              <w:fldChar w:fldCharType="end"/>
            </w:r>
            <w:bookmarkEnd w:id="164"/>
            <w:r>
              <w:t>)</w:t>
            </w:r>
          </w:p>
        </w:tc>
      </w:tr>
    </w:tbl>
    <w:p w14:paraId="2F6D0FCD" w14:textId="77777777" w:rsidR="004D0965" w:rsidRDefault="004D0965" w:rsidP="004D0965">
      <w:pPr>
        <w:spacing w:line="360" w:lineRule="auto"/>
        <w:jc w:val="both"/>
      </w:pPr>
      <w:r w:rsidRPr="001B01B9">
        <w:rPr>
          <w:rFonts w:asciiTheme="majorBidi" w:hAnsiTheme="majorBidi" w:cstheme="majorBidi"/>
          <w:sz w:val="24"/>
          <w:szCs w:val="24"/>
        </w:rPr>
        <w:tab/>
      </w:r>
      <w:r w:rsidRPr="001B01B9">
        <w:rPr>
          <w:rFonts w:asciiTheme="majorBidi" w:hAnsiTheme="majorBidi" w:cstheme="majorBidi"/>
          <w:sz w:val="24"/>
          <w:szCs w:val="24"/>
        </w:rPr>
        <w:tab/>
      </w:r>
      <w:r w:rsidRPr="001B01B9">
        <w:tab/>
      </w:r>
      <w:r w:rsidRPr="001B01B9">
        <w:tab/>
      </w:r>
      <w:r w:rsidRPr="001B01B9">
        <w:tab/>
      </w:r>
    </w:p>
    <w:tbl>
      <w:tblPr>
        <w:tblW w:w="12240" w:type="dxa"/>
        <w:tblLook w:val="04A0" w:firstRow="1" w:lastRow="0" w:firstColumn="1" w:lastColumn="0" w:noHBand="0" w:noVBand="1"/>
      </w:tblPr>
      <w:tblGrid>
        <w:gridCol w:w="2756"/>
        <w:gridCol w:w="1916"/>
        <w:gridCol w:w="3594"/>
        <w:gridCol w:w="238"/>
        <w:gridCol w:w="1880"/>
        <w:gridCol w:w="1856"/>
      </w:tblGrid>
      <w:tr w:rsidR="004D0965" w:rsidRPr="00052845" w14:paraId="691492B3" w14:textId="77777777" w:rsidTr="004D0965">
        <w:trPr>
          <w:trHeight w:val="255"/>
        </w:trPr>
        <w:tc>
          <w:tcPr>
            <w:tcW w:w="2756" w:type="dxa"/>
            <w:tcBorders>
              <w:top w:val="nil"/>
              <w:left w:val="nil"/>
              <w:right w:val="nil"/>
            </w:tcBorders>
            <w:shd w:val="clear" w:color="auto" w:fill="auto"/>
            <w:noWrap/>
            <w:vAlign w:val="bottom"/>
            <w:hideMark/>
          </w:tcPr>
          <w:p w14:paraId="0603EB77" w14:textId="77777777" w:rsidR="004D0965" w:rsidRPr="0005284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Where,</w:t>
            </w:r>
          </w:p>
          <w:p w14:paraId="5F6CEC5A"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916" w:type="dxa"/>
            <w:tcBorders>
              <w:top w:val="nil"/>
              <w:left w:val="nil"/>
              <w:right w:val="nil"/>
            </w:tcBorders>
            <w:shd w:val="clear" w:color="auto" w:fill="auto"/>
            <w:noWrap/>
            <w:vAlign w:val="bottom"/>
            <w:hideMark/>
          </w:tcPr>
          <w:p w14:paraId="70B41468"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3594" w:type="dxa"/>
            <w:tcBorders>
              <w:top w:val="nil"/>
              <w:left w:val="nil"/>
              <w:right w:val="nil"/>
            </w:tcBorders>
            <w:shd w:val="clear" w:color="auto" w:fill="auto"/>
            <w:noWrap/>
            <w:vAlign w:val="bottom"/>
            <w:hideMark/>
          </w:tcPr>
          <w:p w14:paraId="477FC035"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238" w:type="dxa"/>
            <w:tcBorders>
              <w:top w:val="nil"/>
              <w:left w:val="nil"/>
              <w:right w:val="nil"/>
            </w:tcBorders>
            <w:shd w:val="clear" w:color="auto" w:fill="auto"/>
            <w:noWrap/>
            <w:vAlign w:val="bottom"/>
            <w:hideMark/>
          </w:tcPr>
          <w:p w14:paraId="0AFD96C9"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80" w:type="dxa"/>
            <w:tcBorders>
              <w:top w:val="nil"/>
              <w:left w:val="nil"/>
              <w:right w:val="nil"/>
            </w:tcBorders>
            <w:shd w:val="clear" w:color="auto" w:fill="auto"/>
            <w:hideMark/>
          </w:tcPr>
          <w:p w14:paraId="3D8E5537"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56" w:type="dxa"/>
            <w:tcBorders>
              <w:top w:val="nil"/>
              <w:left w:val="nil"/>
              <w:right w:val="nil"/>
            </w:tcBorders>
            <w:shd w:val="clear" w:color="auto" w:fill="auto"/>
            <w:hideMark/>
          </w:tcPr>
          <w:p w14:paraId="186801AA" w14:textId="77777777" w:rsidR="004D0965" w:rsidRPr="00052845" w:rsidRDefault="004D0965" w:rsidP="004D0965">
            <w:pPr>
              <w:spacing w:after="0" w:line="360" w:lineRule="auto"/>
              <w:rPr>
                <w:rFonts w:asciiTheme="majorBidi" w:eastAsia="Times New Roman" w:hAnsiTheme="majorBidi" w:cstheme="majorBidi"/>
                <w:sz w:val="24"/>
                <w:szCs w:val="24"/>
              </w:rPr>
            </w:pPr>
          </w:p>
        </w:tc>
      </w:tr>
      <w:tr w:rsidR="004D0965" w:rsidRPr="00052845" w14:paraId="60D266D9" w14:textId="77777777" w:rsidTr="004D0965">
        <w:trPr>
          <w:trHeight w:val="255"/>
        </w:trPr>
        <w:tc>
          <w:tcPr>
            <w:tcW w:w="8266" w:type="dxa"/>
            <w:gridSpan w:val="3"/>
            <w:shd w:val="clear" w:color="auto" w:fill="auto"/>
            <w:noWrap/>
            <w:vAlign w:val="center"/>
            <w:hideMark/>
          </w:tcPr>
          <w:p w14:paraId="554CC2DB" w14:textId="77777777" w:rsidR="004D0965" w:rsidRPr="0005284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Q</w:t>
            </w:r>
            <w:r w:rsidRPr="00052845">
              <w:rPr>
                <w:rFonts w:asciiTheme="majorBidi" w:eastAsia="Times New Roman" w:hAnsiTheme="majorBidi" w:cstheme="majorBidi"/>
                <w:sz w:val="24"/>
                <w:szCs w:val="24"/>
                <w:vertAlign w:val="subscript"/>
              </w:rPr>
              <w:t>CH</w:t>
            </w:r>
            <w:r w:rsidRPr="006D3D30">
              <w:rPr>
                <w:rFonts w:asciiTheme="majorBidi" w:eastAsia="Times New Roman" w:hAnsiTheme="majorBidi" w:cstheme="majorBidi"/>
                <w:sz w:val="24"/>
                <w:szCs w:val="24"/>
                <w:vertAlign w:val="subscript"/>
              </w:rPr>
              <w:t>4</w:t>
            </w:r>
            <w:r w:rsidRPr="00052845">
              <w:rPr>
                <w:rFonts w:asciiTheme="majorBidi" w:eastAsia="Times New Roman" w:hAnsiTheme="majorBidi" w:cstheme="majorBidi"/>
                <w:sz w:val="24"/>
                <w:szCs w:val="24"/>
              </w:rPr>
              <w:t xml:space="preserve"> = annual methane generation in the year of the calculation </w:t>
            </w:r>
            <w:r w:rsidRPr="00052845">
              <w:rPr>
                <w:rFonts w:asciiTheme="majorBidi" w:eastAsia="Times New Roman" w:hAnsiTheme="majorBidi" w:cstheme="majorBidi"/>
                <w:i/>
                <w:iCs/>
                <w:sz w:val="24"/>
                <w:szCs w:val="24"/>
              </w:rPr>
              <w:t>(m</w:t>
            </w:r>
            <w:r w:rsidRPr="00052845">
              <w:rPr>
                <w:rFonts w:asciiTheme="majorBidi" w:eastAsia="Times New Roman" w:hAnsiTheme="majorBidi" w:cstheme="majorBidi"/>
                <w:i/>
                <w:iCs/>
                <w:sz w:val="24"/>
                <w:szCs w:val="24"/>
                <w:vertAlign w:val="superscript"/>
              </w:rPr>
              <w:t>3</w:t>
            </w:r>
            <w:r w:rsidRPr="00052845">
              <w:rPr>
                <w:rFonts w:asciiTheme="majorBidi" w:eastAsia="Times New Roman" w:hAnsiTheme="majorBidi" w:cstheme="majorBidi"/>
                <w:i/>
                <w:iCs/>
                <w:sz w:val="24"/>
                <w:szCs w:val="24"/>
              </w:rPr>
              <w:t>/year)</w:t>
            </w:r>
          </w:p>
        </w:tc>
        <w:tc>
          <w:tcPr>
            <w:tcW w:w="238" w:type="dxa"/>
            <w:shd w:val="clear" w:color="auto" w:fill="auto"/>
            <w:noWrap/>
            <w:vAlign w:val="center"/>
            <w:hideMark/>
          </w:tcPr>
          <w:p w14:paraId="7CDC1FA0"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80" w:type="dxa"/>
            <w:shd w:val="clear" w:color="auto" w:fill="auto"/>
            <w:noWrap/>
            <w:vAlign w:val="center"/>
            <w:hideMark/>
          </w:tcPr>
          <w:p w14:paraId="23B635B0"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56" w:type="dxa"/>
            <w:tcBorders>
              <w:right w:val="nil"/>
            </w:tcBorders>
            <w:shd w:val="clear" w:color="auto" w:fill="auto"/>
            <w:noWrap/>
            <w:vAlign w:val="center"/>
            <w:hideMark/>
          </w:tcPr>
          <w:p w14:paraId="20365E75" w14:textId="77777777" w:rsidR="004D0965" w:rsidRPr="00052845" w:rsidRDefault="004D0965" w:rsidP="004D0965">
            <w:pPr>
              <w:spacing w:after="0" w:line="360" w:lineRule="auto"/>
              <w:rPr>
                <w:rFonts w:asciiTheme="majorBidi" w:eastAsia="Times New Roman" w:hAnsiTheme="majorBidi" w:cstheme="majorBidi"/>
                <w:sz w:val="24"/>
                <w:szCs w:val="24"/>
              </w:rPr>
            </w:pPr>
          </w:p>
        </w:tc>
      </w:tr>
      <w:tr w:rsidR="004D0965" w:rsidRPr="00052845" w14:paraId="45390F9A" w14:textId="77777777" w:rsidTr="004D0965">
        <w:trPr>
          <w:gridAfter w:val="3"/>
          <w:wAfter w:w="3974" w:type="dxa"/>
          <w:trHeight w:val="255"/>
        </w:trPr>
        <w:tc>
          <w:tcPr>
            <w:tcW w:w="2756" w:type="dxa"/>
            <w:shd w:val="clear" w:color="auto" w:fill="auto"/>
            <w:noWrap/>
            <w:vAlign w:val="bottom"/>
            <w:hideMark/>
          </w:tcPr>
          <w:p w14:paraId="02C08374" w14:textId="77777777" w:rsidR="004D0965" w:rsidRPr="00052845" w:rsidRDefault="004D0965" w:rsidP="004D0965">
            <w:pPr>
              <w:spacing w:after="0" w:line="360" w:lineRule="auto"/>
              <w:rPr>
                <w:rFonts w:asciiTheme="majorBidi" w:eastAsia="Times New Roman" w:hAnsiTheme="majorBidi" w:cstheme="majorBidi"/>
                <w:sz w:val="24"/>
                <w:szCs w:val="24"/>
              </w:rPr>
            </w:pPr>
            <w:proofErr w:type="spellStart"/>
            <w:r w:rsidRPr="00052845">
              <w:rPr>
                <w:rFonts w:asciiTheme="majorBidi" w:eastAsia="Times New Roman" w:hAnsiTheme="majorBidi" w:cstheme="majorBidi"/>
                <w:sz w:val="24"/>
                <w:szCs w:val="24"/>
              </w:rPr>
              <w:t>i</w:t>
            </w:r>
            <w:proofErr w:type="spellEnd"/>
            <w:r w:rsidRPr="00052845">
              <w:rPr>
                <w:rFonts w:asciiTheme="majorBidi" w:eastAsia="Times New Roman" w:hAnsiTheme="majorBidi" w:cstheme="majorBidi"/>
                <w:sz w:val="24"/>
                <w:szCs w:val="24"/>
              </w:rPr>
              <w:t xml:space="preserve"> = 1-year time increment</w:t>
            </w:r>
          </w:p>
        </w:tc>
        <w:tc>
          <w:tcPr>
            <w:tcW w:w="1916" w:type="dxa"/>
            <w:shd w:val="clear" w:color="auto" w:fill="auto"/>
            <w:noWrap/>
            <w:vAlign w:val="bottom"/>
            <w:hideMark/>
          </w:tcPr>
          <w:p w14:paraId="2E7FACD8"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3594" w:type="dxa"/>
            <w:shd w:val="clear" w:color="auto" w:fill="auto"/>
            <w:noWrap/>
            <w:vAlign w:val="center"/>
            <w:hideMark/>
          </w:tcPr>
          <w:p w14:paraId="73169AAF" w14:textId="77777777" w:rsidR="004D0965" w:rsidRPr="00052845" w:rsidRDefault="004D0965" w:rsidP="004D0965">
            <w:pPr>
              <w:spacing w:after="0" w:line="360" w:lineRule="auto"/>
              <w:rPr>
                <w:rFonts w:asciiTheme="majorBidi" w:eastAsia="Times New Roman" w:hAnsiTheme="majorBidi" w:cstheme="majorBidi"/>
                <w:sz w:val="24"/>
                <w:szCs w:val="24"/>
              </w:rPr>
            </w:pPr>
          </w:p>
        </w:tc>
      </w:tr>
      <w:tr w:rsidR="004D0965" w:rsidRPr="00052845" w14:paraId="7A1A3019" w14:textId="77777777" w:rsidTr="004D0965">
        <w:trPr>
          <w:gridAfter w:val="3"/>
          <w:wAfter w:w="3974" w:type="dxa"/>
          <w:trHeight w:val="255"/>
        </w:trPr>
        <w:tc>
          <w:tcPr>
            <w:tcW w:w="8266" w:type="dxa"/>
            <w:gridSpan w:val="3"/>
            <w:shd w:val="clear" w:color="auto" w:fill="auto"/>
            <w:noWrap/>
            <w:vAlign w:val="bottom"/>
            <w:hideMark/>
          </w:tcPr>
          <w:p w14:paraId="391873AB" w14:textId="77777777" w:rsidR="004D0965" w:rsidRPr="0005284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n = (year of the calculation) - (initial year of waste acceptance)</w:t>
            </w:r>
          </w:p>
        </w:tc>
      </w:tr>
      <w:tr w:rsidR="004D0965" w:rsidRPr="00052845" w14:paraId="248F7167" w14:textId="77777777" w:rsidTr="004D0965">
        <w:trPr>
          <w:gridAfter w:val="3"/>
          <w:wAfter w:w="3974" w:type="dxa"/>
          <w:trHeight w:val="255"/>
        </w:trPr>
        <w:tc>
          <w:tcPr>
            <w:tcW w:w="2756" w:type="dxa"/>
            <w:shd w:val="clear" w:color="auto" w:fill="auto"/>
            <w:noWrap/>
            <w:vAlign w:val="bottom"/>
            <w:hideMark/>
          </w:tcPr>
          <w:p w14:paraId="59B42C23" w14:textId="77777777" w:rsidR="004D0965" w:rsidRPr="0005284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lastRenderedPageBreak/>
              <w:t>j = 0.1-year time increment</w:t>
            </w:r>
          </w:p>
        </w:tc>
        <w:tc>
          <w:tcPr>
            <w:tcW w:w="1916" w:type="dxa"/>
            <w:shd w:val="clear" w:color="auto" w:fill="auto"/>
            <w:noWrap/>
            <w:vAlign w:val="bottom"/>
            <w:hideMark/>
          </w:tcPr>
          <w:p w14:paraId="700E1AB2"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3594" w:type="dxa"/>
            <w:shd w:val="clear" w:color="auto" w:fill="auto"/>
            <w:noWrap/>
            <w:vAlign w:val="center"/>
            <w:hideMark/>
          </w:tcPr>
          <w:p w14:paraId="682312A7" w14:textId="77777777" w:rsidR="004D0965" w:rsidRPr="00052845" w:rsidRDefault="004D0965" w:rsidP="004D0965">
            <w:pPr>
              <w:spacing w:after="0" w:line="360" w:lineRule="auto"/>
              <w:rPr>
                <w:rFonts w:asciiTheme="majorBidi" w:eastAsia="Times New Roman" w:hAnsiTheme="majorBidi" w:cstheme="majorBidi"/>
                <w:sz w:val="24"/>
                <w:szCs w:val="24"/>
              </w:rPr>
            </w:pPr>
          </w:p>
        </w:tc>
      </w:tr>
      <w:tr w:rsidR="004D0965" w:rsidRPr="00052845" w14:paraId="6D5D1D26" w14:textId="77777777" w:rsidTr="004D0965">
        <w:trPr>
          <w:trHeight w:val="255"/>
        </w:trPr>
        <w:tc>
          <w:tcPr>
            <w:tcW w:w="4672" w:type="dxa"/>
            <w:gridSpan w:val="2"/>
            <w:shd w:val="clear" w:color="auto" w:fill="auto"/>
            <w:noWrap/>
            <w:vAlign w:val="center"/>
            <w:hideMark/>
          </w:tcPr>
          <w:p w14:paraId="2DFE4300" w14:textId="77777777" w:rsidR="004D0965" w:rsidRPr="0005284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k = methane generation rate (</w:t>
            </w:r>
            <w:r w:rsidRPr="00052845">
              <w:rPr>
                <w:rFonts w:asciiTheme="majorBidi" w:eastAsia="Times New Roman" w:hAnsiTheme="majorBidi" w:cstheme="majorBidi"/>
                <w:i/>
                <w:iCs/>
                <w:sz w:val="24"/>
                <w:szCs w:val="24"/>
              </w:rPr>
              <w:t>year</w:t>
            </w:r>
            <w:r w:rsidRPr="00052845">
              <w:rPr>
                <w:rFonts w:asciiTheme="majorBidi" w:eastAsia="Times New Roman" w:hAnsiTheme="majorBidi" w:cstheme="majorBidi"/>
                <w:i/>
                <w:iCs/>
                <w:sz w:val="24"/>
                <w:szCs w:val="24"/>
                <w:vertAlign w:val="superscript"/>
              </w:rPr>
              <w:t>-1</w:t>
            </w:r>
            <w:r w:rsidRPr="00052845">
              <w:rPr>
                <w:rFonts w:asciiTheme="majorBidi" w:eastAsia="Times New Roman" w:hAnsiTheme="majorBidi" w:cstheme="majorBidi"/>
                <w:sz w:val="24"/>
                <w:szCs w:val="24"/>
              </w:rPr>
              <w:t>)</w:t>
            </w:r>
          </w:p>
        </w:tc>
        <w:tc>
          <w:tcPr>
            <w:tcW w:w="3594" w:type="dxa"/>
            <w:shd w:val="clear" w:color="auto" w:fill="auto"/>
            <w:noWrap/>
            <w:vAlign w:val="bottom"/>
            <w:hideMark/>
          </w:tcPr>
          <w:p w14:paraId="0E5D34E3"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238" w:type="dxa"/>
            <w:shd w:val="clear" w:color="auto" w:fill="auto"/>
            <w:noWrap/>
            <w:vAlign w:val="bottom"/>
            <w:hideMark/>
          </w:tcPr>
          <w:p w14:paraId="28C2B2CC"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80" w:type="dxa"/>
            <w:shd w:val="clear" w:color="auto" w:fill="auto"/>
            <w:vAlign w:val="center"/>
            <w:hideMark/>
          </w:tcPr>
          <w:p w14:paraId="5051F6C7"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56" w:type="dxa"/>
            <w:tcBorders>
              <w:right w:val="nil"/>
            </w:tcBorders>
            <w:shd w:val="clear" w:color="auto" w:fill="auto"/>
            <w:vAlign w:val="center"/>
            <w:hideMark/>
          </w:tcPr>
          <w:p w14:paraId="737512BF" w14:textId="77777777" w:rsidR="004D0965" w:rsidRPr="00052845" w:rsidRDefault="004D0965" w:rsidP="004D0965">
            <w:pPr>
              <w:spacing w:after="0" w:line="360" w:lineRule="auto"/>
              <w:rPr>
                <w:rFonts w:asciiTheme="majorBidi" w:eastAsia="Times New Roman" w:hAnsiTheme="majorBidi" w:cstheme="majorBidi"/>
                <w:sz w:val="24"/>
                <w:szCs w:val="24"/>
              </w:rPr>
            </w:pPr>
          </w:p>
        </w:tc>
      </w:tr>
      <w:tr w:rsidR="004D0965" w:rsidRPr="00052845" w14:paraId="243B119F" w14:textId="77777777" w:rsidTr="004D0965">
        <w:trPr>
          <w:trHeight w:val="255"/>
        </w:trPr>
        <w:tc>
          <w:tcPr>
            <w:tcW w:w="4672" w:type="dxa"/>
            <w:gridSpan w:val="2"/>
            <w:shd w:val="clear" w:color="auto" w:fill="auto"/>
            <w:noWrap/>
            <w:vAlign w:val="center"/>
            <w:hideMark/>
          </w:tcPr>
          <w:p w14:paraId="28342D12" w14:textId="3BAC2548" w:rsidR="004D0965" w:rsidRPr="0005284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L</w:t>
            </w:r>
            <w:r w:rsidRPr="00052845">
              <w:rPr>
                <w:rFonts w:asciiTheme="majorBidi" w:eastAsia="Times New Roman" w:hAnsiTheme="majorBidi" w:cstheme="majorBidi"/>
                <w:sz w:val="24"/>
                <w:szCs w:val="24"/>
                <w:vertAlign w:val="subscript"/>
              </w:rPr>
              <w:t>o</w:t>
            </w:r>
            <w:r w:rsidRPr="00052845">
              <w:rPr>
                <w:rFonts w:asciiTheme="majorBidi" w:eastAsia="Times New Roman" w:hAnsiTheme="majorBidi" w:cstheme="majorBidi"/>
                <w:sz w:val="24"/>
                <w:szCs w:val="24"/>
              </w:rPr>
              <w:t xml:space="preserve"> = potential methane generation capacity</w:t>
            </w:r>
            <w:r w:rsidR="002E3764">
              <w:rPr>
                <w:rFonts w:asciiTheme="majorBidi" w:eastAsia="Times New Roman" w:hAnsiTheme="majorBidi" w:cstheme="majorBidi"/>
                <w:sz w:val="24"/>
                <w:szCs w:val="24"/>
              </w:rPr>
              <w:t xml:space="preserve"> </w:t>
            </w:r>
            <w:r w:rsidRPr="00052845">
              <w:rPr>
                <w:rFonts w:asciiTheme="majorBidi" w:eastAsia="Times New Roman" w:hAnsiTheme="majorBidi" w:cstheme="majorBidi"/>
                <w:sz w:val="24"/>
                <w:szCs w:val="24"/>
              </w:rPr>
              <w:t>(</w:t>
            </w:r>
            <w:r w:rsidRPr="00052845">
              <w:rPr>
                <w:rFonts w:asciiTheme="majorBidi" w:eastAsia="Times New Roman" w:hAnsiTheme="majorBidi" w:cstheme="majorBidi"/>
                <w:i/>
                <w:iCs/>
                <w:sz w:val="24"/>
                <w:szCs w:val="24"/>
              </w:rPr>
              <w:t>m</w:t>
            </w:r>
            <w:r w:rsidRPr="00052845">
              <w:rPr>
                <w:rFonts w:asciiTheme="majorBidi" w:eastAsia="Times New Roman" w:hAnsiTheme="majorBidi" w:cstheme="majorBidi"/>
                <w:i/>
                <w:iCs/>
                <w:sz w:val="24"/>
                <w:szCs w:val="24"/>
                <w:vertAlign w:val="superscript"/>
              </w:rPr>
              <w:t>3</w:t>
            </w:r>
            <w:r w:rsidRPr="00052845">
              <w:rPr>
                <w:rFonts w:asciiTheme="majorBidi" w:eastAsia="Times New Roman" w:hAnsiTheme="majorBidi" w:cstheme="majorBidi"/>
                <w:i/>
                <w:iCs/>
                <w:sz w:val="24"/>
                <w:szCs w:val="24"/>
              </w:rPr>
              <w:t>/Mg</w:t>
            </w:r>
            <w:r w:rsidRPr="00052845">
              <w:rPr>
                <w:rFonts w:asciiTheme="majorBidi" w:eastAsia="Times New Roman" w:hAnsiTheme="majorBidi" w:cstheme="majorBidi"/>
                <w:sz w:val="24"/>
                <w:szCs w:val="24"/>
              </w:rPr>
              <w:t>)</w:t>
            </w:r>
          </w:p>
          <w:p w14:paraId="74B1E586"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3594" w:type="dxa"/>
            <w:shd w:val="clear" w:color="auto" w:fill="auto"/>
            <w:noWrap/>
            <w:vAlign w:val="bottom"/>
            <w:hideMark/>
          </w:tcPr>
          <w:p w14:paraId="67BF4BA6"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238" w:type="dxa"/>
            <w:tcBorders>
              <w:left w:val="nil"/>
              <w:right w:val="nil"/>
            </w:tcBorders>
            <w:shd w:val="clear" w:color="auto" w:fill="auto"/>
            <w:noWrap/>
            <w:vAlign w:val="bottom"/>
            <w:hideMark/>
          </w:tcPr>
          <w:p w14:paraId="30C616D1"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80" w:type="dxa"/>
            <w:tcBorders>
              <w:left w:val="nil"/>
              <w:right w:val="nil"/>
            </w:tcBorders>
            <w:shd w:val="clear" w:color="auto" w:fill="auto"/>
            <w:hideMark/>
          </w:tcPr>
          <w:p w14:paraId="3A661EE7"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1856" w:type="dxa"/>
            <w:tcBorders>
              <w:left w:val="nil"/>
              <w:right w:val="nil"/>
            </w:tcBorders>
            <w:shd w:val="clear" w:color="auto" w:fill="auto"/>
            <w:hideMark/>
          </w:tcPr>
          <w:p w14:paraId="7ABC48A0" w14:textId="77777777" w:rsidR="004D0965" w:rsidRPr="00052845" w:rsidRDefault="004D0965" w:rsidP="004D0965">
            <w:pPr>
              <w:spacing w:after="0" w:line="360" w:lineRule="auto"/>
              <w:rPr>
                <w:rFonts w:asciiTheme="majorBidi" w:eastAsia="Times New Roman" w:hAnsiTheme="majorBidi" w:cstheme="majorBidi"/>
                <w:sz w:val="24"/>
                <w:szCs w:val="24"/>
              </w:rPr>
            </w:pPr>
          </w:p>
        </w:tc>
      </w:tr>
    </w:tbl>
    <w:p w14:paraId="2792C08B" w14:textId="12CBB7E8" w:rsidR="00AD61CF" w:rsidRPr="002E3764" w:rsidRDefault="004D0965" w:rsidP="002E3764">
      <w:pPr>
        <w:spacing w:line="360" w:lineRule="auto"/>
        <w:rPr>
          <w:rFonts w:asciiTheme="majorBidi" w:hAnsiTheme="majorBidi" w:cstheme="majorBidi"/>
          <w:sz w:val="24"/>
          <w:szCs w:val="24"/>
        </w:rPr>
      </w:pPr>
      <w:r w:rsidRPr="00052845">
        <w:rPr>
          <w:rFonts w:asciiTheme="majorBidi" w:hAnsiTheme="majorBidi" w:cstheme="majorBidi"/>
          <w:sz w:val="24"/>
          <w:szCs w:val="24"/>
        </w:rPr>
        <w:t>M</w:t>
      </w:r>
      <w:r w:rsidRPr="00052845">
        <w:rPr>
          <w:rFonts w:asciiTheme="majorBidi" w:hAnsiTheme="majorBidi" w:cstheme="majorBidi"/>
          <w:sz w:val="24"/>
          <w:szCs w:val="24"/>
          <w:vertAlign w:val="subscript"/>
        </w:rPr>
        <w:t>i</w:t>
      </w:r>
      <w:r w:rsidRPr="00052845">
        <w:rPr>
          <w:rFonts w:asciiTheme="majorBidi" w:hAnsiTheme="majorBidi" w:cstheme="majorBidi"/>
          <w:sz w:val="24"/>
          <w:szCs w:val="24"/>
        </w:rPr>
        <w:t xml:space="preserve"> = mass of waste accepted in the </w:t>
      </w:r>
      <w:proofErr w:type="spellStart"/>
      <w:r w:rsidRPr="00052845">
        <w:rPr>
          <w:rFonts w:asciiTheme="majorBidi" w:hAnsiTheme="majorBidi" w:cstheme="majorBidi"/>
          <w:sz w:val="24"/>
          <w:szCs w:val="24"/>
        </w:rPr>
        <w:t>i</w:t>
      </w:r>
      <w:r w:rsidRPr="00052845">
        <w:rPr>
          <w:rFonts w:asciiTheme="majorBidi" w:hAnsiTheme="majorBidi" w:cstheme="majorBidi"/>
          <w:sz w:val="24"/>
          <w:szCs w:val="24"/>
          <w:vertAlign w:val="superscript"/>
        </w:rPr>
        <w:t>th</w:t>
      </w:r>
      <w:proofErr w:type="spellEnd"/>
      <w:r w:rsidRPr="00052845">
        <w:rPr>
          <w:rFonts w:asciiTheme="majorBidi" w:hAnsiTheme="majorBidi" w:cstheme="majorBidi"/>
          <w:sz w:val="24"/>
          <w:szCs w:val="24"/>
        </w:rPr>
        <w:t xml:space="preserve"> year (</w:t>
      </w:r>
      <w:r w:rsidRPr="00052845">
        <w:rPr>
          <w:rFonts w:asciiTheme="majorBidi" w:hAnsiTheme="majorBidi" w:cstheme="majorBidi"/>
          <w:i/>
          <w:iCs/>
          <w:sz w:val="24"/>
          <w:szCs w:val="24"/>
        </w:rPr>
        <w:t>Mg</w:t>
      </w:r>
      <w:r w:rsidRPr="00052845">
        <w:rPr>
          <w:rFonts w:asciiTheme="majorBidi" w:hAnsiTheme="majorBidi" w:cstheme="majorBidi"/>
          <w:sz w:val="24"/>
          <w:szCs w:val="24"/>
        </w:rPr>
        <w:t xml:space="preserve">) </w:t>
      </w:r>
    </w:p>
    <w:tbl>
      <w:tblPr>
        <w:tblW w:w="12240" w:type="dxa"/>
        <w:tblLook w:val="04A0" w:firstRow="1" w:lastRow="0" w:firstColumn="1" w:lastColumn="0" w:noHBand="0" w:noVBand="1"/>
      </w:tblPr>
      <w:tblGrid>
        <w:gridCol w:w="10111"/>
        <w:gridCol w:w="261"/>
        <w:gridCol w:w="238"/>
        <w:gridCol w:w="819"/>
        <w:gridCol w:w="811"/>
      </w:tblGrid>
      <w:tr w:rsidR="004D0965" w:rsidRPr="00052845" w14:paraId="7E7FCE13" w14:textId="77777777" w:rsidTr="00AD61CF">
        <w:trPr>
          <w:trHeight w:val="255"/>
        </w:trPr>
        <w:tc>
          <w:tcPr>
            <w:tcW w:w="10111" w:type="dxa"/>
            <w:shd w:val="clear" w:color="auto" w:fill="auto"/>
            <w:noWrap/>
            <w:vAlign w:val="center"/>
          </w:tcPr>
          <w:p w14:paraId="2F426921" w14:textId="42F98162" w:rsidR="003F0CAC" w:rsidRDefault="004D0965" w:rsidP="004D0965">
            <w:pPr>
              <w:spacing w:after="0" w:line="360" w:lineRule="auto"/>
              <w:rPr>
                <w:rFonts w:asciiTheme="majorBidi" w:eastAsia="Times New Roman" w:hAnsiTheme="majorBidi" w:cstheme="majorBidi"/>
                <w:sz w:val="24"/>
                <w:szCs w:val="24"/>
              </w:rPr>
            </w:pPr>
            <w:proofErr w:type="spellStart"/>
            <w:r w:rsidRPr="00052845">
              <w:rPr>
                <w:rFonts w:asciiTheme="majorBidi" w:eastAsia="Times New Roman" w:hAnsiTheme="majorBidi" w:cstheme="majorBidi"/>
                <w:sz w:val="24"/>
                <w:szCs w:val="24"/>
              </w:rPr>
              <w:t>tij</w:t>
            </w:r>
            <w:proofErr w:type="spellEnd"/>
            <w:r w:rsidRPr="00052845">
              <w:rPr>
                <w:rFonts w:asciiTheme="majorBidi" w:eastAsia="Times New Roman" w:hAnsiTheme="majorBidi" w:cstheme="majorBidi"/>
                <w:sz w:val="24"/>
                <w:szCs w:val="24"/>
              </w:rPr>
              <w:t xml:space="preserve"> = age of the </w:t>
            </w:r>
            <w:proofErr w:type="spellStart"/>
            <w:r w:rsidRPr="00052845">
              <w:rPr>
                <w:rFonts w:asciiTheme="majorBidi" w:eastAsia="Times New Roman" w:hAnsiTheme="majorBidi" w:cstheme="majorBidi"/>
                <w:sz w:val="24"/>
                <w:szCs w:val="24"/>
              </w:rPr>
              <w:t>jth</w:t>
            </w:r>
            <w:proofErr w:type="spellEnd"/>
            <w:r w:rsidRPr="00052845">
              <w:rPr>
                <w:rFonts w:asciiTheme="majorBidi" w:eastAsia="Times New Roman" w:hAnsiTheme="majorBidi" w:cstheme="majorBidi"/>
                <w:sz w:val="24"/>
                <w:szCs w:val="24"/>
              </w:rPr>
              <w:t xml:space="preserve"> section of waste mass Mi accepted in the </w:t>
            </w:r>
            <w:proofErr w:type="spellStart"/>
            <w:r w:rsidRPr="00052845">
              <w:rPr>
                <w:rFonts w:asciiTheme="majorBidi" w:eastAsia="Times New Roman" w:hAnsiTheme="majorBidi" w:cstheme="majorBidi"/>
                <w:sz w:val="24"/>
                <w:szCs w:val="24"/>
              </w:rPr>
              <w:t>ith</w:t>
            </w:r>
            <w:proofErr w:type="spellEnd"/>
            <w:r w:rsidRPr="00052845">
              <w:rPr>
                <w:rFonts w:asciiTheme="majorBidi" w:eastAsia="Times New Roman" w:hAnsiTheme="majorBidi" w:cstheme="majorBidi"/>
                <w:sz w:val="24"/>
                <w:szCs w:val="24"/>
              </w:rPr>
              <w:t xml:space="preserve"> year (decimal years, e.g., 3.2 years)</w:t>
            </w:r>
          </w:p>
          <w:p w14:paraId="21F04736" w14:textId="65F97D22" w:rsidR="004D096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ab/>
            </w:r>
          </w:p>
          <w:p w14:paraId="1A2E5864" w14:textId="68464FE1" w:rsidR="0000489C" w:rsidRDefault="003F0CAC" w:rsidP="004D0965">
            <w:pPr>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The </w:t>
            </w:r>
            <w:r w:rsidR="001F23DB">
              <w:rPr>
                <w:rFonts w:asciiTheme="majorBidi" w:eastAsia="Times New Roman" w:hAnsiTheme="majorBidi" w:cstheme="majorBidi"/>
                <w:sz w:val="24"/>
                <w:szCs w:val="24"/>
              </w:rPr>
              <w:t xml:space="preserve">model input parameters, </w:t>
            </w:r>
            <w:r>
              <w:rPr>
                <w:rFonts w:asciiTheme="majorBidi" w:eastAsia="Times New Roman" w:hAnsiTheme="majorBidi" w:cstheme="majorBidi"/>
                <w:sz w:val="24"/>
                <w:szCs w:val="24"/>
              </w:rPr>
              <w:t xml:space="preserve">potential methane generation capacity </w:t>
            </w:r>
            <w:r w:rsidRPr="00052845">
              <w:rPr>
                <w:rFonts w:asciiTheme="majorBidi" w:eastAsia="Times New Roman" w:hAnsiTheme="majorBidi" w:cstheme="majorBidi"/>
                <w:sz w:val="24"/>
                <w:szCs w:val="24"/>
              </w:rPr>
              <w:t>L</w:t>
            </w:r>
            <w:r w:rsidRPr="00052845">
              <w:rPr>
                <w:rFonts w:asciiTheme="majorBidi" w:eastAsia="Times New Roman" w:hAnsiTheme="majorBidi" w:cstheme="majorBidi"/>
                <w:sz w:val="24"/>
                <w:szCs w:val="24"/>
                <w:vertAlign w:val="subscript"/>
              </w:rPr>
              <w:t>o</w:t>
            </w:r>
            <w:r w:rsidRPr="003F0CAC">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and methane generation rate </w:t>
            </w:r>
            <w:r w:rsidRPr="00052845">
              <w:rPr>
                <w:rFonts w:asciiTheme="majorBidi" w:eastAsia="Times New Roman" w:hAnsiTheme="majorBidi" w:cstheme="majorBidi"/>
                <w:sz w:val="24"/>
                <w:szCs w:val="24"/>
              </w:rPr>
              <w:t>k</w:t>
            </w:r>
            <w:r>
              <w:rPr>
                <w:rFonts w:asciiTheme="majorBidi" w:eastAsia="Times New Roman" w:hAnsiTheme="majorBidi" w:cstheme="majorBidi"/>
                <w:sz w:val="24"/>
                <w:szCs w:val="24"/>
              </w:rPr>
              <w:t xml:space="preserve"> can be estimated </w:t>
            </w:r>
            <w:r w:rsidR="0000489C">
              <w:rPr>
                <w:rFonts w:asciiTheme="majorBidi" w:eastAsia="Times New Roman" w:hAnsiTheme="majorBidi" w:cstheme="majorBidi"/>
                <w:sz w:val="24"/>
                <w:szCs w:val="24"/>
              </w:rPr>
              <w:t>as shown in equations below:</w:t>
            </w:r>
          </w:p>
          <w:p w14:paraId="21608358" w14:textId="78E5611E" w:rsidR="00AD61CF" w:rsidRPr="002E3764" w:rsidRDefault="0000489C" w:rsidP="002E3764">
            <w:pPr>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p>
          <w:tbl>
            <w:tblPr>
              <w:tblStyle w:val="TableGrid"/>
              <w:tblW w:w="9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10"/>
              <w:gridCol w:w="2985"/>
            </w:tblGrid>
            <w:tr w:rsidR="0000489C" w14:paraId="7673B27E" w14:textId="77777777" w:rsidTr="002E3764">
              <w:trPr>
                <w:trHeight w:val="1133"/>
              </w:trPr>
              <w:tc>
                <w:tcPr>
                  <w:tcW w:w="6910" w:type="dxa"/>
                </w:tcPr>
                <w:p w14:paraId="0146182C" w14:textId="252EA527" w:rsidR="0000489C" w:rsidRPr="0000489C" w:rsidRDefault="0000489C" w:rsidP="004D0965">
                  <w:pPr>
                    <w:spacing w:line="360" w:lineRule="auto"/>
                    <w:rPr>
                      <w:rFonts w:asciiTheme="majorBidi" w:eastAsia="Times New Roman" w:hAnsiTheme="majorBidi" w:cstheme="majorBidi"/>
                      <w:sz w:val="24"/>
                      <w:szCs w:val="24"/>
                    </w:rPr>
                  </w:pPr>
                  <m:oMathPara>
                    <m:oMathParaPr>
                      <m:jc m:val="left"/>
                    </m:oMathParaPr>
                    <m:oMath>
                      <m:r>
                        <m:rPr>
                          <m:sty m:val="p"/>
                        </m:rPr>
                        <w:rPr>
                          <w:rFonts w:ascii="Cambria Math" w:eastAsia="Times New Roman" w:hAnsi="Cambria Math" w:cstheme="majorBidi"/>
                          <w:sz w:val="24"/>
                          <w:szCs w:val="24"/>
                        </w:rPr>
                        <m:t>L</m:t>
                      </m:r>
                      <m:r>
                        <m:rPr>
                          <m:sty m:val="p"/>
                        </m:rPr>
                        <w:rPr>
                          <w:rFonts w:ascii="Cambria Math" w:eastAsia="Times New Roman" w:hAnsi="Cambria Math" w:cstheme="majorBidi"/>
                          <w:sz w:val="24"/>
                          <w:szCs w:val="24"/>
                          <w:vertAlign w:val="subscript"/>
                        </w:rPr>
                        <m:t xml:space="preserve">o </m:t>
                      </m:r>
                      <m:d>
                        <m:dPr>
                          <m:ctrlPr>
                            <w:rPr>
                              <w:rFonts w:ascii="Cambria Math" w:eastAsia="Times New Roman" w:hAnsi="Cambria Math" w:cstheme="majorBidi"/>
                              <w:sz w:val="24"/>
                              <w:szCs w:val="24"/>
                              <w:vertAlign w:val="subscript"/>
                            </w:rPr>
                          </m:ctrlPr>
                        </m:dPr>
                        <m:e>
                          <m:f>
                            <m:fPr>
                              <m:ctrlPr>
                                <w:rPr>
                                  <w:rFonts w:ascii="Cambria Math" w:eastAsia="Times New Roman" w:hAnsi="Cambria Math" w:cstheme="majorBidi"/>
                                  <w:i/>
                                  <w:sz w:val="24"/>
                                  <w:szCs w:val="24"/>
                                  <w:vertAlign w:val="subscript"/>
                                </w:rPr>
                              </m:ctrlPr>
                            </m:fPr>
                            <m:num>
                              <m:sSup>
                                <m:sSupPr>
                                  <m:ctrlPr>
                                    <w:rPr>
                                      <w:rFonts w:ascii="Cambria Math" w:eastAsia="Times New Roman" w:hAnsi="Cambria Math" w:cstheme="majorBidi"/>
                                      <w:sz w:val="24"/>
                                      <w:szCs w:val="24"/>
                                      <w:vertAlign w:val="subscript"/>
                                    </w:rPr>
                                  </m:ctrlPr>
                                </m:sSupPr>
                                <m:e>
                                  <m:r>
                                    <m:rPr>
                                      <m:sty m:val="p"/>
                                    </m:rPr>
                                    <w:rPr>
                                      <w:rFonts w:ascii="Cambria Math" w:eastAsia="Times New Roman" w:hAnsi="Cambria Math" w:cstheme="majorBidi"/>
                                      <w:sz w:val="24"/>
                                      <w:szCs w:val="24"/>
                                      <w:vertAlign w:val="subscript"/>
                                    </w:rPr>
                                    <m:t>m</m:t>
                                  </m:r>
                                </m:e>
                                <m:sup>
                                  <m:r>
                                    <m:rPr>
                                      <m:sty m:val="p"/>
                                    </m:rPr>
                                    <w:rPr>
                                      <w:rFonts w:ascii="Cambria Math" w:eastAsia="Times New Roman" w:hAnsi="Cambria Math" w:cstheme="majorBidi"/>
                                      <w:sz w:val="24"/>
                                      <w:szCs w:val="24"/>
                                      <w:vertAlign w:val="subscript"/>
                                    </w:rPr>
                                    <m:t>3</m:t>
                                  </m:r>
                                </m:sup>
                              </m:sSup>
                              <m:r>
                                <w:rPr>
                                  <w:rFonts w:ascii="Cambria Math" w:eastAsia="Times New Roman" w:hAnsi="Cambria Math" w:cstheme="majorBidi"/>
                                  <w:sz w:val="24"/>
                                  <w:szCs w:val="24"/>
                                  <w:vertAlign w:val="subscript"/>
                                </w:rPr>
                                <m:t>CH4</m:t>
                              </m:r>
                              <m:ctrlPr>
                                <w:rPr>
                                  <w:rFonts w:ascii="Cambria Math" w:eastAsia="Times New Roman" w:hAnsi="Cambria Math" w:cstheme="majorBidi"/>
                                  <w:sz w:val="24"/>
                                  <w:szCs w:val="24"/>
                                  <w:vertAlign w:val="subscript"/>
                                </w:rPr>
                              </m:ctrlPr>
                            </m:num>
                            <m:den>
                              <m:r>
                                <w:rPr>
                                  <w:rFonts w:ascii="Cambria Math" w:eastAsia="Times New Roman" w:hAnsi="Cambria Math" w:cstheme="majorBidi"/>
                                  <w:sz w:val="24"/>
                                  <w:szCs w:val="24"/>
                                  <w:vertAlign w:val="subscript"/>
                                </w:rPr>
                                <m:t>ton waste</m:t>
                              </m:r>
                            </m:den>
                          </m:f>
                          <m:ctrlPr>
                            <w:rPr>
                              <w:rFonts w:ascii="Cambria Math" w:eastAsia="Times New Roman" w:hAnsi="Cambria Math" w:cstheme="majorBidi"/>
                              <w:i/>
                              <w:sz w:val="24"/>
                              <w:szCs w:val="24"/>
                              <w:vertAlign w:val="subscript"/>
                            </w:rPr>
                          </m:ctrlPr>
                        </m:e>
                      </m:d>
                      <m:r>
                        <w:rPr>
                          <w:rFonts w:ascii="Cambria Math" w:eastAsia="Times New Roman" w:hAnsi="Cambria Math" w:cstheme="majorBidi"/>
                          <w:sz w:val="24"/>
                          <w:szCs w:val="24"/>
                          <w:vertAlign w:val="subscript"/>
                        </w:rPr>
                        <m:t>=DOC*DOCF*MSF*F*</m:t>
                      </m:r>
                      <m:f>
                        <m:fPr>
                          <m:ctrlPr>
                            <w:rPr>
                              <w:rFonts w:ascii="Cambria Math" w:eastAsia="Times New Roman" w:hAnsi="Cambria Math" w:cstheme="majorBidi"/>
                              <w:i/>
                              <w:sz w:val="24"/>
                              <w:szCs w:val="24"/>
                              <w:vertAlign w:val="subscript"/>
                            </w:rPr>
                          </m:ctrlPr>
                        </m:fPr>
                        <m:num>
                          <m:r>
                            <w:rPr>
                              <w:rFonts w:ascii="Cambria Math" w:eastAsia="Times New Roman" w:hAnsi="Cambria Math" w:cstheme="majorBidi"/>
                              <w:sz w:val="24"/>
                              <w:szCs w:val="24"/>
                              <w:vertAlign w:val="subscript"/>
                            </w:rPr>
                            <m:t>16</m:t>
                          </m:r>
                        </m:num>
                        <m:den>
                          <m:r>
                            <w:rPr>
                              <w:rFonts w:ascii="Cambria Math" w:eastAsia="Times New Roman" w:hAnsi="Cambria Math" w:cstheme="majorBidi"/>
                              <w:sz w:val="24"/>
                              <w:szCs w:val="24"/>
                              <w:vertAlign w:val="subscript"/>
                            </w:rPr>
                            <m:t>12</m:t>
                          </m:r>
                        </m:den>
                      </m:f>
                      <m:r>
                        <w:rPr>
                          <w:rFonts w:ascii="Cambria Math" w:eastAsia="Times New Roman" w:hAnsi="Cambria Math" w:cstheme="majorBidi"/>
                          <w:sz w:val="24"/>
                          <w:szCs w:val="24"/>
                          <w:vertAlign w:val="subscript"/>
                        </w:rPr>
                        <m:t xml:space="preserve">*1000/0.714 </m:t>
                      </m:r>
                    </m:oMath>
                  </m:oMathPara>
                </w:p>
              </w:tc>
              <w:tc>
                <w:tcPr>
                  <w:tcW w:w="2985" w:type="dxa"/>
                </w:tcPr>
                <w:p w14:paraId="791A0661" w14:textId="6289F44F" w:rsidR="0000489C" w:rsidRPr="007A5B3F" w:rsidRDefault="00AD61CF" w:rsidP="00AD61CF">
                  <w:pPr>
                    <w:spacing w:line="360" w:lineRule="auto"/>
                    <w:jc w:val="center"/>
                    <w:rPr>
                      <w:rFonts w:asciiTheme="majorBidi" w:eastAsia="Times New Roman" w:hAnsiTheme="majorBidi" w:cstheme="majorBidi"/>
                      <w:sz w:val="24"/>
                      <w:szCs w:val="24"/>
                    </w:rPr>
                  </w:pPr>
                  <w:r w:rsidRPr="007A5B3F">
                    <w:rPr>
                      <w:rFonts w:asciiTheme="majorBidi" w:hAnsiTheme="majorBidi" w:cstheme="majorBidi"/>
                      <w:sz w:val="24"/>
                      <w:szCs w:val="24"/>
                    </w:rPr>
                    <w:t>(</w:t>
                  </w:r>
                  <w:r w:rsidR="007A3599" w:rsidRPr="007A5B3F">
                    <w:rPr>
                      <w:rFonts w:asciiTheme="majorBidi" w:hAnsiTheme="majorBidi" w:cstheme="majorBidi"/>
                      <w:sz w:val="24"/>
                      <w:szCs w:val="24"/>
                    </w:rPr>
                    <w:fldChar w:fldCharType="begin"/>
                  </w:r>
                  <w:r w:rsidR="007A3599" w:rsidRPr="007A5B3F">
                    <w:rPr>
                      <w:rFonts w:asciiTheme="majorBidi" w:hAnsiTheme="majorBidi" w:cstheme="majorBidi"/>
                      <w:sz w:val="24"/>
                      <w:szCs w:val="24"/>
                    </w:rPr>
                    <w:instrText xml:space="preserve"> SEQ Equation \* ARABIC </w:instrText>
                  </w:r>
                  <w:r w:rsidR="007A3599" w:rsidRPr="007A5B3F">
                    <w:rPr>
                      <w:rFonts w:asciiTheme="majorBidi" w:hAnsiTheme="majorBidi" w:cstheme="majorBidi"/>
                      <w:sz w:val="24"/>
                      <w:szCs w:val="24"/>
                    </w:rPr>
                    <w:fldChar w:fldCharType="separate"/>
                  </w:r>
                  <w:r w:rsidR="00FC181D">
                    <w:rPr>
                      <w:rFonts w:asciiTheme="majorBidi" w:hAnsiTheme="majorBidi" w:cstheme="majorBidi"/>
                      <w:noProof/>
                      <w:sz w:val="24"/>
                      <w:szCs w:val="24"/>
                    </w:rPr>
                    <w:t>8</w:t>
                  </w:r>
                  <w:r w:rsidR="007A3599" w:rsidRPr="007A5B3F">
                    <w:rPr>
                      <w:rFonts w:asciiTheme="majorBidi" w:hAnsiTheme="majorBidi" w:cstheme="majorBidi"/>
                      <w:noProof/>
                      <w:sz w:val="24"/>
                      <w:szCs w:val="24"/>
                    </w:rPr>
                    <w:fldChar w:fldCharType="end"/>
                  </w:r>
                  <w:r w:rsidRPr="007A5B3F">
                    <w:rPr>
                      <w:rFonts w:asciiTheme="majorBidi" w:hAnsiTheme="majorBidi" w:cstheme="majorBidi"/>
                      <w:sz w:val="24"/>
                      <w:szCs w:val="24"/>
                    </w:rPr>
                    <w:t>)</w:t>
                  </w:r>
                </w:p>
              </w:tc>
            </w:tr>
            <w:tr w:rsidR="00AD61CF" w14:paraId="6CD8C490" w14:textId="77777777" w:rsidTr="002E3764">
              <w:trPr>
                <w:trHeight w:val="530"/>
              </w:trPr>
              <w:tc>
                <w:tcPr>
                  <w:tcW w:w="6910" w:type="dxa"/>
                </w:tcPr>
                <w:p w14:paraId="3540D47A" w14:textId="64AF885F" w:rsidR="00AD61CF" w:rsidRPr="00AD61CF" w:rsidRDefault="00AD61CF" w:rsidP="004D0965">
                  <w:pPr>
                    <w:spacing w:line="360" w:lineRule="auto"/>
                    <w:rPr>
                      <w:rFonts w:ascii="Calibri" w:eastAsia="Calibri" w:hAnsi="Calibri" w:cs="Arial"/>
                      <w:iCs/>
                      <w:sz w:val="24"/>
                      <w:szCs w:val="24"/>
                    </w:rPr>
                  </w:pPr>
                  <m:oMathPara>
                    <m:oMathParaPr>
                      <m:jc m:val="left"/>
                    </m:oMathParaPr>
                    <m:oMath>
                      <m:r>
                        <w:rPr>
                          <w:rFonts w:ascii="Cambria Math" w:eastAsia="Calibri" w:hAnsi="Cambria Math" w:cs="Arial"/>
                          <w:sz w:val="24"/>
                          <w:szCs w:val="24"/>
                        </w:rPr>
                        <m:t>DOC=0.4A+0.17B+0.15C+0.3D</m:t>
                      </m:r>
                    </m:oMath>
                  </m:oMathPara>
                </w:p>
              </w:tc>
              <w:tc>
                <w:tcPr>
                  <w:tcW w:w="2985" w:type="dxa"/>
                </w:tcPr>
                <w:p w14:paraId="1324262A" w14:textId="48780D0F" w:rsidR="00AD61CF" w:rsidRPr="007A5B3F" w:rsidRDefault="00AD61CF" w:rsidP="00AD61CF">
                  <w:pPr>
                    <w:spacing w:line="360" w:lineRule="auto"/>
                    <w:jc w:val="center"/>
                    <w:rPr>
                      <w:rFonts w:asciiTheme="majorBidi" w:hAnsiTheme="majorBidi" w:cstheme="majorBidi"/>
                      <w:sz w:val="24"/>
                      <w:szCs w:val="24"/>
                    </w:rPr>
                  </w:pPr>
                  <w:r w:rsidRPr="007A5B3F">
                    <w:rPr>
                      <w:rFonts w:asciiTheme="majorBidi" w:hAnsiTheme="majorBidi" w:cstheme="majorBidi"/>
                      <w:sz w:val="24"/>
                      <w:szCs w:val="24"/>
                    </w:rPr>
                    <w:t>(</w:t>
                  </w:r>
                  <w:r w:rsidR="007A3599" w:rsidRPr="007A5B3F">
                    <w:rPr>
                      <w:rFonts w:asciiTheme="majorBidi" w:hAnsiTheme="majorBidi" w:cstheme="majorBidi"/>
                      <w:sz w:val="24"/>
                      <w:szCs w:val="24"/>
                    </w:rPr>
                    <w:fldChar w:fldCharType="begin"/>
                  </w:r>
                  <w:r w:rsidR="007A3599" w:rsidRPr="007A5B3F">
                    <w:rPr>
                      <w:rFonts w:asciiTheme="majorBidi" w:hAnsiTheme="majorBidi" w:cstheme="majorBidi"/>
                      <w:sz w:val="24"/>
                      <w:szCs w:val="24"/>
                    </w:rPr>
                    <w:instrText xml:space="preserve"> SEQ Equation \* ARABIC </w:instrText>
                  </w:r>
                  <w:r w:rsidR="007A3599" w:rsidRPr="007A5B3F">
                    <w:rPr>
                      <w:rFonts w:asciiTheme="majorBidi" w:hAnsiTheme="majorBidi" w:cstheme="majorBidi"/>
                      <w:sz w:val="24"/>
                      <w:szCs w:val="24"/>
                    </w:rPr>
                    <w:fldChar w:fldCharType="separate"/>
                  </w:r>
                  <w:r w:rsidR="00FC181D">
                    <w:rPr>
                      <w:rFonts w:asciiTheme="majorBidi" w:hAnsiTheme="majorBidi" w:cstheme="majorBidi"/>
                      <w:noProof/>
                      <w:sz w:val="24"/>
                      <w:szCs w:val="24"/>
                    </w:rPr>
                    <w:t>9</w:t>
                  </w:r>
                  <w:r w:rsidR="007A3599" w:rsidRPr="007A5B3F">
                    <w:rPr>
                      <w:rFonts w:asciiTheme="majorBidi" w:hAnsiTheme="majorBidi" w:cstheme="majorBidi"/>
                      <w:noProof/>
                      <w:sz w:val="24"/>
                      <w:szCs w:val="24"/>
                    </w:rPr>
                    <w:fldChar w:fldCharType="end"/>
                  </w:r>
                  <w:r w:rsidRPr="007A5B3F">
                    <w:rPr>
                      <w:rFonts w:asciiTheme="majorBidi" w:hAnsiTheme="majorBidi" w:cstheme="majorBidi"/>
                      <w:sz w:val="24"/>
                      <w:szCs w:val="24"/>
                    </w:rPr>
                    <w:t>)</w:t>
                  </w:r>
                </w:p>
              </w:tc>
            </w:tr>
          </w:tbl>
          <w:p w14:paraId="34C851C0" w14:textId="77777777" w:rsidR="002E3764" w:rsidRDefault="002E3764" w:rsidP="002E3764">
            <w:pPr>
              <w:autoSpaceDE w:val="0"/>
              <w:autoSpaceDN w:val="0"/>
              <w:adjustRightInd w:val="0"/>
              <w:spacing w:after="0" w:line="240" w:lineRule="auto"/>
              <w:rPr>
                <w:rFonts w:asciiTheme="majorBidi" w:eastAsia="Times New Roman" w:hAnsiTheme="majorBidi" w:cstheme="majorBidi"/>
                <w:sz w:val="24"/>
                <w:szCs w:val="24"/>
              </w:rPr>
            </w:pPr>
          </w:p>
          <w:p w14:paraId="04E777BC" w14:textId="5CE6159F" w:rsidR="002E3764" w:rsidRPr="002E3764" w:rsidRDefault="002E3764" w:rsidP="002E3764">
            <w:pPr>
              <w:autoSpaceDE w:val="0"/>
              <w:autoSpaceDN w:val="0"/>
              <w:adjustRightInd w:val="0"/>
              <w:spacing w:after="0" w:line="240" w:lineRule="auto"/>
              <w:rPr>
                <w:rFonts w:asciiTheme="majorBidi" w:hAnsiTheme="majorBidi" w:cstheme="majorBidi"/>
                <w:sz w:val="24"/>
                <w:szCs w:val="24"/>
              </w:rPr>
            </w:pPr>
            <w:r w:rsidRPr="002E3764">
              <w:rPr>
                <w:rFonts w:asciiTheme="majorBidi" w:eastAsia="Times New Roman" w:hAnsiTheme="majorBidi" w:cstheme="majorBidi"/>
                <w:sz w:val="24"/>
                <w:szCs w:val="24"/>
              </w:rPr>
              <w:t xml:space="preserve">Where </w:t>
            </w:r>
            <w:r w:rsidRPr="002E3764">
              <w:rPr>
                <w:rFonts w:asciiTheme="majorBidi" w:hAnsiTheme="majorBidi" w:cstheme="majorBidi"/>
                <w:sz w:val="24"/>
                <w:szCs w:val="24"/>
              </w:rPr>
              <w:t>A is the share of carbon content in paper and textiles in</w:t>
            </w:r>
            <w:r>
              <w:rPr>
                <w:rFonts w:asciiTheme="majorBidi" w:hAnsiTheme="majorBidi" w:cstheme="majorBidi"/>
                <w:sz w:val="24"/>
                <w:szCs w:val="24"/>
              </w:rPr>
              <w:t xml:space="preserve"> </w:t>
            </w:r>
            <w:r w:rsidRPr="002E3764">
              <w:rPr>
                <w:rFonts w:asciiTheme="majorBidi" w:hAnsiTheme="majorBidi" w:cstheme="majorBidi"/>
                <w:sz w:val="24"/>
                <w:szCs w:val="24"/>
              </w:rPr>
              <w:t>waste (%).</w:t>
            </w:r>
          </w:p>
          <w:p w14:paraId="2B1EE3B3" w14:textId="6A69B49A" w:rsidR="002E3764" w:rsidRPr="002E3764" w:rsidRDefault="002E3764" w:rsidP="002E3764">
            <w:pPr>
              <w:autoSpaceDE w:val="0"/>
              <w:autoSpaceDN w:val="0"/>
              <w:adjustRightInd w:val="0"/>
              <w:spacing w:after="0" w:line="240" w:lineRule="auto"/>
              <w:rPr>
                <w:rFonts w:asciiTheme="majorBidi" w:hAnsiTheme="majorBidi" w:cstheme="majorBidi"/>
                <w:sz w:val="24"/>
                <w:szCs w:val="24"/>
              </w:rPr>
            </w:pPr>
            <w:r w:rsidRPr="002E3764">
              <w:rPr>
                <w:rFonts w:asciiTheme="majorBidi" w:hAnsiTheme="majorBidi" w:cstheme="majorBidi"/>
                <w:sz w:val="24"/>
                <w:szCs w:val="24"/>
              </w:rPr>
              <w:t>B is the share of carbon content in garden and park waste (%)</w:t>
            </w:r>
            <w:r>
              <w:rPr>
                <w:rFonts w:asciiTheme="majorBidi" w:hAnsiTheme="majorBidi" w:cstheme="majorBidi"/>
                <w:sz w:val="24"/>
                <w:szCs w:val="24"/>
              </w:rPr>
              <w:t>.</w:t>
            </w:r>
          </w:p>
          <w:p w14:paraId="020F8ABA" w14:textId="424CCCB5" w:rsidR="002E3764" w:rsidRPr="002E3764" w:rsidRDefault="002E3764" w:rsidP="002E3764">
            <w:pPr>
              <w:autoSpaceDE w:val="0"/>
              <w:autoSpaceDN w:val="0"/>
              <w:adjustRightInd w:val="0"/>
              <w:spacing w:after="0" w:line="240" w:lineRule="auto"/>
              <w:rPr>
                <w:rFonts w:asciiTheme="majorBidi" w:hAnsiTheme="majorBidi" w:cstheme="majorBidi"/>
                <w:sz w:val="24"/>
                <w:szCs w:val="24"/>
              </w:rPr>
            </w:pPr>
            <w:r w:rsidRPr="002E3764">
              <w:rPr>
                <w:rFonts w:asciiTheme="majorBidi" w:hAnsiTheme="majorBidi" w:cstheme="majorBidi"/>
                <w:sz w:val="24"/>
                <w:szCs w:val="24"/>
              </w:rPr>
              <w:t>C is the share of carbon content in food waste (%)</w:t>
            </w:r>
            <w:r>
              <w:rPr>
                <w:rFonts w:asciiTheme="majorBidi" w:hAnsiTheme="majorBidi" w:cstheme="majorBidi"/>
                <w:sz w:val="24"/>
                <w:szCs w:val="24"/>
              </w:rPr>
              <w:t>.</w:t>
            </w:r>
          </w:p>
          <w:p w14:paraId="06C72263" w14:textId="1CE3F5BF" w:rsidR="004D0965" w:rsidRDefault="002E3764" w:rsidP="002E3764">
            <w:pPr>
              <w:autoSpaceDE w:val="0"/>
              <w:autoSpaceDN w:val="0"/>
              <w:adjustRightInd w:val="0"/>
              <w:spacing w:after="0" w:line="240" w:lineRule="auto"/>
              <w:rPr>
                <w:rFonts w:asciiTheme="majorBidi" w:hAnsiTheme="majorBidi" w:cstheme="majorBidi"/>
                <w:sz w:val="24"/>
                <w:szCs w:val="24"/>
              </w:rPr>
            </w:pPr>
            <w:r w:rsidRPr="002E3764">
              <w:rPr>
                <w:rFonts w:asciiTheme="majorBidi" w:hAnsiTheme="majorBidi" w:cstheme="majorBidi"/>
                <w:sz w:val="24"/>
                <w:szCs w:val="24"/>
              </w:rPr>
              <w:t>D is the share of carbon content in wood and straw waste (%).</w:t>
            </w:r>
          </w:p>
          <w:p w14:paraId="70575D00" w14:textId="77777777" w:rsidR="001F23DB" w:rsidRDefault="001F23DB" w:rsidP="002E3764">
            <w:pPr>
              <w:autoSpaceDE w:val="0"/>
              <w:autoSpaceDN w:val="0"/>
              <w:adjustRightInd w:val="0"/>
              <w:spacing w:after="0" w:line="240" w:lineRule="auto"/>
              <w:rPr>
                <w:rFonts w:asciiTheme="majorBidi" w:hAnsiTheme="majorBidi" w:cstheme="majorBidi"/>
                <w:sz w:val="24"/>
                <w:szCs w:val="24"/>
              </w:rPr>
            </w:pPr>
          </w:p>
          <w:p w14:paraId="0383C4A5" w14:textId="77777777" w:rsidR="00967DBD" w:rsidRPr="002E3764" w:rsidRDefault="00967DBD" w:rsidP="002E3764">
            <w:pPr>
              <w:autoSpaceDE w:val="0"/>
              <w:autoSpaceDN w:val="0"/>
              <w:adjustRightInd w:val="0"/>
              <w:spacing w:after="0" w:line="240" w:lineRule="auto"/>
              <w:rPr>
                <w:rFonts w:asciiTheme="majorBidi" w:hAnsiTheme="majorBidi" w:cstheme="majorBid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43"/>
              <w:gridCol w:w="3342"/>
            </w:tblGrid>
            <w:tr w:rsidR="001F23DB" w14:paraId="7F6B2941" w14:textId="77777777" w:rsidTr="001F23DB">
              <w:trPr>
                <w:trHeight w:val="683"/>
              </w:trPr>
              <w:tc>
                <w:tcPr>
                  <w:tcW w:w="6543" w:type="dxa"/>
                </w:tcPr>
                <w:p w14:paraId="303F7CC4" w14:textId="0D34EBB2" w:rsidR="001F23DB" w:rsidRPr="001F23DB" w:rsidRDefault="001F23DB" w:rsidP="004D0965">
                  <w:pPr>
                    <w:spacing w:line="360" w:lineRule="auto"/>
                    <w:rPr>
                      <w:rFonts w:asciiTheme="majorBidi" w:eastAsia="Times New Roman" w:hAnsiTheme="majorBidi" w:cstheme="majorBidi"/>
                      <w:sz w:val="24"/>
                      <w:szCs w:val="24"/>
                    </w:rPr>
                  </w:pPr>
                  <m:oMathPara>
                    <m:oMathParaPr>
                      <m:jc m:val="left"/>
                    </m:oMathParaPr>
                    <m:oMath>
                      <m:r>
                        <w:rPr>
                          <w:rFonts w:ascii="Cambria Math" w:eastAsia="Times New Roman" w:hAnsi="Cambria Math" w:cstheme="majorBidi"/>
                          <w:sz w:val="24"/>
                          <w:szCs w:val="24"/>
                        </w:rPr>
                        <m:t xml:space="preserve">k </m:t>
                      </m:r>
                      <m:d>
                        <m:dPr>
                          <m:ctrlPr>
                            <w:rPr>
                              <w:rFonts w:ascii="Cambria Math" w:eastAsia="Times New Roman" w:hAnsi="Cambria Math" w:cstheme="majorBidi"/>
                              <w:sz w:val="24"/>
                              <w:szCs w:val="24"/>
                            </w:rPr>
                          </m:ctrlPr>
                        </m:dPr>
                        <m:e>
                          <m:sSup>
                            <m:sSupPr>
                              <m:ctrlPr>
                                <w:rPr>
                                  <w:rFonts w:ascii="Cambria Math" w:eastAsia="Times New Roman" w:hAnsi="Cambria Math" w:cstheme="majorBidi"/>
                                  <w:i/>
                                  <w:sz w:val="24"/>
                                  <w:szCs w:val="24"/>
                                  <w:vertAlign w:val="superscript"/>
                                </w:rPr>
                              </m:ctrlPr>
                            </m:sSupPr>
                            <m:e>
                              <m:r>
                                <w:rPr>
                                  <w:rFonts w:ascii="Cambria Math" w:eastAsia="Times New Roman" w:hAnsi="Cambria Math" w:cstheme="majorBidi"/>
                                  <w:sz w:val="24"/>
                                  <w:szCs w:val="24"/>
                                </w:rPr>
                                <m:t>year</m:t>
                              </m:r>
                            </m:e>
                            <m:sup>
                              <m:r>
                                <w:rPr>
                                  <w:rFonts w:ascii="Cambria Math" w:eastAsia="Times New Roman" w:hAnsi="Cambria Math" w:cstheme="majorBidi"/>
                                  <w:sz w:val="24"/>
                                  <w:szCs w:val="24"/>
                                  <w:vertAlign w:val="superscript"/>
                                </w:rPr>
                                <m:t>-1</m:t>
                              </m:r>
                            </m:sup>
                          </m:sSup>
                        </m:e>
                      </m:d>
                      <m:r>
                        <m:rPr>
                          <m:sty m:val="p"/>
                        </m:rPr>
                        <w:rPr>
                          <w:rFonts w:ascii="Cambria Math" w:eastAsia="Times New Roman" w:hAnsi="Cambria Math" w:cstheme="majorBidi"/>
                          <w:sz w:val="24"/>
                          <w:szCs w:val="24"/>
                        </w:rPr>
                        <m:t>=3.2×</m:t>
                      </m:r>
                      <m:sSup>
                        <m:sSupPr>
                          <m:ctrlPr>
                            <w:rPr>
                              <w:rFonts w:ascii="Cambria Math" w:eastAsia="Times New Roman" w:hAnsi="Cambria Math" w:cstheme="majorBidi"/>
                              <w:sz w:val="24"/>
                              <w:szCs w:val="24"/>
                            </w:rPr>
                          </m:ctrlPr>
                        </m:sSupPr>
                        <m:e>
                          <m:r>
                            <m:rPr>
                              <m:sty m:val="p"/>
                            </m:rPr>
                            <w:rPr>
                              <w:rFonts w:ascii="Cambria Math" w:eastAsia="Times New Roman" w:hAnsi="Cambria Math" w:cstheme="majorBidi"/>
                              <w:sz w:val="24"/>
                              <w:szCs w:val="24"/>
                            </w:rPr>
                            <m:t>10</m:t>
                          </m:r>
                        </m:e>
                        <m:sup>
                          <m:r>
                            <m:rPr>
                              <m:sty m:val="p"/>
                            </m:rPr>
                            <w:rPr>
                              <w:rFonts w:ascii="Cambria Math" w:eastAsia="Times New Roman" w:hAnsi="Cambria Math" w:cstheme="majorBidi"/>
                              <w:sz w:val="24"/>
                              <w:szCs w:val="24"/>
                            </w:rPr>
                            <m:t>-5</m:t>
                          </m:r>
                        </m:sup>
                      </m:sSup>
                      <m:r>
                        <w:rPr>
                          <w:rFonts w:ascii="Cambria Math" w:eastAsia="Times New Roman" w:hAnsi="Cambria Math" w:cstheme="majorBidi"/>
                          <w:sz w:val="24"/>
                          <w:szCs w:val="24"/>
                        </w:rPr>
                        <m:t>*annual precipitation</m:t>
                      </m:r>
                    </m:oMath>
                  </m:oMathPara>
                </w:p>
              </w:tc>
              <w:tc>
                <w:tcPr>
                  <w:tcW w:w="3342" w:type="dxa"/>
                </w:tcPr>
                <w:p w14:paraId="56324271" w14:textId="7728DCA6" w:rsidR="001F23DB" w:rsidRPr="001F23DB" w:rsidRDefault="008A4641" w:rsidP="001F23DB">
                  <w:pPr>
                    <w:spacing w:line="360" w:lineRule="auto"/>
                    <w:jc w:val="center"/>
                    <w:rPr>
                      <w:rFonts w:asciiTheme="majorBidi" w:eastAsia="Times New Roman" w:hAnsiTheme="majorBidi" w:cstheme="majorBidi"/>
                      <w:sz w:val="24"/>
                      <w:szCs w:val="24"/>
                    </w:rPr>
                  </w:pPr>
                  <w:bookmarkStart w:id="165" w:name="_Ref70542791"/>
                  <w:r>
                    <w:rPr>
                      <w:rFonts w:asciiTheme="majorBidi" w:eastAsia="Times New Roman" w:hAnsiTheme="majorBidi" w:cstheme="majorBidi"/>
                      <w:sz w:val="24"/>
                      <w:szCs w:val="24"/>
                    </w:rPr>
                    <w:t xml:space="preserve">   </w:t>
                  </w:r>
                  <w:r w:rsidR="001F23DB" w:rsidRPr="001F23DB">
                    <w:rPr>
                      <w:rFonts w:asciiTheme="majorBidi" w:eastAsia="Times New Roman" w:hAnsiTheme="majorBidi" w:cstheme="majorBidi"/>
                      <w:sz w:val="24"/>
                      <w:szCs w:val="24"/>
                    </w:rPr>
                    <w:t>(</w:t>
                  </w:r>
                  <w:r w:rsidR="001F23DB" w:rsidRPr="001F23DB">
                    <w:rPr>
                      <w:rFonts w:asciiTheme="majorBidi" w:eastAsia="Times New Roman" w:hAnsiTheme="majorBidi" w:cstheme="majorBidi"/>
                      <w:sz w:val="24"/>
                      <w:szCs w:val="24"/>
                    </w:rPr>
                    <w:fldChar w:fldCharType="begin"/>
                  </w:r>
                  <w:r w:rsidR="001F23DB" w:rsidRPr="001F23DB">
                    <w:rPr>
                      <w:rFonts w:asciiTheme="majorBidi" w:eastAsia="Times New Roman" w:hAnsiTheme="majorBidi" w:cstheme="majorBidi"/>
                      <w:sz w:val="24"/>
                      <w:szCs w:val="24"/>
                    </w:rPr>
                    <w:instrText xml:space="preserve"> SEQ Equation \* ARABIC </w:instrText>
                  </w:r>
                  <w:r w:rsidR="001F23DB" w:rsidRPr="001F23DB">
                    <w:rPr>
                      <w:rFonts w:asciiTheme="majorBidi" w:eastAsia="Times New Roman" w:hAnsiTheme="majorBidi" w:cstheme="majorBidi"/>
                      <w:sz w:val="24"/>
                      <w:szCs w:val="24"/>
                    </w:rPr>
                    <w:fldChar w:fldCharType="separate"/>
                  </w:r>
                  <w:r w:rsidR="00FC181D">
                    <w:rPr>
                      <w:rFonts w:asciiTheme="majorBidi" w:eastAsia="Times New Roman" w:hAnsiTheme="majorBidi" w:cstheme="majorBidi"/>
                      <w:noProof/>
                      <w:sz w:val="24"/>
                      <w:szCs w:val="24"/>
                    </w:rPr>
                    <w:t>10</w:t>
                  </w:r>
                  <w:r w:rsidR="001F23DB" w:rsidRPr="001F23DB">
                    <w:rPr>
                      <w:rFonts w:asciiTheme="majorBidi" w:eastAsia="Times New Roman" w:hAnsiTheme="majorBidi" w:cstheme="majorBidi"/>
                      <w:sz w:val="24"/>
                      <w:szCs w:val="24"/>
                    </w:rPr>
                    <w:fldChar w:fldCharType="end"/>
                  </w:r>
                  <w:bookmarkEnd w:id="165"/>
                  <w:r w:rsidR="001F23DB" w:rsidRPr="001F23DB">
                    <w:rPr>
                      <w:rFonts w:asciiTheme="majorBidi" w:eastAsia="Times New Roman" w:hAnsiTheme="majorBidi" w:cstheme="majorBidi"/>
                      <w:sz w:val="24"/>
                      <w:szCs w:val="24"/>
                    </w:rPr>
                    <w:t>)</w:t>
                  </w:r>
                </w:p>
                <w:p w14:paraId="0EA2322A" w14:textId="77777777" w:rsidR="001F23DB" w:rsidRDefault="001F23DB" w:rsidP="004D0965">
                  <w:pPr>
                    <w:spacing w:line="360" w:lineRule="auto"/>
                    <w:rPr>
                      <w:rFonts w:asciiTheme="majorBidi" w:eastAsia="Times New Roman" w:hAnsiTheme="majorBidi" w:cstheme="majorBidi"/>
                      <w:sz w:val="24"/>
                      <w:szCs w:val="24"/>
                    </w:rPr>
                  </w:pPr>
                </w:p>
              </w:tc>
            </w:tr>
          </w:tbl>
          <w:p w14:paraId="0ADCFDC7" w14:textId="77777777" w:rsidR="004D0965" w:rsidRDefault="004D0965" w:rsidP="004D0965">
            <w:pPr>
              <w:spacing w:after="0" w:line="360" w:lineRule="auto"/>
              <w:rPr>
                <w:rFonts w:asciiTheme="majorBidi" w:eastAsia="Times New Roman" w:hAnsiTheme="majorBidi" w:cstheme="majorBidi"/>
                <w:sz w:val="24"/>
                <w:szCs w:val="24"/>
              </w:rPr>
            </w:pPr>
            <w:r w:rsidRPr="00052845">
              <w:rPr>
                <w:rFonts w:asciiTheme="majorBidi" w:eastAsia="Times New Roman" w:hAnsiTheme="majorBidi" w:cstheme="majorBidi"/>
                <w:sz w:val="24"/>
                <w:szCs w:val="24"/>
              </w:rPr>
              <w:tab/>
            </w:r>
          </w:p>
          <w:p w14:paraId="356A10B6" w14:textId="77777777" w:rsidR="005969FF" w:rsidRDefault="005969FF" w:rsidP="004D0965">
            <w:pPr>
              <w:spacing w:after="0" w:line="360" w:lineRule="auto"/>
              <w:rPr>
                <w:rFonts w:asciiTheme="majorBidi" w:eastAsia="Times New Roman" w:hAnsiTheme="majorBidi" w:cstheme="majorBidi"/>
                <w:sz w:val="24"/>
                <w:szCs w:val="24"/>
              </w:rPr>
            </w:pPr>
          </w:p>
          <w:p w14:paraId="1AF4017F" w14:textId="77777777" w:rsidR="005969FF" w:rsidRDefault="005969FF" w:rsidP="004D0965">
            <w:pPr>
              <w:spacing w:after="0" w:line="360" w:lineRule="auto"/>
              <w:rPr>
                <w:rFonts w:asciiTheme="majorBidi" w:eastAsia="Times New Roman" w:hAnsiTheme="majorBidi" w:cstheme="majorBidi"/>
                <w:sz w:val="24"/>
                <w:szCs w:val="24"/>
              </w:rPr>
            </w:pPr>
          </w:p>
          <w:p w14:paraId="3D793A43" w14:textId="77777777" w:rsidR="005969FF" w:rsidRDefault="005969FF" w:rsidP="004D0965">
            <w:pPr>
              <w:spacing w:after="0" w:line="360" w:lineRule="auto"/>
              <w:rPr>
                <w:rFonts w:asciiTheme="majorBidi" w:eastAsia="Times New Roman" w:hAnsiTheme="majorBidi" w:cstheme="majorBidi"/>
                <w:sz w:val="24"/>
                <w:szCs w:val="24"/>
              </w:rPr>
            </w:pPr>
          </w:p>
          <w:p w14:paraId="60E14408" w14:textId="77777777" w:rsidR="005969FF" w:rsidRDefault="005969FF" w:rsidP="004D0965">
            <w:pPr>
              <w:spacing w:after="0" w:line="360" w:lineRule="auto"/>
              <w:rPr>
                <w:rFonts w:asciiTheme="majorBidi" w:eastAsia="Times New Roman" w:hAnsiTheme="majorBidi" w:cstheme="majorBidi"/>
                <w:sz w:val="24"/>
                <w:szCs w:val="24"/>
              </w:rPr>
            </w:pPr>
          </w:p>
          <w:p w14:paraId="19E8AA07" w14:textId="6EBCED1C" w:rsidR="005969FF" w:rsidRPr="00052845" w:rsidRDefault="005969FF" w:rsidP="004D0965">
            <w:pPr>
              <w:spacing w:after="0" w:line="360" w:lineRule="auto"/>
              <w:rPr>
                <w:rFonts w:asciiTheme="majorBidi" w:eastAsia="Times New Roman" w:hAnsiTheme="majorBidi" w:cstheme="majorBidi"/>
                <w:sz w:val="24"/>
                <w:szCs w:val="24"/>
              </w:rPr>
            </w:pPr>
          </w:p>
        </w:tc>
        <w:tc>
          <w:tcPr>
            <w:tcW w:w="261" w:type="dxa"/>
            <w:tcBorders>
              <w:left w:val="nil"/>
            </w:tcBorders>
            <w:shd w:val="clear" w:color="auto" w:fill="auto"/>
            <w:noWrap/>
            <w:vAlign w:val="bottom"/>
          </w:tcPr>
          <w:p w14:paraId="0DCF85FE"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238" w:type="dxa"/>
            <w:tcBorders>
              <w:top w:val="nil"/>
              <w:left w:val="nil"/>
              <w:bottom w:val="nil"/>
              <w:right w:val="nil"/>
            </w:tcBorders>
            <w:shd w:val="clear" w:color="auto" w:fill="auto"/>
            <w:noWrap/>
            <w:vAlign w:val="bottom"/>
          </w:tcPr>
          <w:p w14:paraId="6D5424A2"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819" w:type="dxa"/>
            <w:tcBorders>
              <w:top w:val="nil"/>
              <w:left w:val="nil"/>
              <w:bottom w:val="nil"/>
              <w:right w:val="nil"/>
            </w:tcBorders>
            <w:shd w:val="clear" w:color="auto" w:fill="auto"/>
          </w:tcPr>
          <w:p w14:paraId="500E4001" w14:textId="77777777" w:rsidR="004D0965" w:rsidRPr="00052845" w:rsidRDefault="004D0965" w:rsidP="004D0965">
            <w:pPr>
              <w:spacing w:after="0" w:line="360" w:lineRule="auto"/>
              <w:rPr>
                <w:rFonts w:asciiTheme="majorBidi" w:eastAsia="Times New Roman" w:hAnsiTheme="majorBidi" w:cstheme="majorBidi"/>
                <w:sz w:val="24"/>
                <w:szCs w:val="24"/>
              </w:rPr>
            </w:pPr>
          </w:p>
        </w:tc>
        <w:tc>
          <w:tcPr>
            <w:tcW w:w="811" w:type="dxa"/>
            <w:tcBorders>
              <w:top w:val="nil"/>
              <w:left w:val="nil"/>
              <w:bottom w:val="nil"/>
              <w:right w:val="nil"/>
            </w:tcBorders>
            <w:shd w:val="clear" w:color="auto" w:fill="auto"/>
          </w:tcPr>
          <w:p w14:paraId="4DBA4898" w14:textId="77777777" w:rsidR="004D0965" w:rsidRPr="00052845" w:rsidRDefault="004D0965" w:rsidP="004D0965">
            <w:pPr>
              <w:spacing w:after="0" w:line="360" w:lineRule="auto"/>
              <w:rPr>
                <w:rFonts w:asciiTheme="majorBidi" w:eastAsia="Times New Roman" w:hAnsiTheme="majorBidi" w:cstheme="majorBidi"/>
                <w:sz w:val="24"/>
                <w:szCs w:val="24"/>
              </w:rPr>
            </w:pPr>
          </w:p>
        </w:tc>
      </w:tr>
    </w:tbl>
    <w:p w14:paraId="1307F434" w14:textId="0EB240D9" w:rsidR="001F6C47" w:rsidRDefault="00066BF2" w:rsidP="001F6C47">
      <w:pPr>
        <w:pStyle w:val="Heading2"/>
        <w:spacing w:line="360" w:lineRule="auto"/>
        <w:rPr>
          <w:rFonts w:asciiTheme="majorBidi" w:hAnsiTheme="majorBidi"/>
        </w:rPr>
      </w:pPr>
      <w:bookmarkStart w:id="166" w:name="_Toc72803616"/>
      <w:bookmarkStart w:id="167" w:name="_Toc60088822"/>
      <w:r>
        <w:rPr>
          <w:rFonts w:asciiTheme="majorBidi" w:hAnsiTheme="majorBidi"/>
        </w:rPr>
        <w:lastRenderedPageBreak/>
        <w:t>6.3.</w:t>
      </w:r>
      <w:r w:rsidR="00DA24A0">
        <w:rPr>
          <w:rFonts w:asciiTheme="majorBidi" w:hAnsiTheme="majorBidi"/>
        </w:rPr>
        <w:t>2</w:t>
      </w:r>
      <w:r>
        <w:rPr>
          <w:rFonts w:asciiTheme="majorBidi" w:hAnsiTheme="majorBidi"/>
        </w:rPr>
        <w:t xml:space="preserve"> </w:t>
      </w:r>
      <w:r w:rsidR="00983269">
        <w:rPr>
          <w:rFonts w:asciiTheme="majorBidi" w:hAnsiTheme="majorBidi"/>
        </w:rPr>
        <w:t>E</w:t>
      </w:r>
      <w:r w:rsidR="00600B90">
        <w:rPr>
          <w:rFonts w:asciiTheme="majorBidi" w:hAnsiTheme="majorBidi"/>
        </w:rPr>
        <w:t>m</w:t>
      </w:r>
      <w:r w:rsidR="001F6C47">
        <w:rPr>
          <w:rFonts w:asciiTheme="majorBidi" w:hAnsiTheme="majorBidi"/>
        </w:rPr>
        <w:t>issions form methane collection and flaring</w:t>
      </w:r>
      <w:bookmarkEnd w:id="166"/>
    </w:p>
    <w:p w14:paraId="1EC4204D" w14:textId="244F58A2" w:rsidR="001F23DB" w:rsidRDefault="00066BF2" w:rsidP="001F6C47">
      <w:pPr>
        <w:pStyle w:val="Heading2"/>
        <w:spacing w:line="360" w:lineRule="auto"/>
        <w:rPr>
          <w:rFonts w:asciiTheme="majorBidi" w:hAnsiTheme="majorBidi"/>
        </w:rPr>
      </w:pPr>
      <w:r>
        <w:rPr>
          <w:rFonts w:asciiTheme="majorBidi" w:hAnsiTheme="majorBidi"/>
        </w:rPr>
        <w:t xml:space="preserve"> </w:t>
      </w:r>
    </w:p>
    <w:p w14:paraId="745EEA8B" w14:textId="472F375E" w:rsidR="00F252C2" w:rsidRDefault="00EE4264" w:rsidP="002020E1">
      <w:pPr>
        <w:jc w:val="both"/>
        <w:rPr>
          <w:rFonts w:asciiTheme="majorBidi" w:hAnsiTheme="majorBidi" w:cstheme="majorBidi"/>
          <w:sz w:val="24"/>
          <w:szCs w:val="24"/>
        </w:rPr>
      </w:pPr>
      <w:r w:rsidRPr="00EE4264">
        <w:rPr>
          <w:rFonts w:asciiTheme="majorBidi" w:hAnsiTheme="majorBidi" w:cstheme="majorBidi"/>
          <w:sz w:val="24"/>
          <w:szCs w:val="24"/>
        </w:rPr>
        <w:t>Once the MSW is landfilled, it starts decomposing under anaerobic conditions and generate</w:t>
      </w:r>
      <w:r w:rsidR="002020E1">
        <w:rPr>
          <w:rFonts w:asciiTheme="majorBidi" w:hAnsiTheme="majorBidi" w:cstheme="majorBidi"/>
          <w:sz w:val="24"/>
          <w:szCs w:val="24"/>
        </w:rPr>
        <w:t>s</w:t>
      </w:r>
      <w:r w:rsidRPr="00EE4264">
        <w:rPr>
          <w:rFonts w:asciiTheme="majorBidi" w:hAnsiTheme="majorBidi" w:cstheme="majorBidi"/>
          <w:sz w:val="24"/>
          <w:szCs w:val="24"/>
        </w:rPr>
        <w:t xml:space="preserve"> landfill gases</w:t>
      </w:r>
      <w:r>
        <w:rPr>
          <w:rFonts w:asciiTheme="majorBidi" w:hAnsiTheme="majorBidi" w:cstheme="majorBidi"/>
          <w:sz w:val="24"/>
          <w:szCs w:val="24"/>
        </w:rPr>
        <w:t xml:space="preserve">, </w:t>
      </w:r>
      <w:r w:rsidRPr="00EE4264">
        <w:rPr>
          <w:rFonts w:asciiTheme="majorBidi" w:hAnsiTheme="majorBidi" w:cstheme="majorBidi"/>
          <w:sz w:val="24"/>
          <w:szCs w:val="24"/>
        </w:rPr>
        <w:t>which are a mixture of CH</w:t>
      </w:r>
      <w:r w:rsidRPr="00EE4264">
        <w:rPr>
          <w:rFonts w:asciiTheme="majorBidi" w:hAnsiTheme="majorBidi" w:cstheme="majorBidi"/>
          <w:sz w:val="24"/>
          <w:szCs w:val="24"/>
          <w:vertAlign w:val="subscript"/>
        </w:rPr>
        <w:t>4</w:t>
      </w:r>
      <w:r w:rsidRPr="00EE4264">
        <w:rPr>
          <w:rFonts w:asciiTheme="majorBidi" w:hAnsiTheme="majorBidi" w:cstheme="majorBidi"/>
          <w:sz w:val="24"/>
          <w:szCs w:val="24"/>
        </w:rPr>
        <w:t>, CO</w:t>
      </w:r>
      <w:r w:rsidRPr="00EE4264">
        <w:rPr>
          <w:rFonts w:asciiTheme="majorBidi" w:hAnsiTheme="majorBidi" w:cstheme="majorBidi"/>
          <w:sz w:val="24"/>
          <w:szCs w:val="24"/>
          <w:vertAlign w:val="subscript"/>
        </w:rPr>
        <w:t>2</w:t>
      </w:r>
      <w:r w:rsidRPr="00EE4264">
        <w:rPr>
          <w:rFonts w:asciiTheme="majorBidi" w:hAnsiTheme="majorBidi" w:cstheme="majorBidi"/>
          <w:sz w:val="24"/>
          <w:szCs w:val="24"/>
        </w:rPr>
        <w:t>, and other gases with a lower concentration.</w:t>
      </w:r>
      <w:r w:rsidR="00B77266">
        <w:rPr>
          <w:rFonts w:asciiTheme="majorBidi" w:hAnsiTheme="majorBidi" w:cstheme="majorBidi"/>
          <w:sz w:val="24"/>
          <w:szCs w:val="24"/>
        </w:rPr>
        <w:t xml:space="preserve"> As methane has a higher effect on GWP by 21 times more than carbon dioxide,</w:t>
      </w:r>
      <w:r w:rsidR="00600B90">
        <w:rPr>
          <w:rFonts w:asciiTheme="majorBidi" w:hAnsiTheme="majorBidi" w:cstheme="majorBidi"/>
          <w:sz w:val="24"/>
          <w:szCs w:val="24"/>
        </w:rPr>
        <w:t xml:space="preserve"> CH</w:t>
      </w:r>
      <w:r w:rsidR="00600B90" w:rsidRPr="00600B90">
        <w:rPr>
          <w:rFonts w:asciiTheme="majorBidi" w:hAnsiTheme="majorBidi" w:cstheme="majorBidi"/>
          <w:sz w:val="24"/>
          <w:szCs w:val="24"/>
          <w:vertAlign w:val="subscript"/>
        </w:rPr>
        <w:t>4</w:t>
      </w:r>
      <w:r w:rsidR="00600B90">
        <w:rPr>
          <w:rFonts w:asciiTheme="majorBidi" w:hAnsiTheme="majorBidi" w:cstheme="majorBidi"/>
          <w:sz w:val="24"/>
          <w:szCs w:val="24"/>
        </w:rPr>
        <w:t xml:space="preserve"> that</w:t>
      </w:r>
      <w:r w:rsidR="002020E1">
        <w:rPr>
          <w:rFonts w:asciiTheme="majorBidi" w:hAnsiTheme="majorBidi" w:cstheme="majorBidi"/>
          <w:sz w:val="24"/>
          <w:szCs w:val="24"/>
        </w:rPr>
        <w:t xml:space="preserve"> is</w:t>
      </w:r>
      <w:r w:rsidR="00600B90">
        <w:rPr>
          <w:rFonts w:asciiTheme="majorBidi" w:hAnsiTheme="majorBidi" w:cstheme="majorBidi"/>
          <w:sz w:val="24"/>
          <w:szCs w:val="24"/>
        </w:rPr>
        <w:t xml:space="preserve"> generated in the landfill site can be collected and combusted to reduce the GHG emissions</w:t>
      </w:r>
      <w:r w:rsidR="002020E1">
        <w:rPr>
          <w:rFonts w:asciiTheme="majorBidi" w:hAnsiTheme="majorBidi" w:cstheme="majorBidi"/>
          <w:sz w:val="24"/>
          <w:szCs w:val="24"/>
        </w:rPr>
        <w:t xml:space="preserve"> and generate electricity</w:t>
      </w:r>
      <w:r w:rsidR="001F6C47">
        <w:rPr>
          <w:rFonts w:asciiTheme="majorBidi" w:hAnsiTheme="majorBidi" w:cstheme="majorBidi"/>
          <w:sz w:val="24"/>
          <w:szCs w:val="24"/>
        </w:rPr>
        <w:t>. In order to estimate the GHG from the landfill site, the collection efficiency of methane</w:t>
      </w:r>
      <w:r w:rsidR="00592054">
        <w:rPr>
          <w:rFonts w:asciiTheme="majorBidi" w:hAnsiTheme="majorBidi" w:cstheme="majorBidi"/>
          <w:sz w:val="24"/>
          <w:szCs w:val="24"/>
        </w:rPr>
        <w:t xml:space="preserve"> was</w:t>
      </w:r>
      <w:r w:rsidR="001F6C47">
        <w:rPr>
          <w:rFonts w:asciiTheme="majorBidi" w:hAnsiTheme="majorBidi" w:cstheme="majorBidi"/>
          <w:sz w:val="24"/>
          <w:szCs w:val="24"/>
        </w:rPr>
        <w:t xml:space="preserve"> considered to be 75%</w:t>
      </w:r>
      <w:r w:rsidR="00B107F3">
        <w:rPr>
          <w:rFonts w:asciiTheme="majorBidi" w:hAnsiTheme="majorBidi" w:cstheme="majorBidi"/>
          <w:sz w:val="24"/>
          <w:szCs w:val="24"/>
        </w:rPr>
        <w:fldChar w:fldCharType="begin" w:fldLock="1"/>
      </w:r>
      <w:r w:rsidR="0055287F">
        <w:rPr>
          <w:rFonts w:asciiTheme="majorBidi" w:hAnsiTheme="majorBidi" w:cstheme="majorBidi"/>
          <w:sz w:val="24"/>
          <w:szCs w:val="24"/>
        </w:rPr>
        <w:instrText>ADDIN CSL_CITATION {"citationItems":[{"id":"ITEM-1","itemData":{"DOI":"10.1016/j.jece.2019.103060","ISSN":"22133437","abstract":"Mauritius has witnessed an increase in its demand for energy over the years due to population growth, increased living standards and industrialisation amongst others. The country relies heavily on the importation of coal and fuel oil in order to meet its energy requirements. In addition, waste generation has also taken an upward trend. Due to the filling up of cells at the Mare Chicose landfill, a new cell (notably cell 7) was constructed to accommodate for more wastes. In this context, the landfill gas generated from the new cell can be utilised as a local source of renewable energy to produce electricity. The main objective of this study was to assess the potential for energy recovery using the landfill gas generated from the new cell at the Mare Chicose landfill. It was found that the methane generation potential (L0) for the Mare Chicose landfill was approximately 129.94 m3/ton MSW. In addition, the volume of landfill gas generated was calculated to be 259.88 m3 LFG/ton MSW. The results showed that the peak emission will be reached in 2019 whereby some 36.2 Mm3 methane and 72.5 Mm3 landfill gas are expected to be generated at the landfill site. Furthermore, the total power produced in 2015 was estimated to be nearly 55.7 GW h while the peak value to be reached in 2019 is approximately 67 GW h.","author":[{"dropping-particle":"","family":"Purmessur","given":"Bhuvaneshwaree","non-dropping-particle":"","parse-names":false,"suffix":""},{"dropping-particle":"","family":"Surroop","given":"Dinesh","non-dropping-particle":"","parse-names":false,"suffix":""}],"container-title":"Journal of Environmental Chemical Engineering","id":"ITEM-1","issue":"3","issued":{"date-parts":[["2019"]]},"page":"103060","publisher":"Elsevier","title":"Power generation using landfill gas generated from new cell at the existing landfill site","type":"article-journal","volume":"7"},"uris":["http://www.mendeley.com/documents/?uuid=45d9e72a-5783-4c9a-bf7d-6c36c2c988a6"]}],"mendeley":{"formattedCitation":"[38]","plainTextFormattedCitation":"[38]","previouslyFormattedCitation":"[38]"},"properties":{"noteIndex":0},"schema":"https://github.com/citation-style-language/schema/raw/master/csl-citation.json"}</w:instrText>
      </w:r>
      <w:r w:rsidR="00B107F3">
        <w:rPr>
          <w:rFonts w:asciiTheme="majorBidi" w:hAnsiTheme="majorBidi" w:cstheme="majorBidi"/>
          <w:sz w:val="24"/>
          <w:szCs w:val="24"/>
        </w:rPr>
        <w:fldChar w:fldCharType="separate"/>
      </w:r>
      <w:r w:rsidR="00B107F3" w:rsidRPr="00B107F3">
        <w:rPr>
          <w:rFonts w:asciiTheme="majorBidi" w:hAnsiTheme="majorBidi" w:cstheme="majorBidi"/>
          <w:noProof/>
          <w:sz w:val="24"/>
          <w:szCs w:val="24"/>
        </w:rPr>
        <w:t>[38]</w:t>
      </w:r>
      <w:r w:rsidR="00B107F3">
        <w:rPr>
          <w:rFonts w:asciiTheme="majorBidi" w:hAnsiTheme="majorBidi" w:cstheme="majorBidi"/>
          <w:sz w:val="24"/>
          <w:szCs w:val="24"/>
        </w:rPr>
        <w:fldChar w:fldCharType="end"/>
      </w:r>
      <w:r w:rsidR="001F6C47">
        <w:rPr>
          <w:rFonts w:asciiTheme="majorBidi" w:hAnsiTheme="majorBidi" w:cstheme="majorBidi"/>
          <w:sz w:val="24"/>
          <w:szCs w:val="24"/>
        </w:rPr>
        <w:t>.</w:t>
      </w:r>
      <w:r w:rsidR="00983269">
        <w:rPr>
          <w:rFonts w:asciiTheme="majorBidi" w:hAnsiTheme="majorBidi" w:cstheme="majorBidi"/>
          <w:sz w:val="24"/>
          <w:szCs w:val="24"/>
          <w:lang w:bidi="ar-JO"/>
        </w:rPr>
        <w:t xml:space="preserve"> T</w:t>
      </w:r>
      <w:r w:rsidR="00983269" w:rsidRPr="00983269">
        <w:rPr>
          <w:rFonts w:asciiTheme="majorBidi" w:hAnsiTheme="majorBidi" w:cstheme="majorBidi"/>
          <w:sz w:val="24"/>
          <w:szCs w:val="24"/>
          <w:lang w:bidi="ar-JO"/>
        </w:rPr>
        <w:t xml:space="preserve">he other </w:t>
      </w:r>
      <w:r w:rsidR="00592054">
        <w:rPr>
          <w:rFonts w:asciiTheme="majorBidi" w:hAnsiTheme="majorBidi" w:cstheme="majorBidi"/>
          <w:sz w:val="24"/>
          <w:szCs w:val="24"/>
          <w:lang w:bidi="ar-JO"/>
        </w:rPr>
        <w:t>2</w:t>
      </w:r>
      <w:r w:rsidR="00983269" w:rsidRPr="00983269">
        <w:rPr>
          <w:rFonts w:asciiTheme="majorBidi" w:hAnsiTheme="majorBidi" w:cstheme="majorBidi"/>
          <w:sz w:val="24"/>
          <w:szCs w:val="24"/>
          <w:lang w:bidi="ar-JO"/>
        </w:rPr>
        <w:t xml:space="preserve">5% of </w:t>
      </w:r>
      <w:r w:rsidR="002020E1">
        <w:rPr>
          <w:rFonts w:asciiTheme="majorBidi" w:hAnsiTheme="majorBidi" w:cstheme="majorBidi"/>
          <w:sz w:val="24"/>
          <w:szCs w:val="24"/>
          <w:lang w:bidi="ar-JO"/>
        </w:rPr>
        <w:t xml:space="preserve">the </w:t>
      </w:r>
      <w:r w:rsidR="00983269" w:rsidRPr="00983269">
        <w:rPr>
          <w:rFonts w:asciiTheme="majorBidi" w:hAnsiTheme="majorBidi" w:cstheme="majorBidi"/>
          <w:sz w:val="24"/>
          <w:szCs w:val="24"/>
          <w:lang w:bidi="ar-JO"/>
        </w:rPr>
        <w:t>generated methane</w:t>
      </w:r>
      <w:r w:rsidR="001F6C47">
        <w:rPr>
          <w:rFonts w:asciiTheme="majorBidi" w:hAnsiTheme="majorBidi" w:cstheme="majorBidi"/>
          <w:sz w:val="24"/>
          <w:szCs w:val="24"/>
        </w:rPr>
        <w:t xml:space="preserve"> </w:t>
      </w:r>
      <w:r w:rsidR="00983269" w:rsidRPr="00983269">
        <w:rPr>
          <w:rFonts w:asciiTheme="majorBidi" w:hAnsiTheme="majorBidi" w:cstheme="majorBidi"/>
          <w:sz w:val="24"/>
          <w:szCs w:val="24"/>
        </w:rPr>
        <w:t xml:space="preserve">is the methane released to the atmosphere without </w:t>
      </w:r>
      <w:r w:rsidR="00B107F3" w:rsidRPr="00983269">
        <w:rPr>
          <w:rFonts w:asciiTheme="majorBidi" w:hAnsiTheme="majorBidi" w:cstheme="majorBidi"/>
          <w:sz w:val="24"/>
          <w:szCs w:val="24"/>
        </w:rPr>
        <w:t>being collected</w:t>
      </w:r>
      <w:r w:rsidR="00B107F3">
        <w:rPr>
          <w:rFonts w:asciiTheme="majorBidi" w:hAnsiTheme="majorBidi" w:cstheme="majorBidi"/>
          <w:sz w:val="24"/>
          <w:szCs w:val="24"/>
        </w:rPr>
        <w:t>.</w:t>
      </w:r>
    </w:p>
    <w:p w14:paraId="03C3FC42" w14:textId="18DFD2C2" w:rsidR="00F252C2" w:rsidRDefault="00412640" w:rsidP="00B107F3">
      <w:pPr>
        <w:jc w:val="both"/>
        <w:rPr>
          <w:rFonts w:asciiTheme="majorBidi" w:hAnsiTheme="majorBidi" w:cstheme="majorBidi"/>
          <w:sz w:val="24"/>
          <w:szCs w:val="24"/>
        </w:rPr>
      </w:pPr>
      <w:r>
        <w:rPr>
          <w:rFonts w:asciiTheme="majorBidi" w:hAnsiTheme="majorBidi" w:cstheme="majorBidi"/>
          <w:sz w:val="24"/>
          <w:szCs w:val="24"/>
        </w:rPr>
        <w:t>The burned amount of methane generates CO</w:t>
      </w:r>
      <w:r w:rsidRPr="00412640">
        <w:rPr>
          <w:rFonts w:asciiTheme="majorBidi" w:hAnsiTheme="majorBidi" w:cstheme="majorBidi"/>
          <w:sz w:val="24"/>
          <w:szCs w:val="24"/>
          <w:vertAlign w:val="subscript"/>
        </w:rPr>
        <w:t>2</w:t>
      </w:r>
      <w:r>
        <w:rPr>
          <w:rFonts w:asciiTheme="majorBidi" w:hAnsiTheme="majorBidi" w:cstheme="majorBidi"/>
          <w:sz w:val="24"/>
          <w:szCs w:val="24"/>
        </w:rPr>
        <w:t>, according to a balance</w:t>
      </w:r>
      <w:r w:rsidR="00B77266">
        <w:rPr>
          <w:rFonts w:asciiTheme="majorBidi" w:hAnsiTheme="majorBidi" w:cstheme="majorBidi"/>
          <w:sz w:val="24"/>
          <w:szCs w:val="24"/>
        </w:rPr>
        <w:t>d</w:t>
      </w:r>
      <w:r>
        <w:rPr>
          <w:rFonts w:asciiTheme="majorBidi" w:hAnsiTheme="majorBidi" w:cstheme="majorBidi"/>
          <w:sz w:val="24"/>
          <w:szCs w:val="24"/>
        </w:rPr>
        <w:t xml:space="preserve"> equation of methane combustion shown, burning 1kg of methane generates 2.75kg of CO</w:t>
      </w:r>
      <w:r w:rsidRPr="00412640">
        <w:rPr>
          <w:rFonts w:asciiTheme="majorBidi" w:hAnsiTheme="majorBidi" w:cstheme="majorBidi"/>
          <w:sz w:val="24"/>
          <w:szCs w:val="24"/>
          <w:vertAlign w:val="subscript"/>
        </w:rPr>
        <w:t>2</w:t>
      </w:r>
      <w:r w:rsidR="00E56D8F">
        <w:rPr>
          <w:rFonts w:asciiTheme="majorBidi" w:hAnsiTheme="majorBidi" w:cstheme="majorBidi"/>
          <w:sz w:val="24"/>
          <w:szCs w:val="24"/>
        </w:rPr>
        <w:t xml:space="preserve">. </w:t>
      </w:r>
    </w:p>
    <w:p w14:paraId="5B310BD6" w14:textId="13073330" w:rsidR="00E56D8F" w:rsidRPr="00412640" w:rsidRDefault="009E43D1" w:rsidP="00B107F3">
      <w:pPr>
        <w:jc w:val="both"/>
        <w:rPr>
          <w:rFonts w:asciiTheme="majorBidi" w:hAnsiTheme="majorBidi" w:cstheme="majorBidi"/>
          <w:sz w:val="24"/>
          <w:szCs w:val="24"/>
          <w:rtl/>
        </w:rPr>
      </w:pPr>
      <m:oMathPara>
        <m:oMath>
          <m:sSub>
            <m:sSubPr>
              <m:ctrlPr>
                <w:rPr>
                  <w:rFonts w:ascii="Cambria Math" w:hAnsi="Cambria Math" w:cstheme="majorBidi"/>
                  <w:i/>
                  <w:sz w:val="24"/>
                  <w:szCs w:val="24"/>
                </w:rPr>
              </m:ctrlPr>
            </m:sSubPr>
            <m:e>
              <m:r>
                <w:rPr>
                  <w:rFonts w:ascii="Cambria Math" w:hAnsi="Cambria Math" w:cstheme="majorBidi"/>
                  <w:sz w:val="24"/>
                  <w:szCs w:val="24"/>
                </w:rPr>
                <m:t>CH</m:t>
              </m:r>
            </m:e>
            <m:sub>
              <m:r>
                <w:rPr>
                  <w:rFonts w:ascii="Cambria Math" w:hAnsi="Cambria Math" w:cstheme="majorBidi"/>
                  <w:sz w:val="24"/>
                  <w:szCs w:val="24"/>
                </w:rPr>
                <m:t>4</m:t>
              </m:r>
            </m:sub>
          </m:sSub>
          <m:r>
            <w:rPr>
              <w:rFonts w:ascii="Cambria Math" w:hAnsi="Cambria Math" w:cstheme="majorBidi"/>
              <w:sz w:val="24"/>
              <w:szCs w:val="24"/>
            </w:rPr>
            <m:t>+2</m:t>
          </m:r>
          <m:sSub>
            <m:sSubPr>
              <m:ctrlPr>
                <w:rPr>
                  <w:rFonts w:ascii="Cambria Math" w:hAnsi="Cambria Math" w:cstheme="majorBidi"/>
                  <w:i/>
                  <w:sz w:val="24"/>
                  <w:szCs w:val="24"/>
                </w:rPr>
              </m:ctrlPr>
            </m:sSubPr>
            <m:e>
              <m:r>
                <w:rPr>
                  <w:rFonts w:ascii="Cambria Math" w:hAnsi="Cambria Math" w:cstheme="majorBidi"/>
                  <w:sz w:val="24"/>
                  <w:szCs w:val="24"/>
                </w:rPr>
                <m:t>O</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CO</m:t>
              </m:r>
            </m:e>
            <m:sub>
              <m:r>
                <w:rPr>
                  <w:rFonts w:ascii="Cambria Math" w:hAnsi="Cambria Math" w:cstheme="majorBidi"/>
                  <w:sz w:val="24"/>
                  <w:szCs w:val="24"/>
                </w:rPr>
                <m:t>2</m:t>
              </m:r>
            </m:sub>
          </m:sSub>
          <m:r>
            <w:rPr>
              <w:rFonts w:ascii="Cambria Math" w:hAnsi="Cambria Math" w:cstheme="majorBidi"/>
              <w:sz w:val="24"/>
              <w:szCs w:val="24"/>
            </w:rPr>
            <m:t>+2</m:t>
          </m:r>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2</m:t>
              </m:r>
            </m:sub>
          </m:sSub>
          <m:r>
            <w:rPr>
              <w:rFonts w:ascii="Cambria Math" w:hAnsi="Cambria Math" w:cstheme="majorBidi"/>
              <w:sz w:val="24"/>
              <w:szCs w:val="24"/>
            </w:rPr>
            <m:t>O</m:t>
          </m:r>
        </m:oMath>
      </m:oMathPara>
    </w:p>
    <w:p w14:paraId="5634C108" w14:textId="77777777" w:rsidR="00E56D8F" w:rsidRDefault="00E56D8F" w:rsidP="00E56D8F">
      <w:pPr>
        <w:rPr>
          <w:rFonts w:asciiTheme="majorBidi" w:hAnsiTheme="majorBidi" w:cstheme="majorBidi"/>
          <w:sz w:val="24"/>
          <w:szCs w:val="24"/>
        </w:rPr>
      </w:pPr>
    </w:p>
    <w:p w14:paraId="7CBE7093" w14:textId="0DE463D5" w:rsidR="001F23DB" w:rsidRDefault="00241C7C" w:rsidP="00E56D8F">
      <w:pPr>
        <w:rPr>
          <w:rFonts w:asciiTheme="majorBidi" w:hAnsiTheme="majorBidi" w:cstheme="majorBidi"/>
          <w:sz w:val="24"/>
          <w:szCs w:val="24"/>
        </w:rPr>
      </w:pPr>
      <w:r w:rsidRPr="00241C7C">
        <w:rPr>
          <w:rFonts w:asciiTheme="majorBidi" w:hAnsiTheme="majorBidi" w:cstheme="majorBidi"/>
          <w:sz w:val="24"/>
          <w:szCs w:val="24"/>
        </w:rPr>
        <w:fldChar w:fldCharType="begin"/>
      </w:r>
      <w:r w:rsidRPr="00241C7C">
        <w:rPr>
          <w:rFonts w:asciiTheme="majorBidi" w:hAnsiTheme="majorBidi" w:cstheme="majorBidi"/>
          <w:sz w:val="24"/>
          <w:szCs w:val="24"/>
        </w:rPr>
        <w:instrText xml:space="preserve"> REF _Ref70542825 \h  \* MERGEFORMAT </w:instrText>
      </w:r>
      <w:r w:rsidRPr="00241C7C">
        <w:rPr>
          <w:rFonts w:asciiTheme="majorBidi" w:hAnsiTheme="majorBidi" w:cstheme="majorBidi"/>
          <w:sz w:val="24"/>
          <w:szCs w:val="24"/>
        </w:rPr>
      </w:r>
      <w:r w:rsidRPr="00241C7C">
        <w:rPr>
          <w:rFonts w:asciiTheme="majorBidi" w:hAnsiTheme="majorBidi" w:cstheme="majorBidi"/>
          <w:sz w:val="24"/>
          <w:szCs w:val="24"/>
        </w:rPr>
        <w:fldChar w:fldCharType="separate"/>
      </w:r>
      <w:r w:rsidR="00FC181D" w:rsidRPr="005B0D50">
        <w:rPr>
          <w:rFonts w:asciiTheme="majorBidi" w:hAnsiTheme="majorBidi" w:cstheme="majorBidi"/>
          <w:sz w:val="24"/>
          <w:szCs w:val="24"/>
        </w:rPr>
        <w:t>(</w:t>
      </w:r>
      <w:r w:rsidR="00FC181D">
        <w:rPr>
          <w:rFonts w:asciiTheme="majorBidi" w:hAnsiTheme="majorBidi" w:cstheme="majorBidi"/>
          <w:sz w:val="24"/>
          <w:szCs w:val="24"/>
        </w:rPr>
        <w:t>11</w:t>
      </w:r>
      <w:r w:rsidRPr="00241C7C">
        <w:rPr>
          <w:rFonts w:asciiTheme="majorBidi" w:hAnsiTheme="majorBidi" w:cstheme="majorBidi"/>
          <w:sz w:val="24"/>
          <w:szCs w:val="24"/>
        </w:rPr>
        <w:fldChar w:fldCharType="end"/>
      </w:r>
      <w:r w:rsidR="00046EB9">
        <w:rPr>
          <w:rFonts w:asciiTheme="majorBidi" w:hAnsiTheme="majorBidi" w:cstheme="majorBidi"/>
          <w:sz w:val="24"/>
          <w:szCs w:val="24"/>
        </w:rPr>
        <w:t xml:space="preserve"> illustrate the t</w:t>
      </w:r>
      <w:r w:rsidR="00E56D8F">
        <w:rPr>
          <w:rFonts w:asciiTheme="majorBidi" w:hAnsiTheme="majorBidi" w:cstheme="majorBidi"/>
          <w:sz w:val="24"/>
          <w:szCs w:val="24"/>
        </w:rPr>
        <w:t>otal amount of CO</w:t>
      </w:r>
      <w:r w:rsidR="00E56D8F" w:rsidRPr="00E56D8F">
        <w:rPr>
          <w:rFonts w:asciiTheme="majorBidi" w:hAnsiTheme="majorBidi" w:cstheme="majorBidi"/>
          <w:sz w:val="24"/>
          <w:szCs w:val="24"/>
          <w:vertAlign w:val="subscript"/>
        </w:rPr>
        <w:t>2</w:t>
      </w:r>
      <w:r w:rsidR="00046EB9">
        <w:rPr>
          <w:rFonts w:asciiTheme="majorBidi" w:hAnsiTheme="majorBidi" w:cstheme="majorBidi"/>
          <w:sz w:val="24"/>
          <w:szCs w:val="24"/>
          <w:vertAlign w:val="subscript"/>
        </w:rPr>
        <w:t xml:space="preserve"> </w:t>
      </w:r>
      <w:r w:rsidR="00046EB9">
        <w:rPr>
          <w:rFonts w:asciiTheme="majorBidi" w:hAnsiTheme="majorBidi" w:cstheme="majorBidi"/>
          <w:sz w:val="24"/>
          <w:szCs w:val="24"/>
        </w:rPr>
        <w:t xml:space="preserve">generated </w:t>
      </w:r>
    </w:p>
    <w:p w14:paraId="4C9FB1AD" w14:textId="77777777" w:rsidR="00046EB9" w:rsidRPr="00046EB9" w:rsidRDefault="00046EB9" w:rsidP="00E56D8F">
      <w:pPr>
        <w:rPr>
          <w:rFonts w:asciiTheme="majorBidi" w:hAnsiTheme="majorBidi" w:cstheme="majorBidi"/>
          <w:sz w:val="24"/>
          <w:szCs w:val="24"/>
          <w:rtl/>
          <w:lang w:bidi="ar-J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5"/>
        <w:gridCol w:w="1975"/>
      </w:tblGrid>
      <w:tr w:rsidR="00241C7C" w14:paraId="2507B2D2" w14:textId="77777777" w:rsidTr="00046EB9">
        <w:tc>
          <w:tcPr>
            <w:tcW w:w="7375" w:type="dxa"/>
          </w:tcPr>
          <w:p w14:paraId="65917056" w14:textId="410446D8" w:rsidR="00241C7C" w:rsidRPr="00241C7C" w:rsidRDefault="009E43D1" w:rsidP="00241C7C">
            <w:pPr>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CO</m:t>
                    </m:r>
                  </m:e>
                  <m:sub>
                    <m:r>
                      <w:rPr>
                        <w:rFonts w:ascii="Cambria Math" w:hAnsi="Cambria Math" w:cstheme="majorBidi"/>
                        <w:sz w:val="24"/>
                        <w:szCs w:val="24"/>
                      </w:rPr>
                      <m:t>2</m:t>
                    </m:r>
                  </m:sub>
                </m:sSub>
                <m:r>
                  <w:rPr>
                    <w:rFonts w:ascii="Cambria Math" w:hAnsi="Cambria Math" w:cstheme="majorBidi"/>
                    <w:sz w:val="24"/>
                    <w:szCs w:val="24"/>
                  </w:rPr>
                  <m:t>total=</m:t>
                </m:r>
                <m:sSub>
                  <m:sSubPr>
                    <m:ctrlPr>
                      <w:rPr>
                        <w:rFonts w:ascii="Cambria Math" w:hAnsi="Cambria Math" w:cstheme="majorBidi"/>
                        <w:i/>
                        <w:sz w:val="24"/>
                        <w:szCs w:val="24"/>
                      </w:rPr>
                    </m:ctrlPr>
                  </m:sSubPr>
                  <m:e>
                    <m:r>
                      <w:rPr>
                        <w:rFonts w:ascii="Cambria Math" w:hAnsi="Cambria Math" w:cstheme="majorBidi"/>
                        <w:sz w:val="24"/>
                        <w:szCs w:val="24"/>
                      </w:rPr>
                      <m:t>CO</m:t>
                    </m:r>
                  </m:e>
                  <m:sub>
                    <m:r>
                      <w:rPr>
                        <w:rFonts w:ascii="Cambria Math" w:hAnsi="Cambria Math" w:cstheme="majorBidi"/>
                        <w:sz w:val="24"/>
                        <w:szCs w:val="24"/>
                      </w:rPr>
                      <m:t>2</m:t>
                    </m:r>
                  </m:sub>
                </m:sSub>
                <m:r>
                  <w:rPr>
                    <w:rFonts w:ascii="Cambria Math" w:hAnsi="Cambria Math" w:cstheme="majorBidi"/>
                    <w:sz w:val="24"/>
                    <w:szCs w:val="24"/>
                  </w:rPr>
                  <m:t xml:space="preserve">waste decomposition+ </m:t>
                </m:r>
                <m:sSub>
                  <m:sSubPr>
                    <m:ctrlPr>
                      <w:rPr>
                        <w:rFonts w:ascii="Cambria Math" w:hAnsi="Cambria Math" w:cstheme="majorBidi"/>
                        <w:i/>
                        <w:sz w:val="24"/>
                        <w:szCs w:val="24"/>
                      </w:rPr>
                    </m:ctrlPr>
                  </m:sSubPr>
                  <m:e>
                    <m:r>
                      <w:rPr>
                        <w:rFonts w:ascii="Cambria Math" w:hAnsi="Cambria Math" w:cstheme="majorBidi"/>
                        <w:sz w:val="24"/>
                        <w:szCs w:val="24"/>
                      </w:rPr>
                      <m:t>CO</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 xml:space="preserve"> from CH</m:t>
                    </m:r>
                  </m:e>
                  <m:sub>
                    <m:r>
                      <w:rPr>
                        <w:rFonts w:ascii="Cambria Math" w:hAnsi="Cambria Math" w:cstheme="majorBidi"/>
                        <w:sz w:val="24"/>
                        <w:szCs w:val="24"/>
                      </w:rPr>
                      <m:t>4</m:t>
                    </m:r>
                  </m:sub>
                </m:sSub>
                <m:r>
                  <w:rPr>
                    <w:rFonts w:ascii="Cambria Math" w:hAnsi="Cambria Math" w:cstheme="majorBidi"/>
                    <w:sz w:val="24"/>
                    <w:szCs w:val="24"/>
                  </w:rPr>
                  <m:t xml:space="preserve"> combustion+</m:t>
                </m:r>
                <m:sSub>
                  <m:sSubPr>
                    <m:ctrlPr>
                      <w:rPr>
                        <w:rFonts w:ascii="Cambria Math" w:hAnsi="Cambria Math" w:cstheme="majorBidi"/>
                        <w:i/>
                        <w:sz w:val="24"/>
                        <w:szCs w:val="24"/>
                      </w:rPr>
                    </m:ctrlPr>
                  </m:sSubPr>
                  <m:e>
                    <m:r>
                      <w:rPr>
                        <w:rFonts w:ascii="Cambria Math" w:hAnsi="Cambria Math" w:cstheme="majorBidi"/>
                        <w:sz w:val="24"/>
                        <w:szCs w:val="24"/>
                      </w:rPr>
                      <m:t>CO</m:t>
                    </m:r>
                  </m:e>
                  <m:sub>
                    <m:r>
                      <w:rPr>
                        <w:rFonts w:ascii="Cambria Math" w:hAnsi="Cambria Math" w:cstheme="majorBidi"/>
                        <w:sz w:val="24"/>
                        <w:szCs w:val="24"/>
                      </w:rPr>
                      <m:t>2</m:t>
                    </m:r>
                  </m:sub>
                </m:sSub>
                <m:r>
                  <w:rPr>
                    <w:rFonts w:ascii="Cambria Math" w:hAnsi="Cambria Math" w:cstheme="majorBidi"/>
                    <w:sz w:val="24"/>
                    <w:szCs w:val="24"/>
                  </w:rPr>
                  <m:t xml:space="preserve"> eq from non collected </m:t>
                </m:r>
                <m:sSub>
                  <m:sSubPr>
                    <m:ctrlPr>
                      <w:rPr>
                        <w:rFonts w:ascii="Cambria Math" w:hAnsi="Cambria Math" w:cstheme="majorBidi"/>
                        <w:i/>
                        <w:sz w:val="24"/>
                        <w:szCs w:val="24"/>
                      </w:rPr>
                    </m:ctrlPr>
                  </m:sSubPr>
                  <m:e>
                    <m:r>
                      <w:rPr>
                        <w:rFonts w:ascii="Cambria Math" w:hAnsi="Cambria Math" w:cstheme="majorBidi"/>
                        <w:sz w:val="24"/>
                        <w:szCs w:val="24"/>
                      </w:rPr>
                      <m:t>CH</m:t>
                    </m:r>
                  </m:e>
                  <m:sub>
                    <m:r>
                      <w:rPr>
                        <w:rFonts w:ascii="Cambria Math" w:hAnsi="Cambria Math" w:cstheme="majorBidi"/>
                        <w:sz w:val="24"/>
                        <w:szCs w:val="24"/>
                      </w:rPr>
                      <m:t>4</m:t>
                    </m:r>
                  </m:sub>
                </m:sSub>
              </m:oMath>
            </m:oMathPara>
          </w:p>
          <w:p w14:paraId="062EBA36" w14:textId="77777777" w:rsidR="00241C7C" w:rsidRDefault="00241C7C" w:rsidP="00241C7C">
            <w:pPr>
              <w:jc w:val="both"/>
            </w:pPr>
          </w:p>
        </w:tc>
        <w:tc>
          <w:tcPr>
            <w:tcW w:w="1975" w:type="dxa"/>
          </w:tcPr>
          <w:p w14:paraId="256FF52B" w14:textId="5B25B118" w:rsidR="00241C7C" w:rsidRPr="005B0D50" w:rsidRDefault="00241C7C" w:rsidP="00241C7C">
            <w:pPr>
              <w:jc w:val="center"/>
              <w:rPr>
                <w:rFonts w:asciiTheme="majorBidi" w:hAnsiTheme="majorBidi" w:cstheme="majorBidi"/>
                <w:sz w:val="24"/>
                <w:szCs w:val="24"/>
              </w:rPr>
            </w:pPr>
            <w:bookmarkStart w:id="168" w:name="_Ref70542825"/>
            <w:r w:rsidRPr="005B0D50">
              <w:rPr>
                <w:rFonts w:asciiTheme="majorBidi" w:hAnsiTheme="majorBidi" w:cstheme="majorBidi"/>
                <w:sz w:val="24"/>
                <w:szCs w:val="24"/>
              </w:rPr>
              <w:t>(</w:t>
            </w:r>
            <w:r w:rsidR="00134CC6" w:rsidRPr="005B0D50">
              <w:rPr>
                <w:rFonts w:asciiTheme="majorBidi" w:hAnsiTheme="majorBidi" w:cstheme="majorBidi"/>
                <w:sz w:val="24"/>
                <w:szCs w:val="24"/>
              </w:rPr>
              <w:fldChar w:fldCharType="begin"/>
            </w:r>
            <w:r w:rsidR="00134CC6" w:rsidRPr="005B0D50">
              <w:rPr>
                <w:rFonts w:asciiTheme="majorBidi" w:hAnsiTheme="majorBidi" w:cstheme="majorBidi"/>
                <w:sz w:val="24"/>
                <w:szCs w:val="24"/>
              </w:rPr>
              <w:instrText xml:space="preserve"> SEQ Equation \* ARABIC </w:instrText>
            </w:r>
            <w:r w:rsidR="00134CC6" w:rsidRPr="005B0D50">
              <w:rPr>
                <w:rFonts w:asciiTheme="majorBidi" w:hAnsiTheme="majorBidi" w:cstheme="majorBidi"/>
                <w:sz w:val="24"/>
                <w:szCs w:val="24"/>
              </w:rPr>
              <w:fldChar w:fldCharType="separate"/>
            </w:r>
            <w:r w:rsidR="00FC181D">
              <w:rPr>
                <w:rFonts w:asciiTheme="majorBidi" w:hAnsiTheme="majorBidi" w:cstheme="majorBidi"/>
                <w:noProof/>
                <w:sz w:val="24"/>
                <w:szCs w:val="24"/>
              </w:rPr>
              <w:t>11</w:t>
            </w:r>
            <w:r w:rsidR="00134CC6" w:rsidRPr="005B0D50">
              <w:rPr>
                <w:rFonts w:asciiTheme="majorBidi" w:hAnsiTheme="majorBidi" w:cstheme="majorBidi"/>
                <w:sz w:val="24"/>
                <w:szCs w:val="24"/>
              </w:rPr>
              <w:fldChar w:fldCharType="end"/>
            </w:r>
            <w:bookmarkEnd w:id="168"/>
            <w:r w:rsidRPr="005B0D50">
              <w:rPr>
                <w:rFonts w:asciiTheme="majorBidi" w:hAnsiTheme="majorBidi" w:cstheme="majorBidi"/>
                <w:sz w:val="24"/>
                <w:szCs w:val="24"/>
              </w:rPr>
              <w:t>)</w:t>
            </w:r>
          </w:p>
          <w:p w14:paraId="49AA4AE3" w14:textId="77777777" w:rsidR="00241C7C" w:rsidRDefault="00241C7C" w:rsidP="001F23DB"/>
        </w:tc>
      </w:tr>
    </w:tbl>
    <w:p w14:paraId="75986BEA" w14:textId="12DA7481" w:rsidR="00046EB9" w:rsidRDefault="00046EB9" w:rsidP="004D0965">
      <w:pPr>
        <w:pStyle w:val="Heading2"/>
        <w:spacing w:line="360" w:lineRule="auto"/>
        <w:rPr>
          <w:rFonts w:asciiTheme="majorBidi" w:hAnsiTheme="majorBidi"/>
        </w:rPr>
      </w:pPr>
    </w:p>
    <w:p w14:paraId="61B43075" w14:textId="425FA2E2" w:rsidR="00E766AF" w:rsidRDefault="00E766AF" w:rsidP="00E766AF">
      <w:pPr>
        <w:pStyle w:val="Heading2"/>
        <w:rPr>
          <w:rFonts w:asciiTheme="majorBidi" w:hAnsiTheme="majorBidi"/>
        </w:rPr>
      </w:pPr>
      <w:bookmarkStart w:id="169" w:name="_Toc72803617"/>
      <w:r w:rsidRPr="00E766AF">
        <w:rPr>
          <w:rFonts w:asciiTheme="majorBidi" w:hAnsiTheme="majorBidi"/>
        </w:rPr>
        <w:t>6.3.3 Energy generation from LFG</w:t>
      </w:r>
      <w:bookmarkEnd w:id="169"/>
    </w:p>
    <w:p w14:paraId="69F88307" w14:textId="7DC7A16B" w:rsidR="00E766AF" w:rsidRDefault="00E766AF" w:rsidP="00E766AF"/>
    <w:p w14:paraId="6E888C11" w14:textId="6B8B1FEF" w:rsidR="00E766AF" w:rsidRDefault="00E766AF" w:rsidP="00E766AF">
      <w:pPr>
        <w:rPr>
          <w:rFonts w:asciiTheme="majorBidi" w:hAnsiTheme="majorBidi" w:cstheme="majorBidi"/>
          <w:sz w:val="24"/>
          <w:szCs w:val="24"/>
        </w:rPr>
      </w:pPr>
      <w:r w:rsidRPr="00E766AF">
        <w:rPr>
          <w:rFonts w:asciiTheme="majorBidi" w:hAnsiTheme="majorBidi" w:cstheme="majorBidi"/>
          <w:sz w:val="24"/>
          <w:szCs w:val="24"/>
        </w:rPr>
        <w:t xml:space="preserve">The </w:t>
      </w:r>
      <w:r>
        <w:rPr>
          <w:rFonts w:asciiTheme="majorBidi" w:hAnsiTheme="majorBidi" w:cstheme="majorBidi"/>
          <w:sz w:val="24"/>
          <w:szCs w:val="24"/>
        </w:rPr>
        <w:t xml:space="preserve">available </w:t>
      </w:r>
      <w:r w:rsidRPr="00E766AF">
        <w:rPr>
          <w:rFonts w:asciiTheme="majorBidi" w:hAnsiTheme="majorBidi" w:cstheme="majorBidi"/>
          <w:sz w:val="24"/>
          <w:szCs w:val="24"/>
        </w:rPr>
        <w:t xml:space="preserve">energy </w:t>
      </w:r>
      <w:r>
        <w:rPr>
          <w:rFonts w:asciiTheme="majorBidi" w:hAnsiTheme="majorBidi" w:cstheme="majorBidi"/>
          <w:sz w:val="24"/>
          <w:szCs w:val="24"/>
        </w:rPr>
        <w:t xml:space="preserve">that can be obtained </w:t>
      </w:r>
      <w:r w:rsidRPr="00E766AF">
        <w:rPr>
          <w:rFonts w:asciiTheme="majorBidi" w:hAnsiTheme="majorBidi" w:cstheme="majorBidi"/>
          <w:sz w:val="24"/>
          <w:szCs w:val="24"/>
        </w:rPr>
        <w:t xml:space="preserve">from LFG can be calculated </w:t>
      </w:r>
      <w:r w:rsidR="001125A9">
        <w:rPr>
          <w:rFonts w:asciiTheme="majorBidi" w:hAnsiTheme="majorBidi" w:cstheme="majorBidi"/>
          <w:sz w:val="24"/>
          <w:szCs w:val="24"/>
        </w:rPr>
        <w:t>as shown in</w:t>
      </w:r>
      <w:r w:rsidRPr="00E766AF">
        <w:rPr>
          <w:rFonts w:asciiTheme="majorBidi" w:hAnsiTheme="majorBidi" w:cstheme="majorBidi"/>
          <w:sz w:val="24"/>
          <w:szCs w:val="24"/>
        </w:rPr>
        <w:t xml:space="preserve"> equation</w:t>
      </w:r>
      <w:r w:rsidR="005B0D50">
        <w:rPr>
          <w:rFonts w:asciiTheme="majorBidi" w:hAnsiTheme="majorBidi" w:cstheme="majorBidi"/>
          <w:sz w:val="24"/>
          <w:szCs w:val="24"/>
        </w:rPr>
        <w:t xml:space="preserve"> </w:t>
      </w:r>
      <w:r w:rsidR="005B0D50" w:rsidRPr="005B0D50">
        <w:rPr>
          <w:rFonts w:asciiTheme="majorBidi" w:hAnsiTheme="majorBidi" w:cstheme="majorBidi"/>
          <w:sz w:val="24"/>
          <w:szCs w:val="24"/>
        </w:rPr>
        <w:fldChar w:fldCharType="begin"/>
      </w:r>
      <w:r w:rsidR="005B0D50" w:rsidRPr="005B0D50">
        <w:rPr>
          <w:rFonts w:asciiTheme="majorBidi" w:hAnsiTheme="majorBidi" w:cstheme="majorBidi"/>
          <w:sz w:val="24"/>
          <w:szCs w:val="24"/>
        </w:rPr>
        <w:instrText xml:space="preserve"> REF _Ref71732133 \h </w:instrText>
      </w:r>
      <w:r w:rsidR="005B0D50">
        <w:rPr>
          <w:rFonts w:asciiTheme="majorBidi" w:hAnsiTheme="majorBidi" w:cstheme="majorBidi"/>
          <w:sz w:val="24"/>
          <w:szCs w:val="24"/>
        </w:rPr>
        <w:instrText xml:space="preserve"> \* MERGEFORMAT </w:instrText>
      </w:r>
      <w:r w:rsidR="005B0D50" w:rsidRPr="005B0D50">
        <w:rPr>
          <w:rFonts w:asciiTheme="majorBidi" w:hAnsiTheme="majorBidi" w:cstheme="majorBidi"/>
          <w:sz w:val="24"/>
          <w:szCs w:val="24"/>
        </w:rPr>
      </w:r>
      <w:r w:rsidR="005B0D50" w:rsidRPr="005B0D50">
        <w:rPr>
          <w:rFonts w:asciiTheme="majorBidi" w:hAnsiTheme="majorBidi" w:cstheme="majorBidi"/>
          <w:sz w:val="24"/>
          <w:szCs w:val="24"/>
        </w:rPr>
        <w:fldChar w:fldCharType="separate"/>
      </w:r>
      <w:r w:rsidR="00FC181D" w:rsidRPr="00FC181D">
        <w:rPr>
          <w:rFonts w:asciiTheme="majorBidi" w:hAnsiTheme="majorBidi" w:cstheme="majorBidi"/>
        </w:rPr>
        <w:t>(</w:t>
      </w:r>
      <w:r w:rsidR="00FC181D" w:rsidRPr="00FC181D">
        <w:rPr>
          <w:rFonts w:asciiTheme="majorBidi" w:hAnsiTheme="majorBidi" w:cstheme="majorBidi"/>
          <w:noProof/>
        </w:rPr>
        <w:t>12</w:t>
      </w:r>
      <w:r w:rsidR="005B0D50" w:rsidRPr="005B0D50">
        <w:rPr>
          <w:rFonts w:asciiTheme="majorBidi" w:hAnsiTheme="majorBidi" w:cstheme="majorBidi"/>
          <w:sz w:val="24"/>
          <w:szCs w:val="24"/>
        </w:rPr>
        <w:fldChar w:fldCharType="end"/>
      </w:r>
      <w:r w:rsidR="005B0D50" w:rsidRPr="005B0D50">
        <w:rPr>
          <w:rFonts w:asciiTheme="majorBidi" w:hAnsiTheme="majorBidi" w:cstheme="majorBidi"/>
          <w:sz w:val="24"/>
          <w:szCs w:val="24"/>
        </w:rPr>
        <w:t>)</w:t>
      </w:r>
    </w:p>
    <w:p w14:paraId="465DA38F" w14:textId="5EC58661" w:rsidR="001125A9" w:rsidRDefault="001125A9" w:rsidP="001125A9">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5"/>
        <w:gridCol w:w="3145"/>
      </w:tblGrid>
      <w:tr w:rsidR="001125A9" w14:paraId="76D3C908" w14:textId="77777777" w:rsidTr="001125A9">
        <w:tc>
          <w:tcPr>
            <w:tcW w:w="6205" w:type="dxa"/>
          </w:tcPr>
          <w:p w14:paraId="5251BC80" w14:textId="649E9B34" w:rsidR="001125A9" w:rsidRPr="00F55B03" w:rsidRDefault="009E43D1" w:rsidP="00E766AF">
            <w:pPr>
              <w:rPr>
                <w:rFonts w:asciiTheme="majorBidi" w:hAnsiTheme="majorBidi" w:cstheme="majorBidi"/>
                <w:sz w:val="24"/>
                <w:szCs w:val="24"/>
              </w:rPr>
            </w:pPr>
            <m:oMathPara>
              <m:oMathParaPr>
                <m:jc m:val="center"/>
              </m:oMathParaPr>
              <m:oMath>
                <m:sSub>
                  <m:sSubPr>
                    <m:ctrlPr>
                      <w:rPr>
                        <w:rFonts w:ascii="Cambria Math" w:hAnsi="Cambria Math"/>
                        <w:i/>
                        <w:sz w:val="24"/>
                        <w:szCs w:val="24"/>
                      </w:rPr>
                    </m:ctrlPr>
                  </m:sSubPr>
                  <m:e>
                    <m:r>
                      <w:rPr>
                        <w:rFonts w:ascii="Cambria Math" w:hAnsi="Cambria Math"/>
                        <w:sz w:val="24"/>
                        <w:szCs w:val="24"/>
                      </w:rPr>
                      <m:t xml:space="preserve"> E</m:t>
                    </m:r>
                  </m:e>
                  <m:sub>
                    <m:r>
                      <w:rPr>
                        <w:rFonts w:ascii="Cambria Math" w:hAnsi="Cambria Math"/>
                        <w:sz w:val="24"/>
                        <w:szCs w:val="24"/>
                      </w:rPr>
                      <m:t>th</m:t>
                    </m:r>
                  </m:sub>
                </m:sSub>
                <m:r>
                  <w:rPr>
                    <w:rFonts w:ascii="Cambria Math" w:hAnsi="Cambria Math"/>
                    <w:sz w:val="24"/>
                    <w:szCs w:val="24"/>
                  </w:rPr>
                  <m:t xml:space="preserve"> </m:t>
                </m:r>
                <m:d>
                  <m:dPr>
                    <m:ctrlPr>
                      <w:rPr>
                        <w:rFonts w:ascii="Cambria Math" w:hAnsi="Cambria Math"/>
                        <w:i/>
                        <w:sz w:val="24"/>
                        <w:szCs w:val="24"/>
                      </w:rPr>
                    </m:ctrlPr>
                  </m:dPr>
                  <m:e>
                    <m:r>
                      <w:rPr>
                        <w:rFonts w:ascii="Cambria Math" w:hAnsi="Cambria Math"/>
                        <w:sz w:val="24"/>
                        <w:szCs w:val="24"/>
                      </w:rPr>
                      <m:t>MJ</m:t>
                    </m:r>
                  </m:e>
                </m:d>
                <m:r>
                  <w:rPr>
                    <w:rFonts w:ascii="Cambria Math" w:hAnsi="Cambria Math"/>
                    <w:sz w:val="24"/>
                    <w:szCs w:val="24"/>
                  </w:rPr>
                  <m:t>=</m:t>
                </m:r>
                <w:bookmarkStart w:id="170" w:name="_Hlk71730498"/>
                <m:sSub>
                  <m:sSubPr>
                    <m:ctrlPr>
                      <w:rPr>
                        <w:rFonts w:ascii="Cambria Math" w:hAnsi="Cambria Math"/>
                        <w:i/>
                        <w:sz w:val="24"/>
                        <w:szCs w:val="24"/>
                      </w:rPr>
                    </m:ctrlPr>
                  </m:sSubPr>
                  <m:e>
                    <m:r>
                      <w:rPr>
                        <w:rFonts w:ascii="Cambria Math" w:hAnsi="Cambria Math"/>
                        <w:sz w:val="24"/>
                        <w:szCs w:val="24"/>
                      </w:rPr>
                      <m:t>ṁ</m:t>
                    </m:r>
                  </m:e>
                  <m:sub>
                    <m:r>
                      <w:rPr>
                        <w:rFonts w:ascii="Cambria Math" w:hAnsi="Cambria Math"/>
                        <w:sz w:val="24"/>
                        <w:szCs w:val="24"/>
                      </w:rPr>
                      <m:t>сн₄</m:t>
                    </m:r>
                  </m:sub>
                </m:sSub>
                <w:bookmarkEnd w:id="170"/>
                <m:r>
                  <w:rPr>
                    <w:rFonts w:ascii="Cambria Math" w:hAnsi="Cambria Math"/>
                    <w:sz w:val="24"/>
                    <w:szCs w:val="24"/>
                  </w:rPr>
                  <m:t>*</m:t>
                </m:r>
                <w:bookmarkStart w:id="171" w:name="_Hlk71730549"/>
                <m:sSub>
                  <m:sSubPr>
                    <m:ctrlPr>
                      <w:rPr>
                        <w:rFonts w:ascii="Cambria Math" w:hAnsi="Cambria Math"/>
                        <w:i/>
                        <w:sz w:val="24"/>
                        <w:szCs w:val="24"/>
                      </w:rPr>
                    </m:ctrlPr>
                  </m:sSubPr>
                  <m:e>
                    <m:r>
                      <w:rPr>
                        <w:rFonts w:ascii="Cambria Math" w:hAnsi="Cambria Math"/>
                        <w:sz w:val="24"/>
                        <w:szCs w:val="24"/>
                      </w:rPr>
                      <m:t>En</m:t>
                    </m:r>
                  </m:e>
                  <m:sub>
                    <m:r>
                      <w:rPr>
                        <w:rFonts w:ascii="Cambria Math" w:hAnsi="Cambria Math"/>
                        <w:sz w:val="24"/>
                        <w:szCs w:val="24"/>
                      </w:rPr>
                      <m:t>сн₄</m:t>
                    </m:r>
                  </m:sub>
                </m:sSub>
                <w:bookmarkEnd w:id="171"/>
                <m:r>
                  <w:rPr>
                    <w:rFonts w:ascii="Cambria Math" w:hAnsi="Cambria Math"/>
                    <w:sz w:val="24"/>
                    <w:szCs w:val="24"/>
                  </w:rPr>
                  <m:t>*</m:t>
                </m:r>
                <w:bookmarkStart w:id="172" w:name="_Hlk71730714"/>
                <m:sSub>
                  <m:sSubPr>
                    <m:ctrlPr>
                      <w:rPr>
                        <w:rFonts w:ascii="Cambria Math" w:hAnsi="Cambria Math"/>
                        <w:i/>
                        <w:sz w:val="24"/>
                        <w:szCs w:val="24"/>
                      </w:rPr>
                    </m:ctrlPr>
                  </m:sSubPr>
                  <m:e>
                    <m:r>
                      <m:rPr>
                        <m:sty m:val="p"/>
                      </m:rPr>
                      <w:rPr>
                        <w:rFonts w:ascii="Sylfaen" w:hAnsi="Sylfaen" w:cs="Sylfaen"/>
                      </w:rPr>
                      <m:t>ⴄ</m:t>
                    </m:r>
                  </m:e>
                  <m:sub>
                    <m:r>
                      <w:rPr>
                        <w:rFonts w:ascii="Cambria Math" w:hAnsi="Cambria Math"/>
                        <w:sz w:val="24"/>
                        <w:szCs w:val="24"/>
                      </w:rPr>
                      <m:t>collc</m:t>
                    </m:r>
                  </m:sub>
                </m:sSub>
              </m:oMath>
            </m:oMathPara>
            <w:bookmarkEnd w:id="172"/>
          </w:p>
        </w:tc>
        <w:tc>
          <w:tcPr>
            <w:tcW w:w="3145" w:type="dxa"/>
          </w:tcPr>
          <w:p w14:paraId="24B9613B" w14:textId="1F08724D" w:rsidR="001125A9" w:rsidRPr="005B0D50" w:rsidRDefault="001125A9" w:rsidP="001125A9">
            <w:pPr>
              <w:jc w:val="center"/>
              <w:rPr>
                <w:rFonts w:asciiTheme="majorBidi" w:hAnsiTheme="majorBidi" w:cstheme="majorBidi"/>
                <w:sz w:val="24"/>
                <w:szCs w:val="24"/>
              </w:rPr>
            </w:pPr>
            <w:r w:rsidRPr="005B0D50">
              <w:rPr>
                <w:rFonts w:asciiTheme="majorBidi" w:hAnsiTheme="majorBidi" w:cstheme="majorBidi"/>
                <w:sz w:val="24"/>
                <w:szCs w:val="24"/>
              </w:rPr>
              <w:t xml:space="preserve">                     </w:t>
            </w:r>
            <w:bookmarkStart w:id="173" w:name="_Ref71732133"/>
            <w:r w:rsidRPr="005B0D50">
              <w:rPr>
                <w:rFonts w:asciiTheme="majorBidi" w:hAnsiTheme="majorBidi" w:cstheme="majorBidi"/>
                <w:sz w:val="24"/>
                <w:szCs w:val="24"/>
              </w:rPr>
              <w:t>(</w:t>
            </w:r>
            <w:r w:rsidRPr="005B0D50">
              <w:rPr>
                <w:rFonts w:asciiTheme="majorBidi" w:hAnsiTheme="majorBidi" w:cstheme="majorBidi"/>
                <w:sz w:val="24"/>
                <w:szCs w:val="24"/>
              </w:rPr>
              <w:fldChar w:fldCharType="begin"/>
            </w:r>
            <w:r w:rsidRPr="005B0D50">
              <w:rPr>
                <w:rFonts w:asciiTheme="majorBidi" w:hAnsiTheme="majorBidi" w:cstheme="majorBidi"/>
                <w:sz w:val="24"/>
                <w:szCs w:val="24"/>
              </w:rPr>
              <w:instrText xml:space="preserve"> SEQ Equation \* ARABIC </w:instrText>
            </w:r>
            <w:r w:rsidRPr="005B0D50">
              <w:rPr>
                <w:rFonts w:asciiTheme="majorBidi" w:hAnsiTheme="majorBidi" w:cstheme="majorBidi"/>
                <w:sz w:val="24"/>
                <w:szCs w:val="24"/>
              </w:rPr>
              <w:fldChar w:fldCharType="separate"/>
            </w:r>
            <w:r w:rsidR="00FC181D">
              <w:rPr>
                <w:rFonts w:asciiTheme="majorBidi" w:hAnsiTheme="majorBidi" w:cstheme="majorBidi"/>
                <w:noProof/>
                <w:sz w:val="24"/>
                <w:szCs w:val="24"/>
              </w:rPr>
              <w:t>12</w:t>
            </w:r>
            <w:r w:rsidRPr="005B0D50">
              <w:rPr>
                <w:rFonts w:asciiTheme="majorBidi" w:hAnsiTheme="majorBidi" w:cstheme="majorBidi"/>
                <w:sz w:val="24"/>
                <w:szCs w:val="24"/>
              </w:rPr>
              <w:fldChar w:fldCharType="end"/>
            </w:r>
            <w:bookmarkEnd w:id="173"/>
            <w:r w:rsidRPr="005B0D50">
              <w:rPr>
                <w:rFonts w:asciiTheme="majorBidi" w:hAnsiTheme="majorBidi" w:cstheme="majorBidi"/>
                <w:sz w:val="24"/>
                <w:szCs w:val="24"/>
              </w:rPr>
              <w:t>)</w:t>
            </w:r>
          </w:p>
        </w:tc>
      </w:tr>
    </w:tbl>
    <w:p w14:paraId="1463A18B" w14:textId="0B4651BA" w:rsidR="001125A9" w:rsidRDefault="00557C51" w:rsidP="00E766AF">
      <w:pPr>
        <w:rPr>
          <w:rFonts w:asciiTheme="majorBidi" w:hAnsiTheme="majorBidi" w:cstheme="majorBidi"/>
          <w:sz w:val="24"/>
          <w:szCs w:val="24"/>
        </w:rPr>
      </w:pPr>
      <w:r>
        <w:rPr>
          <w:rFonts w:asciiTheme="majorBidi" w:hAnsiTheme="majorBidi" w:cstheme="majorBidi"/>
          <w:sz w:val="24"/>
          <w:szCs w:val="24"/>
        </w:rPr>
        <w:t>Where,</w:t>
      </w:r>
    </w:p>
    <w:p w14:paraId="47E5DD3D" w14:textId="42832759" w:rsidR="001125A9" w:rsidRPr="00CB5DA7" w:rsidRDefault="009E43D1" w:rsidP="00557C51">
      <w:pPr>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ṁ</m:t>
            </m:r>
          </m:e>
          <m:sub>
            <m:r>
              <w:rPr>
                <w:rFonts w:ascii="Cambria Math" w:hAnsi="Cambria Math" w:cstheme="majorBidi"/>
                <w:sz w:val="24"/>
                <w:szCs w:val="24"/>
              </w:rPr>
              <m:t>сн₄</m:t>
            </m:r>
          </m:sub>
        </m:sSub>
      </m:oMath>
      <w:r w:rsidR="00557C51">
        <w:rPr>
          <w:rFonts w:asciiTheme="majorBidi" w:eastAsiaTheme="minorEastAsia" w:hAnsiTheme="majorBidi" w:cstheme="majorBidi"/>
          <w:sz w:val="24"/>
          <w:szCs w:val="24"/>
        </w:rPr>
        <w:t xml:space="preserve"> is the flow rate of methane</w:t>
      </w:r>
      <w:r w:rsidR="00CB5DA7">
        <w:rPr>
          <w:rFonts w:asciiTheme="majorBidi" w:eastAsiaTheme="minorEastAsia" w:hAnsiTheme="majorBidi" w:cstheme="majorBidi"/>
          <w:sz w:val="24"/>
          <w:szCs w:val="24"/>
        </w:rPr>
        <w:t xml:space="preserve"> (m</w:t>
      </w:r>
      <w:r w:rsidR="00CB5DA7">
        <w:rPr>
          <w:rFonts w:asciiTheme="majorBidi" w:eastAsiaTheme="minorEastAsia" w:hAnsiTheme="majorBidi" w:cstheme="majorBidi"/>
          <w:sz w:val="24"/>
          <w:szCs w:val="24"/>
          <w:vertAlign w:val="superscript"/>
        </w:rPr>
        <w:t>3</w:t>
      </w:r>
      <w:r w:rsidR="00CB5DA7">
        <w:rPr>
          <w:rFonts w:asciiTheme="majorBidi" w:eastAsiaTheme="minorEastAsia" w:hAnsiTheme="majorBidi" w:cstheme="majorBidi"/>
          <w:sz w:val="24"/>
          <w:szCs w:val="24"/>
        </w:rPr>
        <w:t>/year)</w:t>
      </w:r>
    </w:p>
    <w:p w14:paraId="2F2CD100" w14:textId="21A9CBA3" w:rsidR="00557C51" w:rsidRPr="00CB5DA7" w:rsidRDefault="009E43D1" w:rsidP="00557C51">
      <w:pPr>
        <w:rPr>
          <w:rFonts w:asciiTheme="majorBidi" w:eastAsiaTheme="minorEastAsia" w:hAnsiTheme="majorBidi" w:cstheme="majorBidi"/>
          <w:sz w:val="24"/>
          <w:szCs w:val="24"/>
        </w:rPr>
      </w:pPr>
      <m:oMath>
        <m:sSub>
          <m:sSubPr>
            <m:ctrlPr>
              <w:rPr>
                <w:rFonts w:ascii="Cambria Math" w:hAnsi="Cambria Math"/>
                <w:i/>
                <w:sz w:val="24"/>
                <w:szCs w:val="24"/>
              </w:rPr>
            </m:ctrlPr>
          </m:sSubPr>
          <m:e>
            <m:r>
              <w:rPr>
                <w:rFonts w:ascii="Cambria Math" w:hAnsi="Cambria Math"/>
                <w:sz w:val="24"/>
                <w:szCs w:val="24"/>
              </w:rPr>
              <m:t>En</m:t>
            </m:r>
          </m:e>
          <m:sub>
            <m:r>
              <w:rPr>
                <w:rFonts w:ascii="Cambria Math" w:hAnsi="Cambria Math"/>
                <w:sz w:val="24"/>
                <w:szCs w:val="24"/>
              </w:rPr>
              <m:t>сн₄</m:t>
            </m:r>
          </m:sub>
        </m:sSub>
      </m:oMath>
      <w:r w:rsidR="00557C51">
        <w:rPr>
          <w:rFonts w:asciiTheme="majorBidi" w:eastAsiaTheme="minorEastAsia" w:hAnsiTheme="majorBidi" w:cstheme="majorBidi"/>
          <w:sz w:val="24"/>
          <w:szCs w:val="24"/>
        </w:rPr>
        <w:t xml:space="preserve"> is the Energy content of methane, which considered to be </w:t>
      </w:r>
      <w:bookmarkStart w:id="174" w:name="_Hlk71934061"/>
      <w:r w:rsidR="00CB5DA7">
        <w:rPr>
          <w:rFonts w:asciiTheme="majorBidi" w:eastAsiaTheme="minorEastAsia" w:hAnsiTheme="majorBidi" w:cstheme="majorBidi"/>
          <w:sz w:val="24"/>
          <w:szCs w:val="24"/>
        </w:rPr>
        <w:t>37.5 (MJ/m</w:t>
      </w:r>
      <w:r w:rsidR="00CB5DA7">
        <w:rPr>
          <w:rFonts w:asciiTheme="majorBidi" w:eastAsiaTheme="minorEastAsia" w:hAnsiTheme="majorBidi" w:cstheme="majorBidi"/>
          <w:sz w:val="24"/>
          <w:szCs w:val="24"/>
          <w:vertAlign w:val="superscript"/>
        </w:rPr>
        <w:t>3</w:t>
      </w:r>
      <w:bookmarkEnd w:id="174"/>
      <w:r w:rsidR="00CB5DA7">
        <w:rPr>
          <w:rFonts w:asciiTheme="majorBidi" w:eastAsiaTheme="minorEastAsia" w:hAnsiTheme="majorBidi" w:cstheme="majorBidi"/>
          <w:sz w:val="24"/>
          <w:szCs w:val="24"/>
        </w:rPr>
        <w:t>)</w:t>
      </w:r>
    </w:p>
    <w:p w14:paraId="7E7F47F9" w14:textId="76C69AE0" w:rsidR="00557C51" w:rsidRDefault="009E43D1" w:rsidP="00557C51">
      <w:pPr>
        <w:rPr>
          <w:rFonts w:asciiTheme="majorBidi" w:eastAsiaTheme="minorEastAsia" w:hAnsiTheme="majorBidi" w:cstheme="majorBidi"/>
          <w:sz w:val="24"/>
          <w:szCs w:val="24"/>
        </w:rPr>
      </w:pPr>
      <m:oMath>
        <m:sSub>
          <m:sSubPr>
            <m:ctrlPr>
              <w:rPr>
                <w:rFonts w:ascii="Cambria Math" w:hAnsi="Cambria Math"/>
                <w:i/>
                <w:sz w:val="24"/>
                <w:szCs w:val="24"/>
              </w:rPr>
            </m:ctrlPr>
          </m:sSubPr>
          <m:e>
            <m:r>
              <m:rPr>
                <m:sty m:val="p"/>
              </m:rPr>
              <w:rPr>
                <w:rFonts w:ascii="Sylfaen" w:hAnsi="Sylfaen" w:cs="Sylfaen"/>
              </w:rPr>
              <m:t>ⴄ</m:t>
            </m:r>
          </m:e>
          <m:sub>
            <m:r>
              <w:rPr>
                <w:rFonts w:ascii="Cambria Math" w:hAnsi="Cambria Math"/>
                <w:sz w:val="24"/>
                <w:szCs w:val="24"/>
              </w:rPr>
              <m:t>collc</m:t>
            </m:r>
          </m:sub>
        </m:sSub>
      </m:oMath>
      <w:r w:rsidR="00557C51">
        <w:rPr>
          <w:rFonts w:asciiTheme="majorBidi" w:eastAsiaTheme="minorEastAsia" w:hAnsiTheme="majorBidi" w:cstheme="majorBidi"/>
          <w:sz w:val="24"/>
          <w:szCs w:val="24"/>
        </w:rPr>
        <w:t xml:space="preserve"> is the system collection efficiency </w:t>
      </w:r>
    </w:p>
    <w:p w14:paraId="37703DFD" w14:textId="2520AFED" w:rsidR="00F55B03" w:rsidRDefault="00F55B03" w:rsidP="00F55B03">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5"/>
        <w:gridCol w:w="4405"/>
      </w:tblGrid>
      <w:tr w:rsidR="00F55B03" w14:paraId="35D58542" w14:textId="77777777" w:rsidTr="005B0D50">
        <w:tc>
          <w:tcPr>
            <w:tcW w:w="4945" w:type="dxa"/>
          </w:tcPr>
          <w:p w14:paraId="14C071EE" w14:textId="77777777" w:rsidR="00F55B03" w:rsidRPr="00F55B03" w:rsidRDefault="009E43D1" w:rsidP="00F55B03">
            <w:pPr>
              <w:rPr>
                <w:rFonts w:asciiTheme="majorBidi" w:hAnsiTheme="majorBidi" w:cstheme="majorBidi"/>
              </w:rPr>
            </w:pPr>
            <m:oMathPara>
              <m:oMathParaPr>
                <m:jc m:val="center"/>
              </m:oMathParaPr>
              <m:oMath>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elec</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th</m:t>
                    </m:r>
                  </m:sub>
                </m:sSub>
                <m:r>
                  <w:rPr>
                    <w:rFonts w:ascii="Cambria Math" w:hAnsi="Cambria Math" w:cstheme="majorBidi"/>
                  </w:rPr>
                  <m:t>*</m:t>
                </m:r>
                <m:f>
                  <m:fPr>
                    <m:ctrlPr>
                      <w:rPr>
                        <w:rFonts w:ascii="Cambria Math" w:hAnsi="Cambria Math" w:cstheme="majorBidi"/>
                        <w:i/>
                      </w:rPr>
                    </m:ctrlPr>
                  </m:fPr>
                  <m:num>
                    <m:sSub>
                      <m:sSubPr>
                        <m:ctrlPr>
                          <w:rPr>
                            <w:rFonts w:ascii="Cambria Math" w:hAnsi="Cambria Math" w:cstheme="majorBidi"/>
                            <w:i/>
                          </w:rPr>
                        </m:ctrlPr>
                      </m:sSubPr>
                      <m:e>
                        <m:r>
                          <m:rPr>
                            <m:sty m:val="p"/>
                          </m:rPr>
                          <w:rPr>
                            <w:rFonts w:ascii="Sylfaen" w:hAnsi="Sylfaen" w:cs="Sylfaen"/>
                          </w:rPr>
                          <m:t>ⴄ</m:t>
                        </m:r>
                      </m:e>
                      <m:sub>
                        <m:r>
                          <w:rPr>
                            <w:rFonts w:ascii="Cambria Math" w:hAnsi="Cambria Math" w:cstheme="majorBidi"/>
                          </w:rPr>
                          <m:t>conv</m:t>
                        </m:r>
                      </m:sub>
                    </m:sSub>
                  </m:num>
                  <m:den>
                    <m:r>
                      <w:rPr>
                        <w:rFonts w:ascii="Cambria Math" w:hAnsi="Cambria Math" w:cstheme="majorBidi"/>
                      </w:rPr>
                      <m:t>3.6</m:t>
                    </m:r>
                  </m:den>
                </m:f>
              </m:oMath>
            </m:oMathPara>
          </w:p>
          <w:p w14:paraId="16550674" w14:textId="77777777" w:rsidR="00F55B03" w:rsidRDefault="00F55B03" w:rsidP="00557C51">
            <w:pPr>
              <w:rPr>
                <w:rFonts w:asciiTheme="majorBidi" w:hAnsiTheme="majorBidi" w:cstheme="majorBidi"/>
                <w:sz w:val="24"/>
                <w:szCs w:val="24"/>
              </w:rPr>
            </w:pPr>
          </w:p>
        </w:tc>
        <w:tc>
          <w:tcPr>
            <w:tcW w:w="4405" w:type="dxa"/>
          </w:tcPr>
          <w:p w14:paraId="56E54D5B" w14:textId="4F961B8C" w:rsidR="00F55B03" w:rsidRPr="005B0D50" w:rsidRDefault="005B0D50" w:rsidP="00F55B03">
            <w:pPr>
              <w:jc w:val="center"/>
              <w:rPr>
                <w:rFonts w:asciiTheme="majorBidi" w:hAnsiTheme="majorBidi" w:cstheme="majorBidi"/>
                <w:sz w:val="24"/>
                <w:szCs w:val="24"/>
              </w:rPr>
            </w:pPr>
            <w:r w:rsidRPr="005B0D50">
              <w:rPr>
                <w:rFonts w:asciiTheme="majorBidi" w:hAnsiTheme="majorBidi" w:cstheme="majorBidi"/>
                <w:sz w:val="24"/>
                <w:szCs w:val="24"/>
              </w:rPr>
              <w:t xml:space="preserve">                                              </w:t>
            </w:r>
            <w:r w:rsidR="00F55B03" w:rsidRPr="005B0D50">
              <w:rPr>
                <w:rFonts w:asciiTheme="majorBidi" w:hAnsiTheme="majorBidi" w:cstheme="majorBidi"/>
                <w:sz w:val="24"/>
                <w:szCs w:val="24"/>
              </w:rPr>
              <w:t>(</w:t>
            </w:r>
            <w:r w:rsidR="00F55B03" w:rsidRPr="005B0D50">
              <w:rPr>
                <w:rFonts w:asciiTheme="majorBidi" w:hAnsiTheme="majorBidi" w:cstheme="majorBidi"/>
                <w:sz w:val="24"/>
                <w:szCs w:val="24"/>
              </w:rPr>
              <w:fldChar w:fldCharType="begin"/>
            </w:r>
            <w:r w:rsidR="00F55B03" w:rsidRPr="005B0D50">
              <w:rPr>
                <w:rFonts w:asciiTheme="majorBidi" w:hAnsiTheme="majorBidi" w:cstheme="majorBidi"/>
                <w:sz w:val="24"/>
                <w:szCs w:val="24"/>
              </w:rPr>
              <w:instrText xml:space="preserve"> SEQ Equation \* ARABIC </w:instrText>
            </w:r>
            <w:r w:rsidR="00F55B03" w:rsidRPr="005B0D50">
              <w:rPr>
                <w:rFonts w:asciiTheme="majorBidi" w:hAnsiTheme="majorBidi" w:cstheme="majorBidi"/>
                <w:sz w:val="24"/>
                <w:szCs w:val="24"/>
              </w:rPr>
              <w:fldChar w:fldCharType="separate"/>
            </w:r>
            <w:r w:rsidR="00FC181D">
              <w:rPr>
                <w:rFonts w:asciiTheme="majorBidi" w:hAnsiTheme="majorBidi" w:cstheme="majorBidi"/>
                <w:noProof/>
                <w:sz w:val="24"/>
                <w:szCs w:val="24"/>
              </w:rPr>
              <w:t>13</w:t>
            </w:r>
            <w:r w:rsidR="00F55B03" w:rsidRPr="005B0D50">
              <w:rPr>
                <w:rFonts w:asciiTheme="majorBidi" w:hAnsiTheme="majorBidi" w:cstheme="majorBidi"/>
                <w:sz w:val="24"/>
                <w:szCs w:val="24"/>
              </w:rPr>
              <w:fldChar w:fldCharType="end"/>
            </w:r>
            <w:r w:rsidR="00F55B03" w:rsidRPr="005B0D50">
              <w:rPr>
                <w:rFonts w:asciiTheme="majorBidi" w:hAnsiTheme="majorBidi" w:cstheme="majorBidi"/>
                <w:sz w:val="24"/>
                <w:szCs w:val="24"/>
              </w:rPr>
              <w:t>)</w:t>
            </w:r>
          </w:p>
        </w:tc>
      </w:tr>
    </w:tbl>
    <w:p w14:paraId="116A376B" w14:textId="18407BF8" w:rsidR="001F64D3" w:rsidRDefault="001F64D3" w:rsidP="001F64D3">
      <w:pPr>
        <w:rPr>
          <w:rFonts w:asciiTheme="majorBidi" w:eastAsiaTheme="minorEastAsia" w:hAnsiTheme="majorBidi" w:cstheme="majorBidi"/>
        </w:rPr>
      </w:pPr>
      <w:r>
        <w:rPr>
          <w:rFonts w:asciiTheme="majorBidi" w:hAnsiTheme="majorBidi" w:cstheme="majorBidi"/>
          <w:sz w:val="24"/>
          <w:szCs w:val="24"/>
        </w:rPr>
        <w:t xml:space="preserve">Where </w:t>
      </w:r>
      <m:oMath>
        <m:sSub>
          <m:sSubPr>
            <m:ctrlPr>
              <w:rPr>
                <w:rFonts w:ascii="Cambria Math" w:hAnsi="Cambria Math" w:cstheme="majorBidi"/>
                <w:i/>
              </w:rPr>
            </m:ctrlPr>
          </m:sSubPr>
          <m:e>
            <m:r>
              <m:rPr>
                <m:sty m:val="p"/>
              </m:rPr>
              <w:rPr>
                <w:rFonts w:ascii="Sylfaen" w:hAnsi="Sylfaen" w:cs="Sylfaen"/>
              </w:rPr>
              <m:t>ⴄ</m:t>
            </m:r>
          </m:e>
          <m:sub>
            <m:r>
              <w:rPr>
                <w:rFonts w:ascii="Cambria Math" w:hAnsi="Cambria Math" w:cstheme="majorBidi"/>
              </w:rPr>
              <m:t>conv</m:t>
            </m:r>
          </m:sub>
        </m:sSub>
      </m:oMath>
      <w:r>
        <w:rPr>
          <w:rFonts w:asciiTheme="majorBidi" w:eastAsiaTheme="minorEastAsia" w:hAnsiTheme="majorBidi" w:cstheme="majorBidi"/>
        </w:rPr>
        <w:t xml:space="preserve"> is the electrical conversion efficiency</w:t>
      </w:r>
      <w:r w:rsidR="00A77BEF">
        <w:rPr>
          <w:rFonts w:asciiTheme="majorBidi" w:eastAsiaTheme="minorEastAsia" w:hAnsiTheme="majorBidi" w:cstheme="majorBidi"/>
        </w:rPr>
        <w:t>, which considered to be 33%</w:t>
      </w:r>
      <w:r>
        <w:rPr>
          <w:rFonts w:asciiTheme="majorBidi" w:eastAsiaTheme="minorEastAsia" w:hAnsiTheme="majorBidi" w:cstheme="majorBidi"/>
        </w:rPr>
        <w:t>.</w:t>
      </w:r>
    </w:p>
    <w:p w14:paraId="71CA5C87" w14:textId="77777777" w:rsidR="000E7E7D" w:rsidRPr="001F64D3" w:rsidRDefault="000E7E7D" w:rsidP="001F64D3">
      <w:pPr>
        <w:rPr>
          <w:rFonts w:asciiTheme="majorBidi" w:eastAsiaTheme="minorEastAsia" w:hAnsiTheme="majorBidi" w:cstheme="majorBidi"/>
        </w:rPr>
      </w:pPr>
    </w:p>
    <w:p w14:paraId="0811AD76" w14:textId="6410F95C" w:rsidR="004D0965" w:rsidRPr="006D3D30" w:rsidRDefault="004D0965" w:rsidP="004D0965">
      <w:pPr>
        <w:pStyle w:val="Heading2"/>
        <w:spacing w:line="360" w:lineRule="auto"/>
        <w:rPr>
          <w:rFonts w:asciiTheme="majorBidi" w:hAnsiTheme="majorBidi"/>
        </w:rPr>
      </w:pPr>
      <w:bookmarkStart w:id="175" w:name="_Toc72803618"/>
      <w:r w:rsidRPr="006D3D30">
        <w:rPr>
          <w:rFonts w:asciiTheme="majorBidi" w:hAnsiTheme="majorBidi"/>
        </w:rPr>
        <w:lastRenderedPageBreak/>
        <w:t>6.4 Israeli Electric Company Replacement</w:t>
      </w:r>
      <w:bookmarkEnd w:id="167"/>
      <w:bookmarkEnd w:id="175"/>
    </w:p>
    <w:p w14:paraId="29383367" w14:textId="397BBE82" w:rsidR="004D0965" w:rsidRDefault="004D0965" w:rsidP="00E766AF">
      <w:r>
        <w:t xml:space="preserve"> </w:t>
      </w:r>
    </w:p>
    <w:p w14:paraId="6C18BE59" w14:textId="6C9CE182" w:rsidR="004D0965" w:rsidRDefault="004D0965" w:rsidP="004D0965">
      <w:pPr>
        <w:spacing w:line="360" w:lineRule="auto"/>
        <w:jc w:val="both"/>
        <w:rPr>
          <w:rFonts w:asciiTheme="majorBidi" w:hAnsiTheme="majorBidi" w:cstheme="majorBidi"/>
          <w:sz w:val="24"/>
          <w:szCs w:val="24"/>
        </w:rPr>
      </w:pPr>
      <w:r w:rsidRPr="00A93724">
        <w:rPr>
          <w:rFonts w:asciiTheme="majorBidi" w:hAnsiTheme="majorBidi" w:cstheme="majorBidi"/>
          <w:sz w:val="24"/>
          <w:szCs w:val="24"/>
        </w:rPr>
        <w:t>To carry out a rational environmental assessment, carbon dioxide equivalent emissions must be obtained from the current electricity source.</w:t>
      </w:r>
      <w:r>
        <w:rPr>
          <w:rFonts w:asciiTheme="majorBidi" w:hAnsiTheme="majorBidi" w:cstheme="majorBidi"/>
          <w:sz w:val="24"/>
          <w:szCs w:val="24"/>
        </w:rPr>
        <w:t xml:space="preserve"> </w:t>
      </w:r>
      <w:r w:rsidRPr="00A93724">
        <w:rPr>
          <w:rFonts w:asciiTheme="majorBidi" w:hAnsiTheme="majorBidi" w:cstheme="majorBidi"/>
          <w:sz w:val="24"/>
          <w:szCs w:val="24"/>
        </w:rPr>
        <w:t>89% of t</w:t>
      </w:r>
      <w:r>
        <w:rPr>
          <w:rFonts w:asciiTheme="majorBidi" w:hAnsiTheme="majorBidi" w:cstheme="majorBidi"/>
          <w:sz w:val="24"/>
          <w:szCs w:val="24"/>
        </w:rPr>
        <w:t>he Palestinian</w:t>
      </w:r>
      <w:r w:rsidRPr="00A93724">
        <w:rPr>
          <w:rFonts w:asciiTheme="majorBidi" w:hAnsiTheme="majorBidi" w:cstheme="majorBidi"/>
          <w:sz w:val="24"/>
          <w:szCs w:val="24"/>
        </w:rPr>
        <w:t xml:space="preserve"> electricity is imported directly from Israel</w:t>
      </w:r>
      <w:r>
        <w:rPr>
          <w:rFonts w:asciiTheme="majorBidi" w:hAnsiTheme="majorBidi" w:cstheme="majorBidi"/>
          <w:sz w:val="24"/>
          <w:szCs w:val="24"/>
        </w:rPr>
        <w:t xml:space="preserve"> a</w:t>
      </w:r>
      <w:r w:rsidRPr="00A93724">
        <w:rPr>
          <w:rFonts w:asciiTheme="majorBidi" w:hAnsiTheme="majorBidi" w:cstheme="majorBidi"/>
          <w:sz w:val="24"/>
          <w:szCs w:val="24"/>
        </w:rPr>
        <w:t>s mentioned earlier.</w:t>
      </w:r>
      <w:r w:rsidRPr="00742537">
        <w:t xml:space="preserve"> </w:t>
      </w:r>
      <w:r w:rsidRPr="00742537">
        <w:rPr>
          <w:rFonts w:asciiTheme="majorBidi" w:hAnsiTheme="majorBidi" w:cstheme="majorBidi"/>
          <w:sz w:val="24"/>
          <w:szCs w:val="24"/>
        </w:rPr>
        <w:t>Israel depends 99% on fossil fuels to generate electricity</w:t>
      </w:r>
      <w:r w:rsidRPr="00A93724">
        <w:rPr>
          <w:rFonts w:asciiTheme="majorBidi" w:hAnsiTheme="majorBidi" w:cstheme="majorBidi"/>
          <w:sz w:val="24"/>
          <w:szCs w:val="24"/>
        </w:rPr>
        <w:t>,</w:t>
      </w:r>
      <w:r w:rsidRPr="00742537">
        <w:t xml:space="preserve"> </w:t>
      </w:r>
      <w:r>
        <w:rPr>
          <w:rFonts w:asciiTheme="majorBidi" w:hAnsiTheme="majorBidi" w:cstheme="majorBidi"/>
          <w:sz w:val="24"/>
          <w:szCs w:val="24"/>
        </w:rPr>
        <w:t>t</w:t>
      </w:r>
      <w:r w:rsidRPr="00742537">
        <w:rPr>
          <w:rFonts w:asciiTheme="majorBidi" w:hAnsiTheme="majorBidi" w:cstheme="majorBidi"/>
          <w:sz w:val="24"/>
          <w:szCs w:val="24"/>
        </w:rPr>
        <w:t>his high percentage</w:t>
      </w:r>
      <w:r w:rsidRPr="00A93724">
        <w:rPr>
          <w:rFonts w:asciiTheme="majorBidi" w:hAnsiTheme="majorBidi" w:cstheme="majorBidi"/>
          <w:sz w:val="24"/>
          <w:szCs w:val="24"/>
        </w:rPr>
        <w:t xml:space="preserve"> making Israel's carbon intensity among the highest in the OECD countries. In 2012, Israel produced 0.767 kg CO</w:t>
      </w:r>
      <w:r w:rsidRPr="0057202C">
        <w:rPr>
          <w:rFonts w:asciiTheme="majorBidi" w:hAnsiTheme="majorBidi" w:cstheme="majorBidi"/>
          <w:sz w:val="24"/>
          <w:szCs w:val="24"/>
          <w:vertAlign w:val="subscript"/>
        </w:rPr>
        <w:t>2</w:t>
      </w:r>
      <w:r w:rsidRPr="00A93724">
        <w:rPr>
          <w:rFonts w:asciiTheme="majorBidi" w:hAnsiTheme="majorBidi" w:cstheme="majorBidi"/>
          <w:sz w:val="24"/>
          <w:szCs w:val="24"/>
        </w:rPr>
        <w:t xml:space="preserve"> equivalent / kWh of generated electricity</w:t>
      </w:r>
      <w:r w:rsidR="0055287F">
        <w:rPr>
          <w:rFonts w:asciiTheme="majorBidi" w:hAnsiTheme="majorBidi" w:cstheme="majorBidi"/>
          <w:sz w:val="24"/>
          <w:szCs w:val="24"/>
        </w:rPr>
        <w:fldChar w:fldCharType="begin" w:fldLock="1"/>
      </w:r>
      <w:r w:rsidR="0055287F">
        <w:rPr>
          <w:rFonts w:asciiTheme="majorBidi" w:hAnsiTheme="majorBidi" w:cstheme="majorBidi"/>
          <w:sz w:val="24"/>
          <w:szCs w:val="24"/>
        </w:rPr>
        <w:instrText>ADDIN CSL_CITATION {"citationItems":[{"id":"ITEM-1","itemData":{"ISBN":"9789264238787","author":[{"dropping-particle":"","family":"The","given":"Improving","non-dropping-particle":"","parse-names":false,"suffix":""},{"dropping-particle":"","family":"Of","given":"Effectiveness","non-dropping-particle":"","parse-names":false,"suffix":""},{"dropping-particle":"","family":"Taxation","given":"Environmental","non-dropping-particle":"","parse-names":false,"suffix":""}],"id":"ITEM-1","issue":"January","issued":{"date-parts":[["2016"]]},"title":"Israel Policy Brief : Environment","type":"article-journal"},"uris":["http://www.mendeley.com/documents/?uuid=56a3aa12-21b7-4bce-b6be-fa2dd22a5093"]}],"mendeley":{"formattedCitation":"[39]","plainTextFormattedCitation":"[39]"},"properties":{"noteIndex":0},"schema":"https://github.com/citation-style-language/schema/raw/master/csl-citation.json"}</w:instrText>
      </w:r>
      <w:r w:rsidR="0055287F">
        <w:rPr>
          <w:rFonts w:asciiTheme="majorBidi" w:hAnsiTheme="majorBidi" w:cstheme="majorBidi"/>
          <w:sz w:val="24"/>
          <w:szCs w:val="24"/>
        </w:rPr>
        <w:fldChar w:fldCharType="separate"/>
      </w:r>
      <w:r w:rsidR="0055287F" w:rsidRPr="0055287F">
        <w:rPr>
          <w:rFonts w:asciiTheme="majorBidi" w:hAnsiTheme="majorBidi" w:cstheme="majorBidi"/>
          <w:noProof/>
          <w:sz w:val="24"/>
          <w:szCs w:val="24"/>
        </w:rPr>
        <w:t>[39]</w:t>
      </w:r>
      <w:r w:rsidR="0055287F">
        <w:rPr>
          <w:rFonts w:asciiTheme="majorBidi" w:hAnsiTheme="majorBidi" w:cstheme="majorBidi"/>
          <w:sz w:val="24"/>
          <w:szCs w:val="24"/>
        </w:rPr>
        <w:fldChar w:fldCharType="end"/>
      </w:r>
      <w:r w:rsidRPr="00A93724">
        <w:rPr>
          <w:rFonts w:asciiTheme="majorBidi" w:hAnsiTheme="majorBidi" w:cstheme="majorBidi"/>
          <w:sz w:val="24"/>
          <w:szCs w:val="24"/>
        </w:rPr>
        <w:t>.</w:t>
      </w:r>
      <w:r w:rsidRPr="00E074BB">
        <w:rPr>
          <w:rFonts w:asciiTheme="majorBidi" w:hAnsiTheme="majorBidi" w:cstheme="majorBidi"/>
          <w:sz w:val="24"/>
          <w:szCs w:val="24"/>
        </w:rPr>
        <w:t xml:space="preserve"> </w:t>
      </w:r>
      <w:r w:rsidRPr="00402720">
        <w:rPr>
          <w:rFonts w:asciiTheme="majorBidi" w:hAnsiTheme="majorBidi" w:cstheme="majorBidi"/>
          <w:sz w:val="24"/>
          <w:szCs w:val="24"/>
        </w:rPr>
        <w:t>This value will be used to calculate the emissions savings after using the output electricity of the incin</w:t>
      </w:r>
      <w:r>
        <w:rPr>
          <w:rFonts w:asciiTheme="majorBidi" w:hAnsiTheme="majorBidi" w:cstheme="majorBidi"/>
          <w:sz w:val="24"/>
          <w:szCs w:val="24"/>
        </w:rPr>
        <w:t>eration plant instead of Israel.</w:t>
      </w:r>
    </w:p>
    <w:p w14:paraId="4453559E" w14:textId="77777777" w:rsidR="000E7E7D" w:rsidRDefault="000E7E7D" w:rsidP="004D0965">
      <w:pPr>
        <w:spacing w:line="360" w:lineRule="auto"/>
        <w:jc w:val="both"/>
        <w:rPr>
          <w:rFonts w:asciiTheme="majorBidi" w:hAnsiTheme="majorBidi" w:cstheme="majorBidi"/>
          <w:sz w:val="24"/>
          <w:szCs w:val="24"/>
        </w:rPr>
      </w:pPr>
    </w:p>
    <w:p w14:paraId="432C9680" w14:textId="0E2502AD" w:rsidR="000E7E7D" w:rsidRDefault="000E7E7D" w:rsidP="000E7E7D">
      <w:pPr>
        <w:pStyle w:val="Heading2"/>
        <w:rPr>
          <w:rFonts w:asciiTheme="majorBidi" w:hAnsiTheme="majorBidi"/>
        </w:rPr>
      </w:pPr>
      <w:bookmarkStart w:id="176" w:name="_Toc72803619"/>
      <w:r w:rsidRPr="000E7E7D">
        <w:rPr>
          <w:rFonts w:asciiTheme="majorBidi" w:hAnsiTheme="majorBidi"/>
        </w:rPr>
        <w:t>6.5 C</w:t>
      </w:r>
      <w:r>
        <w:rPr>
          <w:rFonts w:asciiTheme="majorBidi" w:hAnsiTheme="majorBidi"/>
        </w:rPr>
        <w:t>u</w:t>
      </w:r>
      <w:r w:rsidRPr="000E7E7D">
        <w:rPr>
          <w:rFonts w:asciiTheme="majorBidi" w:hAnsiTheme="majorBidi"/>
        </w:rPr>
        <w:t>mulative Energy Demand (CED)</w:t>
      </w:r>
      <w:bookmarkEnd w:id="176"/>
      <w:r w:rsidRPr="000E7E7D">
        <w:rPr>
          <w:rFonts w:asciiTheme="majorBidi" w:hAnsiTheme="majorBidi"/>
        </w:rPr>
        <w:t xml:space="preserve"> </w:t>
      </w:r>
    </w:p>
    <w:p w14:paraId="3CE45348" w14:textId="77777777" w:rsidR="000E7E7D" w:rsidRPr="000E7E7D" w:rsidRDefault="000E7E7D" w:rsidP="000E7E7D"/>
    <w:p w14:paraId="73AF9440" w14:textId="77777777" w:rsidR="001C4208" w:rsidRDefault="000E7E7D" w:rsidP="001C4208">
      <w:pPr>
        <w:spacing w:line="360" w:lineRule="auto"/>
        <w:jc w:val="both"/>
        <w:rPr>
          <w:rFonts w:asciiTheme="majorBidi" w:hAnsiTheme="majorBidi" w:cstheme="majorBidi"/>
          <w:sz w:val="24"/>
          <w:szCs w:val="24"/>
          <w:lang w:bidi="ar-JO"/>
        </w:rPr>
      </w:pPr>
      <w:r w:rsidRPr="003B4CD6">
        <w:rPr>
          <w:rFonts w:asciiTheme="majorBidi" w:hAnsiTheme="majorBidi" w:cstheme="majorBidi"/>
          <w:sz w:val="24"/>
          <w:szCs w:val="24"/>
          <w:lang w:bidi="ar-JO"/>
        </w:rPr>
        <w:t xml:space="preserve">Environmental life cycle assessment (LCA) is today a crucial methodology to quantify the life cycle-based environmental impacts of products, services, or organizations. </w:t>
      </w:r>
      <w:r w:rsidR="001C4208">
        <w:rPr>
          <w:rFonts w:asciiTheme="majorBidi" w:hAnsiTheme="majorBidi" w:cstheme="majorBidi"/>
          <w:sz w:val="24"/>
          <w:szCs w:val="24"/>
          <w:lang w:bidi="ar-JO"/>
        </w:rPr>
        <w:t>T</w:t>
      </w:r>
      <w:r w:rsidRPr="003B4CD6">
        <w:rPr>
          <w:rFonts w:asciiTheme="majorBidi" w:hAnsiTheme="majorBidi" w:cstheme="majorBidi"/>
          <w:sz w:val="24"/>
          <w:szCs w:val="24"/>
          <w:lang w:bidi="ar-JO"/>
        </w:rPr>
        <w:t>he cumulative energy demand CED</w:t>
      </w:r>
      <w:r w:rsidR="001C4208">
        <w:rPr>
          <w:rFonts w:asciiTheme="majorBidi" w:hAnsiTheme="majorBidi" w:cstheme="majorBidi"/>
          <w:sz w:val="24"/>
          <w:szCs w:val="24"/>
          <w:lang w:bidi="ar-JO"/>
        </w:rPr>
        <w:t xml:space="preserve"> </w:t>
      </w:r>
      <w:r w:rsidR="001C4208" w:rsidRPr="001C4208">
        <w:rPr>
          <w:rFonts w:asciiTheme="majorBidi" w:hAnsiTheme="majorBidi" w:cstheme="majorBidi"/>
          <w:sz w:val="24"/>
          <w:szCs w:val="24"/>
          <w:lang w:bidi="ar-JO"/>
        </w:rPr>
        <w:t>Life Cycle Impact Assessment (LCIA)</w:t>
      </w:r>
      <w:r w:rsidRPr="003B4CD6">
        <w:rPr>
          <w:rFonts w:asciiTheme="majorBidi" w:hAnsiTheme="majorBidi" w:cstheme="majorBidi"/>
          <w:sz w:val="24"/>
          <w:szCs w:val="24"/>
          <w:lang w:bidi="ar-JO"/>
        </w:rPr>
        <w:t xml:space="preserve"> (also called ‘</w:t>
      </w:r>
      <w:r w:rsidR="001C4208" w:rsidRPr="001C4208">
        <w:rPr>
          <w:rFonts w:asciiTheme="majorBidi" w:hAnsiTheme="majorBidi" w:cstheme="majorBidi"/>
          <w:sz w:val="24"/>
          <w:szCs w:val="24"/>
          <w:lang w:bidi="ar-JO"/>
        </w:rPr>
        <w:t>Lifecycle Embodied Energy (LEE)</w:t>
      </w:r>
      <w:r w:rsidRPr="003B4CD6">
        <w:rPr>
          <w:rFonts w:asciiTheme="majorBidi" w:hAnsiTheme="majorBidi" w:cstheme="majorBidi"/>
          <w:sz w:val="24"/>
          <w:szCs w:val="24"/>
          <w:lang w:bidi="ar-JO"/>
        </w:rPr>
        <w:t>)</w:t>
      </w:r>
      <w:r w:rsidR="001C4208">
        <w:rPr>
          <w:rFonts w:asciiTheme="majorBidi" w:hAnsiTheme="majorBidi" w:cstheme="majorBidi"/>
          <w:sz w:val="24"/>
          <w:szCs w:val="24"/>
          <w:lang w:bidi="ar-JO"/>
        </w:rPr>
        <w:t xml:space="preserve">, </w:t>
      </w:r>
      <w:r w:rsidR="001C4208" w:rsidRPr="001C4208">
        <w:rPr>
          <w:rFonts w:asciiTheme="majorBidi" w:hAnsiTheme="majorBidi" w:cstheme="majorBidi"/>
          <w:sz w:val="24"/>
          <w:szCs w:val="24"/>
          <w:lang w:bidi="ar-JO"/>
        </w:rPr>
        <w:t>is used to display total Primary Energy (PE) consumption</w:t>
      </w:r>
      <w:r w:rsidR="001C4208">
        <w:rPr>
          <w:rFonts w:asciiTheme="majorBidi" w:hAnsiTheme="majorBidi" w:cstheme="majorBidi"/>
          <w:sz w:val="24"/>
          <w:szCs w:val="24"/>
          <w:lang w:bidi="ar-JO"/>
        </w:rPr>
        <w:t xml:space="preserve"> in the plant, to the total energy generation.</w:t>
      </w:r>
    </w:p>
    <w:p w14:paraId="70ACE477" w14:textId="2DF7A66F" w:rsidR="000E7E7D" w:rsidRDefault="000E7E7D" w:rsidP="001C4208">
      <w:pPr>
        <w:spacing w:line="360" w:lineRule="auto"/>
        <w:jc w:val="both"/>
        <w:rPr>
          <w:rFonts w:asciiTheme="majorBidi" w:hAnsiTheme="majorBidi" w:cstheme="majorBidi"/>
          <w:sz w:val="24"/>
          <w:szCs w:val="24"/>
          <w:lang w:bidi="ar-JO"/>
        </w:rPr>
      </w:pPr>
      <w:r w:rsidRPr="003B4CD6">
        <w:rPr>
          <w:rFonts w:asciiTheme="majorBidi" w:hAnsiTheme="majorBidi" w:cstheme="majorBidi"/>
          <w:sz w:val="24"/>
          <w:szCs w:val="24"/>
        </w:rPr>
        <w:t xml:space="preserve">To study and compare the </w:t>
      </w:r>
      <w:r>
        <w:rPr>
          <w:rFonts w:asciiTheme="majorBidi" w:hAnsiTheme="majorBidi" w:cstheme="majorBidi"/>
          <w:sz w:val="24"/>
          <w:szCs w:val="24"/>
        </w:rPr>
        <w:t>(CED)</w:t>
      </w:r>
      <w:r w:rsidRPr="003B4CD6">
        <w:rPr>
          <w:rFonts w:asciiTheme="majorBidi" w:hAnsiTheme="majorBidi" w:cstheme="majorBidi"/>
          <w:sz w:val="24"/>
          <w:szCs w:val="24"/>
        </w:rPr>
        <w:t xml:space="preserve"> of waste management at </w:t>
      </w:r>
      <w:proofErr w:type="spellStart"/>
      <w:r w:rsidRPr="003B4CD6">
        <w:rPr>
          <w:rFonts w:asciiTheme="majorBidi" w:hAnsiTheme="majorBidi" w:cstheme="majorBidi"/>
          <w:sz w:val="24"/>
          <w:szCs w:val="24"/>
        </w:rPr>
        <w:t>Zahrat</w:t>
      </w:r>
      <w:proofErr w:type="spellEnd"/>
      <w:r w:rsidRPr="003B4CD6">
        <w:rPr>
          <w:rFonts w:asciiTheme="majorBidi" w:hAnsiTheme="majorBidi" w:cstheme="majorBidi"/>
          <w:sz w:val="24"/>
          <w:szCs w:val="24"/>
        </w:rPr>
        <w:t xml:space="preserve"> al-Finjan,</w:t>
      </w:r>
      <w:r w:rsidR="001C4208">
        <w:rPr>
          <w:rFonts w:asciiTheme="majorBidi" w:hAnsiTheme="majorBidi" w:cstheme="majorBidi"/>
          <w:sz w:val="24"/>
          <w:szCs w:val="24"/>
          <w:lang w:bidi="ar-JO"/>
        </w:rPr>
        <w:t xml:space="preserve"> </w:t>
      </w:r>
      <w:r w:rsidR="000C2208">
        <w:rPr>
          <w:rFonts w:asciiTheme="majorBidi" w:hAnsiTheme="majorBidi" w:cstheme="majorBidi"/>
          <w:sz w:val="24"/>
          <w:szCs w:val="24"/>
          <w:lang w:bidi="ar-JO"/>
        </w:rPr>
        <w:t>i</w:t>
      </w:r>
      <w:r>
        <w:rPr>
          <w:rFonts w:asciiTheme="majorBidi" w:hAnsiTheme="majorBidi" w:cstheme="majorBidi"/>
          <w:sz w:val="24"/>
          <w:szCs w:val="24"/>
          <w:lang w:bidi="ar-JO"/>
        </w:rPr>
        <w:t>nitially all the data related to waste such as daily production of waste in each city, and transportation cost of waste</w:t>
      </w:r>
      <w:r w:rsidR="000009F6">
        <w:rPr>
          <w:rFonts w:asciiTheme="majorBidi" w:hAnsiTheme="majorBidi" w:cstheme="majorBidi"/>
          <w:sz w:val="24"/>
          <w:szCs w:val="24"/>
          <w:lang w:bidi="ar-JO"/>
        </w:rPr>
        <w:t xml:space="preserve"> were</w:t>
      </w:r>
      <w:r>
        <w:rPr>
          <w:rFonts w:asciiTheme="majorBidi" w:hAnsiTheme="majorBidi" w:cstheme="majorBidi"/>
          <w:sz w:val="24"/>
          <w:szCs w:val="24"/>
          <w:lang w:bidi="ar-JO"/>
        </w:rPr>
        <w:t xml:space="preserve"> taken </w:t>
      </w:r>
      <w:r w:rsidRPr="00642B25">
        <w:rPr>
          <w:rFonts w:asciiTheme="majorBidi" w:hAnsiTheme="majorBidi" w:cstheme="majorBidi"/>
          <w:sz w:val="24"/>
          <w:szCs w:val="24"/>
        </w:rPr>
        <w:t>from the</w:t>
      </w:r>
      <w:r w:rsidR="000009F6">
        <w:rPr>
          <w:rFonts w:asciiTheme="majorBidi" w:hAnsiTheme="majorBidi" w:cstheme="majorBidi"/>
          <w:sz w:val="24"/>
          <w:szCs w:val="24"/>
        </w:rPr>
        <w:t xml:space="preserve"> data</w:t>
      </w:r>
      <w:r w:rsidRPr="00642B25">
        <w:rPr>
          <w:rFonts w:asciiTheme="majorBidi" w:hAnsiTheme="majorBidi" w:cstheme="majorBidi"/>
          <w:sz w:val="24"/>
          <w:szCs w:val="24"/>
        </w:rPr>
        <w:t xml:space="preserve"> book of the Ministry of Local Government</w:t>
      </w:r>
      <w:r>
        <w:rPr>
          <w:rFonts w:asciiTheme="majorBidi" w:hAnsiTheme="majorBidi" w:cstheme="majorBidi"/>
          <w:sz w:val="24"/>
          <w:szCs w:val="24"/>
          <w:lang w:bidi="ar-JO"/>
        </w:rPr>
        <w:t xml:space="preserve">, as shown in </w:t>
      </w:r>
      <w:r w:rsidRPr="000E7E7D">
        <w:rPr>
          <w:rFonts w:asciiTheme="majorBidi" w:hAnsiTheme="majorBidi" w:cstheme="majorBidi"/>
          <w:sz w:val="24"/>
          <w:szCs w:val="24"/>
          <w:lang w:bidi="ar-JO"/>
        </w:rPr>
        <w:fldChar w:fldCharType="begin"/>
      </w:r>
      <w:r w:rsidRPr="000E7E7D">
        <w:rPr>
          <w:rFonts w:asciiTheme="majorBidi" w:hAnsiTheme="majorBidi" w:cstheme="majorBidi"/>
          <w:sz w:val="24"/>
          <w:szCs w:val="24"/>
          <w:lang w:bidi="ar-JO"/>
        </w:rPr>
        <w:instrText xml:space="preserve"> REF _Ref72002977 \h  \* MERGEFORMAT </w:instrText>
      </w:r>
      <w:r w:rsidRPr="000E7E7D">
        <w:rPr>
          <w:rFonts w:asciiTheme="majorBidi" w:hAnsiTheme="majorBidi" w:cstheme="majorBidi"/>
          <w:sz w:val="24"/>
          <w:szCs w:val="24"/>
          <w:lang w:bidi="ar-JO"/>
        </w:rPr>
      </w:r>
      <w:r w:rsidRPr="000E7E7D">
        <w:rPr>
          <w:rFonts w:asciiTheme="majorBidi" w:hAnsiTheme="majorBidi" w:cstheme="majorBidi"/>
          <w:sz w:val="24"/>
          <w:szCs w:val="24"/>
          <w:lang w:bidi="ar-JO"/>
        </w:rPr>
        <w:fldChar w:fldCharType="separate"/>
      </w:r>
      <w:r w:rsidR="00FC181D" w:rsidRPr="00FC181D">
        <w:rPr>
          <w:rFonts w:asciiTheme="majorBidi" w:hAnsiTheme="majorBidi" w:cstheme="majorBidi"/>
          <w:sz w:val="24"/>
          <w:szCs w:val="24"/>
        </w:rPr>
        <w:t xml:space="preserve">Table </w:t>
      </w:r>
      <w:r w:rsidR="00FC181D" w:rsidRPr="00FC181D">
        <w:rPr>
          <w:rFonts w:asciiTheme="majorBidi" w:hAnsiTheme="majorBidi" w:cstheme="majorBidi"/>
          <w:noProof/>
          <w:sz w:val="24"/>
          <w:szCs w:val="24"/>
        </w:rPr>
        <w:t>10</w:t>
      </w:r>
      <w:r w:rsidRPr="000E7E7D">
        <w:rPr>
          <w:rFonts w:asciiTheme="majorBidi" w:hAnsiTheme="majorBidi" w:cstheme="majorBidi"/>
          <w:sz w:val="24"/>
          <w:szCs w:val="24"/>
          <w:lang w:bidi="ar-JO"/>
        </w:rPr>
        <w:fldChar w:fldCharType="end"/>
      </w:r>
    </w:p>
    <w:p w14:paraId="3668C63C" w14:textId="17C4579B" w:rsidR="000E7E7D" w:rsidRDefault="000E7E7D" w:rsidP="000E7E7D">
      <w:pPr>
        <w:pStyle w:val="Caption"/>
        <w:jc w:val="center"/>
        <w:rPr>
          <w:rFonts w:asciiTheme="majorBidi" w:hAnsiTheme="majorBidi" w:cstheme="majorBidi"/>
          <w:sz w:val="24"/>
          <w:szCs w:val="24"/>
          <w:lang w:bidi="ar-JO"/>
        </w:rPr>
      </w:pPr>
      <w:bookmarkStart w:id="177" w:name="_Ref72002977"/>
      <w:bookmarkStart w:id="178" w:name="_Toc72803692"/>
      <w:r>
        <w:t xml:space="preserve">Table </w:t>
      </w:r>
      <w:r>
        <w:fldChar w:fldCharType="begin"/>
      </w:r>
      <w:r>
        <w:instrText xml:space="preserve"> SEQ Table \* ARABIC </w:instrText>
      </w:r>
      <w:r>
        <w:fldChar w:fldCharType="separate"/>
      </w:r>
      <w:r w:rsidR="00FC181D">
        <w:t>10</w:t>
      </w:r>
      <w:r>
        <w:fldChar w:fldCharType="end"/>
      </w:r>
      <w:bookmarkEnd w:id="177"/>
      <w:r>
        <w:t xml:space="preserve"> </w:t>
      </w:r>
      <w:r w:rsidRPr="00E15EA6">
        <w:t>amount and cost of  collected waste daily</w:t>
      </w:r>
      <w:bookmarkEnd w:id="178"/>
    </w:p>
    <w:tbl>
      <w:tblPr>
        <w:tblStyle w:val="TableGrid"/>
        <w:tblW w:w="0" w:type="auto"/>
        <w:tblInd w:w="2251" w:type="dxa"/>
        <w:tblLook w:val="04A0" w:firstRow="1" w:lastRow="0" w:firstColumn="1" w:lastColumn="0" w:noHBand="0" w:noVBand="1"/>
      </w:tblPr>
      <w:tblGrid>
        <w:gridCol w:w="1569"/>
        <w:gridCol w:w="1950"/>
        <w:gridCol w:w="1319"/>
      </w:tblGrid>
      <w:tr w:rsidR="000E7E7D" w:rsidRPr="00E240E7" w14:paraId="55837FFC" w14:textId="77777777" w:rsidTr="000E7E7D">
        <w:trPr>
          <w:trHeight w:val="301"/>
        </w:trPr>
        <w:tc>
          <w:tcPr>
            <w:tcW w:w="1569" w:type="dxa"/>
            <w:noWrap/>
            <w:hideMark/>
          </w:tcPr>
          <w:p w14:paraId="6BE82611"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City</w:t>
            </w:r>
          </w:p>
        </w:tc>
        <w:tc>
          <w:tcPr>
            <w:tcW w:w="1950" w:type="dxa"/>
            <w:noWrap/>
            <w:hideMark/>
          </w:tcPr>
          <w:p w14:paraId="440941A7"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Ton/day of MSW</w:t>
            </w:r>
          </w:p>
        </w:tc>
        <w:tc>
          <w:tcPr>
            <w:tcW w:w="1319" w:type="dxa"/>
            <w:noWrap/>
            <w:hideMark/>
          </w:tcPr>
          <w:p w14:paraId="322877AA"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Cost/Ton</w:t>
            </w:r>
          </w:p>
        </w:tc>
      </w:tr>
      <w:tr w:rsidR="000E7E7D" w:rsidRPr="00E240E7" w14:paraId="4A373BBA" w14:textId="77777777" w:rsidTr="000E7E7D">
        <w:trPr>
          <w:trHeight w:val="301"/>
        </w:trPr>
        <w:tc>
          <w:tcPr>
            <w:tcW w:w="1569" w:type="dxa"/>
            <w:noWrap/>
            <w:hideMark/>
          </w:tcPr>
          <w:p w14:paraId="30D1CE79"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Jenin</w:t>
            </w:r>
          </w:p>
        </w:tc>
        <w:tc>
          <w:tcPr>
            <w:tcW w:w="1950" w:type="dxa"/>
            <w:noWrap/>
            <w:hideMark/>
          </w:tcPr>
          <w:p w14:paraId="7BEACF52"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286</w:t>
            </w:r>
          </w:p>
        </w:tc>
        <w:tc>
          <w:tcPr>
            <w:tcW w:w="1319" w:type="dxa"/>
            <w:noWrap/>
            <w:hideMark/>
          </w:tcPr>
          <w:p w14:paraId="7A20750C"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25</w:t>
            </w:r>
          </w:p>
        </w:tc>
      </w:tr>
      <w:tr w:rsidR="000E7E7D" w:rsidRPr="00E240E7" w14:paraId="4B73A7A4" w14:textId="77777777" w:rsidTr="000E7E7D">
        <w:trPr>
          <w:trHeight w:val="301"/>
        </w:trPr>
        <w:tc>
          <w:tcPr>
            <w:tcW w:w="1569" w:type="dxa"/>
            <w:noWrap/>
            <w:hideMark/>
          </w:tcPr>
          <w:p w14:paraId="43FB3DD7"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Nablus</w:t>
            </w:r>
          </w:p>
        </w:tc>
        <w:tc>
          <w:tcPr>
            <w:tcW w:w="1950" w:type="dxa"/>
            <w:noWrap/>
            <w:hideMark/>
          </w:tcPr>
          <w:p w14:paraId="188030D5"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93</w:t>
            </w:r>
          </w:p>
        </w:tc>
        <w:tc>
          <w:tcPr>
            <w:tcW w:w="1319" w:type="dxa"/>
            <w:noWrap/>
            <w:hideMark/>
          </w:tcPr>
          <w:p w14:paraId="08DE190C"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20</w:t>
            </w:r>
          </w:p>
        </w:tc>
      </w:tr>
      <w:tr w:rsidR="000E7E7D" w:rsidRPr="00E240E7" w14:paraId="50061507" w14:textId="77777777" w:rsidTr="000E7E7D">
        <w:trPr>
          <w:trHeight w:val="301"/>
        </w:trPr>
        <w:tc>
          <w:tcPr>
            <w:tcW w:w="1569" w:type="dxa"/>
            <w:noWrap/>
            <w:hideMark/>
          </w:tcPr>
          <w:p w14:paraId="2EF326F4" w14:textId="77777777" w:rsidR="000E7E7D" w:rsidRPr="00E240E7" w:rsidRDefault="000E7E7D" w:rsidP="008A49F1">
            <w:pPr>
              <w:jc w:val="center"/>
              <w:rPr>
                <w:rFonts w:asciiTheme="majorBidi" w:hAnsiTheme="majorBidi" w:cstheme="majorBidi"/>
                <w:sz w:val="24"/>
                <w:szCs w:val="24"/>
                <w:lang w:bidi="ar-JO"/>
              </w:rPr>
            </w:pPr>
            <w:proofErr w:type="spellStart"/>
            <w:r w:rsidRPr="00E240E7">
              <w:rPr>
                <w:rFonts w:asciiTheme="majorBidi" w:hAnsiTheme="majorBidi" w:cstheme="majorBidi"/>
                <w:sz w:val="24"/>
                <w:szCs w:val="24"/>
                <w:lang w:bidi="ar-JO"/>
              </w:rPr>
              <w:t>Tulkarem</w:t>
            </w:r>
            <w:proofErr w:type="spellEnd"/>
          </w:p>
        </w:tc>
        <w:tc>
          <w:tcPr>
            <w:tcW w:w="1950" w:type="dxa"/>
            <w:noWrap/>
            <w:hideMark/>
          </w:tcPr>
          <w:p w14:paraId="412A3974"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166</w:t>
            </w:r>
          </w:p>
        </w:tc>
        <w:tc>
          <w:tcPr>
            <w:tcW w:w="1319" w:type="dxa"/>
            <w:noWrap/>
            <w:hideMark/>
          </w:tcPr>
          <w:p w14:paraId="0BEAF6AD"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31</w:t>
            </w:r>
          </w:p>
        </w:tc>
      </w:tr>
      <w:tr w:rsidR="000E7E7D" w:rsidRPr="00E240E7" w14:paraId="72CB3E56" w14:textId="77777777" w:rsidTr="000E7E7D">
        <w:trPr>
          <w:trHeight w:val="301"/>
        </w:trPr>
        <w:tc>
          <w:tcPr>
            <w:tcW w:w="1569" w:type="dxa"/>
            <w:noWrap/>
            <w:hideMark/>
          </w:tcPr>
          <w:p w14:paraId="146180A4"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Tubas</w:t>
            </w:r>
          </w:p>
        </w:tc>
        <w:tc>
          <w:tcPr>
            <w:tcW w:w="1950" w:type="dxa"/>
            <w:noWrap/>
            <w:hideMark/>
          </w:tcPr>
          <w:p w14:paraId="7B90D7E9"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39</w:t>
            </w:r>
          </w:p>
        </w:tc>
        <w:tc>
          <w:tcPr>
            <w:tcW w:w="1319" w:type="dxa"/>
            <w:noWrap/>
            <w:hideMark/>
          </w:tcPr>
          <w:p w14:paraId="7EB7F8A8"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27.9</w:t>
            </w:r>
          </w:p>
        </w:tc>
      </w:tr>
      <w:tr w:rsidR="000E7E7D" w:rsidRPr="00E240E7" w14:paraId="166B2CB4" w14:textId="77777777" w:rsidTr="000E7E7D">
        <w:trPr>
          <w:trHeight w:val="301"/>
        </w:trPr>
        <w:tc>
          <w:tcPr>
            <w:tcW w:w="1569" w:type="dxa"/>
            <w:noWrap/>
            <w:hideMark/>
          </w:tcPr>
          <w:p w14:paraId="7A236C70"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Qalqilya</w:t>
            </w:r>
          </w:p>
        </w:tc>
        <w:tc>
          <w:tcPr>
            <w:tcW w:w="1950" w:type="dxa"/>
            <w:noWrap/>
            <w:hideMark/>
          </w:tcPr>
          <w:p w14:paraId="3C0406FD"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105</w:t>
            </w:r>
          </w:p>
        </w:tc>
        <w:tc>
          <w:tcPr>
            <w:tcW w:w="1319" w:type="dxa"/>
            <w:noWrap/>
            <w:hideMark/>
          </w:tcPr>
          <w:p w14:paraId="018CECF5"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13.9</w:t>
            </w:r>
          </w:p>
        </w:tc>
      </w:tr>
      <w:tr w:rsidR="000E7E7D" w:rsidRPr="00E240E7" w14:paraId="648887FF" w14:textId="77777777" w:rsidTr="000E7E7D">
        <w:trPr>
          <w:trHeight w:val="301"/>
        </w:trPr>
        <w:tc>
          <w:tcPr>
            <w:tcW w:w="1569" w:type="dxa"/>
            <w:noWrap/>
            <w:hideMark/>
          </w:tcPr>
          <w:p w14:paraId="289EA3A0"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Ramallah</w:t>
            </w:r>
          </w:p>
        </w:tc>
        <w:tc>
          <w:tcPr>
            <w:tcW w:w="1950" w:type="dxa"/>
            <w:noWrap/>
            <w:hideMark/>
          </w:tcPr>
          <w:p w14:paraId="68F7F2DF"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232</w:t>
            </w:r>
          </w:p>
        </w:tc>
        <w:tc>
          <w:tcPr>
            <w:tcW w:w="1319" w:type="dxa"/>
            <w:noWrap/>
            <w:hideMark/>
          </w:tcPr>
          <w:p w14:paraId="0B2D50FC"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35</w:t>
            </w:r>
          </w:p>
        </w:tc>
      </w:tr>
      <w:tr w:rsidR="000E7E7D" w:rsidRPr="00E240E7" w14:paraId="6C08E464" w14:textId="77777777" w:rsidTr="000E7E7D">
        <w:trPr>
          <w:trHeight w:val="301"/>
        </w:trPr>
        <w:tc>
          <w:tcPr>
            <w:tcW w:w="1569" w:type="dxa"/>
            <w:noWrap/>
            <w:hideMark/>
          </w:tcPr>
          <w:p w14:paraId="64D6212B" w14:textId="77777777" w:rsidR="000E7E7D" w:rsidRPr="00E240E7" w:rsidRDefault="000E7E7D" w:rsidP="008A49F1">
            <w:pPr>
              <w:jc w:val="center"/>
              <w:rPr>
                <w:rFonts w:asciiTheme="majorBidi" w:hAnsiTheme="majorBidi" w:cstheme="majorBidi"/>
                <w:sz w:val="24"/>
                <w:szCs w:val="24"/>
                <w:lang w:bidi="ar-JO"/>
              </w:rPr>
            </w:pPr>
            <w:proofErr w:type="spellStart"/>
            <w:r w:rsidRPr="00E240E7">
              <w:rPr>
                <w:rFonts w:asciiTheme="majorBidi" w:hAnsiTheme="majorBidi" w:cstheme="majorBidi"/>
                <w:sz w:val="24"/>
                <w:szCs w:val="24"/>
                <w:lang w:bidi="ar-JO"/>
              </w:rPr>
              <w:t>Salfit</w:t>
            </w:r>
            <w:proofErr w:type="spellEnd"/>
          </w:p>
        </w:tc>
        <w:tc>
          <w:tcPr>
            <w:tcW w:w="1950" w:type="dxa"/>
            <w:noWrap/>
            <w:hideMark/>
          </w:tcPr>
          <w:p w14:paraId="05C35F2B"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66</w:t>
            </w:r>
          </w:p>
        </w:tc>
        <w:tc>
          <w:tcPr>
            <w:tcW w:w="1319" w:type="dxa"/>
            <w:noWrap/>
            <w:hideMark/>
          </w:tcPr>
          <w:p w14:paraId="3326A15B" w14:textId="77777777" w:rsidR="000E7E7D" w:rsidRPr="00E240E7" w:rsidRDefault="000E7E7D" w:rsidP="008A49F1">
            <w:pPr>
              <w:jc w:val="center"/>
              <w:rPr>
                <w:rFonts w:asciiTheme="majorBidi" w:hAnsiTheme="majorBidi" w:cstheme="majorBidi"/>
                <w:sz w:val="24"/>
                <w:szCs w:val="24"/>
                <w:lang w:bidi="ar-JO"/>
              </w:rPr>
            </w:pPr>
            <w:r w:rsidRPr="00E240E7">
              <w:rPr>
                <w:rFonts w:asciiTheme="majorBidi" w:hAnsiTheme="majorBidi" w:cstheme="majorBidi"/>
                <w:sz w:val="24"/>
                <w:szCs w:val="24"/>
                <w:lang w:bidi="ar-JO"/>
              </w:rPr>
              <w:t>22.5</w:t>
            </w:r>
          </w:p>
        </w:tc>
      </w:tr>
    </w:tbl>
    <w:p w14:paraId="4D08F692" w14:textId="77777777" w:rsidR="000E7E7D" w:rsidRPr="000E7E7D" w:rsidRDefault="000E7E7D" w:rsidP="000E7E7D">
      <w:pPr>
        <w:jc w:val="center"/>
      </w:pPr>
    </w:p>
    <w:p w14:paraId="7056E881" w14:textId="60CF2D34" w:rsidR="000E7E7D" w:rsidRPr="007A1938" w:rsidRDefault="000E7E7D" w:rsidP="007A1938">
      <w:pPr>
        <w:jc w:val="both"/>
        <w:rPr>
          <w:rFonts w:asciiTheme="majorBidi" w:hAnsiTheme="majorBidi" w:cstheme="majorBidi"/>
          <w:sz w:val="24"/>
          <w:szCs w:val="24"/>
          <w:lang w:bidi="ar-JO"/>
        </w:rPr>
      </w:pPr>
      <w:r w:rsidRPr="007A1938">
        <w:rPr>
          <w:rFonts w:asciiTheme="majorBidi" w:hAnsiTheme="majorBidi" w:cstheme="majorBidi"/>
          <w:sz w:val="24"/>
          <w:szCs w:val="24"/>
          <w:lang w:bidi="ar-JO"/>
        </w:rPr>
        <w:t xml:space="preserve">After obtaining waste amount and transfer cost, the cost and amount of diesel </w:t>
      </w:r>
      <w:r w:rsidR="000009F6" w:rsidRPr="007A1938">
        <w:rPr>
          <w:rFonts w:asciiTheme="majorBidi" w:hAnsiTheme="majorBidi" w:cstheme="majorBidi"/>
          <w:sz w:val="24"/>
          <w:szCs w:val="24"/>
          <w:lang w:bidi="ar-JO"/>
        </w:rPr>
        <w:t>were</w:t>
      </w:r>
      <w:r w:rsidRPr="007A1938">
        <w:rPr>
          <w:rFonts w:asciiTheme="majorBidi" w:hAnsiTheme="majorBidi" w:cstheme="majorBidi"/>
          <w:sz w:val="24"/>
          <w:szCs w:val="24"/>
          <w:lang w:bidi="ar-JO"/>
        </w:rPr>
        <w:t xml:space="preserve"> calculated, as shown in </w:t>
      </w:r>
      <w:r w:rsidR="003D6FDA" w:rsidRPr="007A1938">
        <w:rPr>
          <w:rFonts w:asciiTheme="majorBidi" w:hAnsiTheme="majorBidi" w:cstheme="majorBidi"/>
          <w:sz w:val="24"/>
          <w:szCs w:val="24"/>
          <w:lang w:bidi="ar-JO"/>
        </w:rPr>
        <w:t xml:space="preserve">equation </w:t>
      </w:r>
      <w:r w:rsidR="003D6FDA" w:rsidRPr="007A1938">
        <w:rPr>
          <w:rFonts w:asciiTheme="majorBidi" w:hAnsiTheme="majorBidi" w:cstheme="majorBidi"/>
          <w:sz w:val="24"/>
          <w:szCs w:val="24"/>
          <w:lang w:bidi="ar-JO"/>
        </w:rPr>
        <w:fldChar w:fldCharType="begin"/>
      </w:r>
      <w:r w:rsidR="003D6FDA" w:rsidRPr="007A1938">
        <w:rPr>
          <w:rFonts w:asciiTheme="majorBidi" w:hAnsiTheme="majorBidi" w:cstheme="majorBidi"/>
          <w:sz w:val="24"/>
          <w:szCs w:val="24"/>
          <w:lang w:bidi="ar-JO"/>
        </w:rPr>
        <w:instrText xml:space="preserve"> REF _Ref72003240 \h </w:instrText>
      </w:r>
      <w:r w:rsidR="007A1938" w:rsidRPr="007A1938">
        <w:rPr>
          <w:rFonts w:asciiTheme="majorBidi" w:hAnsiTheme="majorBidi" w:cstheme="majorBidi"/>
          <w:sz w:val="24"/>
          <w:szCs w:val="24"/>
          <w:lang w:bidi="ar-JO"/>
        </w:rPr>
        <w:instrText xml:space="preserve"> \* MERGEFORMAT </w:instrText>
      </w:r>
      <w:r w:rsidR="003D6FDA" w:rsidRPr="007A1938">
        <w:rPr>
          <w:rFonts w:asciiTheme="majorBidi" w:hAnsiTheme="majorBidi" w:cstheme="majorBidi"/>
          <w:sz w:val="24"/>
          <w:szCs w:val="24"/>
          <w:lang w:bidi="ar-JO"/>
        </w:rPr>
      </w:r>
      <w:r w:rsidR="003D6FDA" w:rsidRPr="007A1938">
        <w:rPr>
          <w:rFonts w:asciiTheme="majorBidi" w:hAnsiTheme="majorBidi" w:cstheme="majorBidi"/>
          <w:sz w:val="24"/>
          <w:szCs w:val="24"/>
          <w:lang w:bidi="ar-JO"/>
        </w:rPr>
        <w:fldChar w:fldCharType="separate"/>
      </w:r>
      <w:r w:rsidR="00FC181D" w:rsidRPr="00FB0322">
        <w:rPr>
          <w:rFonts w:asciiTheme="majorBidi" w:hAnsiTheme="majorBidi" w:cstheme="majorBidi"/>
          <w:sz w:val="24"/>
          <w:szCs w:val="24"/>
        </w:rPr>
        <w:t>(</w:t>
      </w:r>
      <w:r w:rsidR="00FC181D">
        <w:rPr>
          <w:rFonts w:asciiTheme="majorBidi" w:hAnsiTheme="majorBidi" w:cstheme="majorBidi"/>
          <w:noProof/>
          <w:sz w:val="24"/>
          <w:szCs w:val="24"/>
        </w:rPr>
        <w:t>14</w:t>
      </w:r>
      <w:r w:rsidR="003D6FDA" w:rsidRPr="007A1938">
        <w:rPr>
          <w:rFonts w:asciiTheme="majorBidi" w:hAnsiTheme="majorBidi" w:cstheme="majorBidi"/>
          <w:sz w:val="24"/>
          <w:szCs w:val="24"/>
          <w:lang w:bidi="ar-JO"/>
        </w:rPr>
        <w:fldChar w:fldCharType="end"/>
      </w:r>
      <w:r w:rsidR="003D6FDA" w:rsidRPr="007A1938">
        <w:rPr>
          <w:rFonts w:asciiTheme="majorBidi" w:hAnsiTheme="majorBidi" w:cstheme="majorBidi"/>
          <w:sz w:val="24"/>
          <w:szCs w:val="24"/>
          <w:lang w:bidi="ar-JO"/>
        </w:rPr>
        <w:t xml:space="preserve">) and equation </w:t>
      </w:r>
      <w:r w:rsidR="003D6FDA" w:rsidRPr="007A1938">
        <w:rPr>
          <w:rFonts w:asciiTheme="majorBidi" w:hAnsiTheme="majorBidi" w:cstheme="majorBidi"/>
          <w:sz w:val="24"/>
          <w:szCs w:val="24"/>
          <w:lang w:bidi="ar-JO"/>
        </w:rPr>
        <w:fldChar w:fldCharType="begin"/>
      </w:r>
      <w:r w:rsidR="003D6FDA" w:rsidRPr="007A1938">
        <w:rPr>
          <w:rFonts w:asciiTheme="majorBidi" w:hAnsiTheme="majorBidi" w:cstheme="majorBidi"/>
          <w:sz w:val="24"/>
          <w:szCs w:val="24"/>
          <w:lang w:bidi="ar-JO"/>
        </w:rPr>
        <w:instrText xml:space="preserve"> REF _Ref72003248 \h </w:instrText>
      </w:r>
      <w:r w:rsidR="007A1938" w:rsidRPr="007A1938">
        <w:rPr>
          <w:rFonts w:asciiTheme="majorBidi" w:hAnsiTheme="majorBidi" w:cstheme="majorBidi"/>
          <w:sz w:val="24"/>
          <w:szCs w:val="24"/>
          <w:lang w:bidi="ar-JO"/>
        </w:rPr>
        <w:instrText xml:space="preserve"> \* MERGEFORMAT </w:instrText>
      </w:r>
      <w:r w:rsidR="003D6FDA" w:rsidRPr="007A1938">
        <w:rPr>
          <w:rFonts w:asciiTheme="majorBidi" w:hAnsiTheme="majorBidi" w:cstheme="majorBidi"/>
          <w:sz w:val="24"/>
          <w:szCs w:val="24"/>
          <w:lang w:bidi="ar-JO"/>
        </w:rPr>
      </w:r>
      <w:r w:rsidR="003D6FDA" w:rsidRPr="007A1938">
        <w:rPr>
          <w:rFonts w:asciiTheme="majorBidi" w:hAnsiTheme="majorBidi" w:cstheme="majorBidi"/>
          <w:sz w:val="24"/>
          <w:szCs w:val="24"/>
          <w:lang w:bidi="ar-JO"/>
        </w:rPr>
        <w:fldChar w:fldCharType="separate"/>
      </w:r>
      <w:r w:rsidR="00FC181D">
        <w:rPr>
          <w:rFonts w:asciiTheme="majorBidi" w:hAnsiTheme="majorBidi" w:cstheme="majorBidi"/>
          <w:sz w:val="24"/>
          <w:szCs w:val="24"/>
        </w:rPr>
        <w:t xml:space="preserve">                      </w:t>
      </w:r>
      <w:r w:rsidR="00FC181D" w:rsidRPr="00FB0322">
        <w:rPr>
          <w:rFonts w:asciiTheme="majorBidi" w:hAnsiTheme="majorBidi" w:cstheme="majorBidi"/>
          <w:noProof/>
          <w:sz w:val="24"/>
          <w:szCs w:val="24"/>
        </w:rPr>
        <w:t>(</w:t>
      </w:r>
      <w:r w:rsidR="00FC181D">
        <w:rPr>
          <w:rFonts w:asciiTheme="majorBidi" w:hAnsiTheme="majorBidi" w:cstheme="majorBidi"/>
          <w:noProof/>
          <w:sz w:val="24"/>
          <w:szCs w:val="24"/>
        </w:rPr>
        <w:t>15</w:t>
      </w:r>
      <w:r w:rsidR="003D6FDA" w:rsidRPr="007A1938">
        <w:rPr>
          <w:rFonts w:asciiTheme="majorBidi" w:hAnsiTheme="majorBidi" w:cstheme="majorBidi"/>
          <w:sz w:val="24"/>
          <w:szCs w:val="24"/>
          <w:lang w:bidi="ar-JO"/>
        </w:rPr>
        <w:fldChar w:fldCharType="end"/>
      </w:r>
      <w:r w:rsidR="003D6FDA" w:rsidRPr="007A1938">
        <w:rPr>
          <w:rFonts w:asciiTheme="majorBidi" w:hAnsiTheme="majorBidi" w:cstheme="majorBidi"/>
          <w:sz w:val="24"/>
          <w:szCs w:val="24"/>
          <w:lang w:bidi="ar-JO"/>
        </w:rPr>
        <w:t xml:space="preserve">). </w:t>
      </w:r>
    </w:p>
    <w:p w14:paraId="6B28E2EB" w14:textId="43B2173F" w:rsidR="003D6FDA" w:rsidRDefault="003D6FDA" w:rsidP="003D6FDA">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85"/>
        <w:gridCol w:w="2065"/>
      </w:tblGrid>
      <w:tr w:rsidR="000E7E7D" w14:paraId="3C4B1A9A" w14:textId="77777777" w:rsidTr="003D6FDA">
        <w:tc>
          <w:tcPr>
            <w:tcW w:w="7285" w:type="dxa"/>
          </w:tcPr>
          <w:p w14:paraId="02CD59FE" w14:textId="6698324A" w:rsidR="000E7E7D" w:rsidRDefault="000E7E7D" w:rsidP="003D6FDA">
            <w:pPr>
              <w:jc w:val="center"/>
            </w:pPr>
            <m:oMathPara>
              <m:oMath>
                <m:r>
                  <w:rPr>
                    <w:rFonts w:ascii="Cambria Math" w:hAnsi="Cambria Math" w:cstheme="majorBidi"/>
                    <w:sz w:val="24"/>
                    <w:szCs w:val="24"/>
                    <w:lang w:bidi="ar-JO"/>
                  </w:rPr>
                  <m:t>cost of diesel per day=amount of MSW*transfer cost per ton</m:t>
                </m:r>
              </m:oMath>
            </m:oMathPara>
          </w:p>
        </w:tc>
        <w:tc>
          <w:tcPr>
            <w:tcW w:w="2065" w:type="dxa"/>
          </w:tcPr>
          <w:p w14:paraId="1B0224D1" w14:textId="7964579C" w:rsidR="000E7E7D" w:rsidRPr="00FB0322" w:rsidRDefault="003D6FDA" w:rsidP="003D6FDA">
            <w:pPr>
              <w:jc w:val="center"/>
              <w:rPr>
                <w:rFonts w:asciiTheme="majorBidi" w:hAnsiTheme="majorBidi" w:cstheme="majorBidi"/>
                <w:sz w:val="24"/>
                <w:szCs w:val="24"/>
              </w:rPr>
            </w:pPr>
            <w:bookmarkStart w:id="179" w:name="_Ref72003240"/>
            <w:r w:rsidRPr="00FB0322">
              <w:rPr>
                <w:rFonts w:asciiTheme="majorBidi" w:hAnsiTheme="majorBidi" w:cstheme="majorBidi"/>
                <w:sz w:val="24"/>
                <w:szCs w:val="24"/>
              </w:rPr>
              <w:t>(</w:t>
            </w:r>
            <w:r w:rsidRPr="00FB0322">
              <w:rPr>
                <w:rFonts w:asciiTheme="majorBidi" w:hAnsiTheme="majorBidi" w:cstheme="majorBidi"/>
                <w:sz w:val="24"/>
                <w:szCs w:val="24"/>
              </w:rPr>
              <w:fldChar w:fldCharType="begin"/>
            </w:r>
            <w:r w:rsidRPr="00FB0322">
              <w:rPr>
                <w:rFonts w:asciiTheme="majorBidi" w:hAnsiTheme="majorBidi" w:cstheme="majorBidi"/>
                <w:sz w:val="24"/>
                <w:szCs w:val="24"/>
              </w:rPr>
              <w:instrText xml:space="preserve"> SEQ Equation \* ARABIC </w:instrText>
            </w:r>
            <w:r w:rsidRPr="00FB0322">
              <w:rPr>
                <w:rFonts w:asciiTheme="majorBidi" w:hAnsiTheme="majorBidi" w:cstheme="majorBidi"/>
                <w:sz w:val="24"/>
                <w:szCs w:val="24"/>
              </w:rPr>
              <w:fldChar w:fldCharType="separate"/>
            </w:r>
            <w:r w:rsidR="00FC181D">
              <w:rPr>
                <w:rFonts w:asciiTheme="majorBidi" w:hAnsiTheme="majorBidi" w:cstheme="majorBidi"/>
                <w:noProof/>
                <w:sz w:val="24"/>
                <w:szCs w:val="24"/>
              </w:rPr>
              <w:t>14</w:t>
            </w:r>
            <w:r w:rsidRPr="00FB0322">
              <w:rPr>
                <w:rFonts w:asciiTheme="majorBidi" w:hAnsiTheme="majorBidi" w:cstheme="majorBidi"/>
                <w:sz w:val="24"/>
                <w:szCs w:val="24"/>
              </w:rPr>
              <w:fldChar w:fldCharType="end"/>
            </w:r>
            <w:bookmarkEnd w:id="179"/>
            <w:r w:rsidRPr="00FB0322">
              <w:rPr>
                <w:rFonts w:asciiTheme="majorBidi" w:hAnsiTheme="majorBidi" w:cstheme="majorBidi"/>
                <w:sz w:val="24"/>
                <w:szCs w:val="24"/>
              </w:rPr>
              <w:t>)</w:t>
            </w:r>
          </w:p>
        </w:tc>
      </w:tr>
    </w:tbl>
    <w:p w14:paraId="77B0840C" w14:textId="2CCA7627" w:rsidR="003D6FDA" w:rsidRDefault="003D6FDA" w:rsidP="003D6FDA">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5"/>
        <w:gridCol w:w="3415"/>
      </w:tblGrid>
      <w:tr w:rsidR="003D6FDA" w14:paraId="43E21E2E" w14:textId="77777777" w:rsidTr="003D6FDA">
        <w:tc>
          <w:tcPr>
            <w:tcW w:w="5935" w:type="dxa"/>
          </w:tcPr>
          <w:p w14:paraId="03D75E3A" w14:textId="6C5C0256" w:rsidR="003D6FDA" w:rsidRDefault="003D6FDA" w:rsidP="003D6FDA">
            <w:pPr>
              <w:spacing w:line="360" w:lineRule="auto"/>
              <w:jc w:val="center"/>
              <w:rPr>
                <w:rFonts w:asciiTheme="majorBidi" w:hAnsiTheme="majorBidi" w:cstheme="majorBidi"/>
                <w:sz w:val="24"/>
                <w:szCs w:val="24"/>
                <w:lang w:bidi="ar-JO"/>
              </w:rPr>
            </w:pPr>
            <m:oMathPara>
              <m:oMath>
                <m:r>
                  <w:rPr>
                    <w:rFonts w:ascii="Cambria Math" w:hAnsi="Cambria Math" w:cstheme="majorBidi"/>
                    <w:sz w:val="24"/>
                    <w:szCs w:val="24"/>
                    <w:lang w:bidi="ar-JO"/>
                  </w:rPr>
                  <m:t>amount of deisel in litter=</m:t>
                </m:r>
                <m:f>
                  <m:fPr>
                    <m:ctrlPr>
                      <w:rPr>
                        <w:rFonts w:ascii="Cambria Math" w:hAnsi="Cambria Math" w:cstheme="majorBidi"/>
                        <w:i/>
                        <w:sz w:val="24"/>
                        <w:szCs w:val="24"/>
                        <w:lang w:bidi="ar-JO"/>
                      </w:rPr>
                    </m:ctrlPr>
                  </m:fPr>
                  <m:num>
                    <m:r>
                      <w:rPr>
                        <w:rFonts w:ascii="Cambria Math" w:hAnsi="Cambria Math" w:cstheme="majorBidi"/>
                        <w:sz w:val="24"/>
                        <w:szCs w:val="24"/>
                        <w:lang w:bidi="ar-JO"/>
                      </w:rPr>
                      <m:t>cost of diesel per day</m:t>
                    </m:r>
                  </m:num>
                  <m:den>
                    <m:r>
                      <w:rPr>
                        <w:rFonts w:ascii="Cambria Math" w:hAnsi="Cambria Math" w:cstheme="majorBidi"/>
                        <w:sz w:val="24"/>
                        <w:szCs w:val="24"/>
                        <w:lang w:bidi="ar-JO"/>
                      </w:rPr>
                      <m:t>cost of one litter diesel</m:t>
                    </m:r>
                  </m:den>
                </m:f>
              </m:oMath>
            </m:oMathPara>
          </w:p>
        </w:tc>
        <w:tc>
          <w:tcPr>
            <w:tcW w:w="3415" w:type="dxa"/>
          </w:tcPr>
          <w:p w14:paraId="7846817A" w14:textId="74DBDE09" w:rsidR="003D6FDA" w:rsidRPr="00FB0322" w:rsidRDefault="00FB0322" w:rsidP="003D6FDA">
            <w:pPr>
              <w:spacing w:line="360" w:lineRule="auto"/>
              <w:jc w:val="center"/>
              <w:rPr>
                <w:rFonts w:asciiTheme="majorBidi" w:hAnsiTheme="majorBidi" w:cstheme="majorBidi"/>
                <w:sz w:val="24"/>
                <w:szCs w:val="24"/>
              </w:rPr>
            </w:pPr>
            <w:bookmarkStart w:id="180" w:name="_Ref72003248"/>
            <w:r>
              <w:rPr>
                <w:rFonts w:asciiTheme="majorBidi" w:hAnsiTheme="majorBidi" w:cstheme="majorBidi"/>
                <w:sz w:val="24"/>
                <w:szCs w:val="24"/>
              </w:rPr>
              <w:t xml:space="preserve">                      </w:t>
            </w:r>
            <w:bookmarkStart w:id="181" w:name="_Ref72010619"/>
            <w:r w:rsidR="003D6FDA" w:rsidRPr="00FB0322">
              <w:rPr>
                <w:rFonts w:asciiTheme="majorBidi" w:hAnsiTheme="majorBidi" w:cstheme="majorBidi"/>
                <w:sz w:val="24"/>
                <w:szCs w:val="24"/>
              </w:rPr>
              <w:t>(</w:t>
            </w:r>
            <w:r w:rsidR="003D6FDA" w:rsidRPr="00FB0322">
              <w:rPr>
                <w:rFonts w:asciiTheme="majorBidi" w:hAnsiTheme="majorBidi" w:cstheme="majorBidi"/>
                <w:sz w:val="24"/>
                <w:szCs w:val="24"/>
              </w:rPr>
              <w:fldChar w:fldCharType="begin"/>
            </w:r>
            <w:r w:rsidR="003D6FDA" w:rsidRPr="00FB0322">
              <w:rPr>
                <w:rFonts w:asciiTheme="majorBidi" w:hAnsiTheme="majorBidi" w:cstheme="majorBidi"/>
                <w:sz w:val="24"/>
                <w:szCs w:val="24"/>
              </w:rPr>
              <w:instrText xml:space="preserve"> SEQ Equation \* ARABIC </w:instrText>
            </w:r>
            <w:r w:rsidR="003D6FDA" w:rsidRPr="00FB0322">
              <w:rPr>
                <w:rFonts w:asciiTheme="majorBidi" w:hAnsiTheme="majorBidi" w:cstheme="majorBidi"/>
                <w:sz w:val="24"/>
                <w:szCs w:val="24"/>
              </w:rPr>
              <w:fldChar w:fldCharType="separate"/>
            </w:r>
            <w:r w:rsidR="00FC181D">
              <w:rPr>
                <w:rFonts w:asciiTheme="majorBidi" w:hAnsiTheme="majorBidi" w:cstheme="majorBidi"/>
                <w:noProof/>
                <w:sz w:val="24"/>
                <w:szCs w:val="24"/>
              </w:rPr>
              <w:t>15</w:t>
            </w:r>
            <w:r w:rsidR="003D6FDA" w:rsidRPr="00FB0322">
              <w:rPr>
                <w:rFonts w:asciiTheme="majorBidi" w:hAnsiTheme="majorBidi" w:cstheme="majorBidi"/>
                <w:sz w:val="24"/>
                <w:szCs w:val="24"/>
              </w:rPr>
              <w:fldChar w:fldCharType="end"/>
            </w:r>
            <w:bookmarkEnd w:id="180"/>
            <w:bookmarkEnd w:id="181"/>
            <w:r w:rsidR="003D6FDA" w:rsidRPr="00FB0322">
              <w:rPr>
                <w:rFonts w:asciiTheme="majorBidi" w:hAnsiTheme="majorBidi" w:cstheme="majorBidi"/>
                <w:sz w:val="24"/>
                <w:szCs w:val="24"/>
              </w:rPr>
              <w:t>)</w:t>
            </w:r>
          </w:p>
        </w:tc>
      </w:tr>
    </w:tbl>
    <w:p w14:paraId="7CEC40F7" w14:textId="7CE0921C" w:rsidR="003D6FDA" w:rsidRDefault="003D6FDA" w:rsidP="004D0965">
      <w:pPr>
        <w:spacing w:line="360" w:lineRule="auto"/>
        <w:jc w:val="both"/>
        <w:rPr>
          <w:rFonts w:asciiTheme="majorBidi" w:hAnsiTheme="majorBidi" w:cstheme="majorBidi"/>
          <w:sz w:val="24"/>
          <w:szCs w:val="24"/>
          <w:lang w:bidi="ar-JO"/>
        </w:rPr>
      </w:pPr>
    </w:p>
    <w:p w14:paraId="4E524524" w14:textId="5965A7EE" w:rsidR="00A77BEF" w:rsidRDefault="00A77BEF" w:rsidP="004D0965">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 </w:t>
      </w:r>
      <w:r w:rsidR="00B63986">
        <w:rPr>
          <w:rFonts w:asciiTheme="majorBidi" w:hAnsiTheme="majorBidi" w:cstheme="majorBidi"/>
          <w:sz w:val="24"/>
          <w:szCs w:val="24"/>
          <w:lang w:bidi="ar-JO"/>
        </w:rPr>
        <w:t>cost of diesel in Palestine is about 5 Nis/litter.</w:t>
      </w:r>
    </w:p>
    <w:p w14:paraId="43C577C5" w14:textId="7629689B" w:rsidR="003D6FDA" w:rsidRPr="003D6FDA" w:rsidRDefault="003D6FDA" w:rsidP="003D6FDA">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Then, amount of energy consumption was calculated as shown in equation </w:t>
      </w:r>
      <w:r>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REF _Ref72003420 \h </w:instrText>
      </w:r>
      <w:r>
        <w:rPr>
          <w:rFonts w:asciiTheme="majorBidi" w:hAnsiTheme="majorBidi" w:cstheme="majorBidi"/>
          <w:sz w:val="24"/>
          <w:szCs w:val="24"/>
          <w:lang w:bidi="ar-JO"/>
        </w:rPr>
      </w:r>
      <w:r>
        <w:rPr>
          <w:rFonts w:asciiTheme="majorBidi" w:hAnsiTheme="majorBidi" w:cstheme="majorBidi"/>
          <w:sz w:val="24"/>
          <w:szCs w:val="24"/>
          <w:lang w:bidi="ar-JO"/>
        </w:rPr>
        <w:fldChar w:fldCharType="separate"/>
      </w:r>
      <w:r w:rsidR="00FC181D">
        <w:rPr>
          <w:rFonts w:asciiTheme="majorBidi" w:hAnsiTheme="majorBidi" w:cstheme="majorBidi"/>
          <w:sz w:val="24"/>
          <w:szCs w:val="24"/>
        </w:rPr>
        <w:t xml:space="preserve">                     </w:t>
      </w:r>
      <w:r w:rsidR="00FC181D" w:rsidRPr="00FB0322">
        <w:rPr>
          <w:rFonts w:asciiTheme="majorBidi" w:hAnsiTheme="majorBidi" w:cstheme="majorBidi"/>
          <w:sz w:val="24"/>
          <w:szCs w:val="24"/>
        </w:rPr>
        <w:t>(</w:t>
      </w:r>
      <w:r w:rsidR="00FC181D">
        <w:rPr>
          <w:rFonts w:asciiTheme="majorBidi" w:hAnsiTheme="majorBidi" w:cstheme="majorBidi"/>
          <w:noProof/>
          <w:sz w:val="24"/>
          <w:szCs w:val="24"/>
        </w:rPr>
        <w:t>16</w:t>
      </w:r>
      <w:r>
        <w:rPr>
          <w:rFonts w:asciiTheme="majorBidi" w:hAnsiTheme="majorBidi" w:cstheme="majorBidi"/>
          <w:sz w:val="24"/>
          <w:szCs w:val="24"/>
          <w:lang w:bidi="ar-JO"/>
        </w:rPr>
        <w:fldChar w:fldCharType="end"/>
      </w:r>
      <w:r>
        <w:rPr>
          <w:rFonts w:asciiTheme="majorBidi" w:hAnsiTheme="majorBidi" w:cstheme="majorBidi"/>
          <w:sz w:val="24"/>
          <w:szCs w:val="24"/>
          <w:lang w:bidi="ar-JO"/>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5"/>
        <w:gridCol w:w="3415"/>
      </w:tblGrid>
      <w:tr w:rsidR="003D6FDA" w14:paraId="1879603B" w14:textId="77777777" w:rsidTr="003D6FDA">
        <w:tc>
          <w:tcPr>
            <w:tcW w:w="5935" w:type="dxa"/>
          </w:tcPr>
          <w:p w14:paraId="44DC83CF" w14:textId="349B00C1" w:rsidR="003D6FDA" w:rsidRDefault="003D6FDA" w:rsidP="003D6FDA">
            <w:pPr>
              <w:spacing w:line="360" w:lineRule="auto"/>
              <w:jc w:val="center"/>
              <w:rPr>
                <w:rFonts w:asciiTheme="majorBidi" w:hAnsiTheme="majorBidi" w:cstheme="majorBidi"/>
                <w:sz w:val="24"/>
                <w:szCs w:val="24"/>
              </w:rPr>
            </w:pPr>
            <m:oMathPara>
              <m:oMath>
                <m:r>
                  <w:rPr>
                    <w:rFonts w:ascii="Cambria Math" w:hAnsi="Cambria Math" w:cstheme="majorBidi"/>
                    <w:sz w:val="24"/>
                    <w:szCs w:val="24"/>
                    <w:lang w:bidi="ar-JO"/>
                  </w:rPr>
                  <m:t>energy consumption=</m:t>
                </m:r>
                <m:f>
                  <m:fPr>
                    <m:ctrlPr>
                      <w:rPr>
                        <w:rFonts w:ascii="Cambria Math" w:hAnsi="Cambria Math" w:cstheme="majorBidi"/>
                        <w:i/>
                        <w:sz w:val="24"/>
                        <w:szCs w:val="24"/>
                        <w:lang w:bidi="ar-JO"/>
                      </w:rPr>
                    </m:ctrlPr>
                  </m:fPr>
                  <m:num>
                    <m:r>
                      <w:rPr>
                        <w:rFonts w:ascii="Cambria Math" w:hAnsi="Cambria Math" w:cstheme="majorBidi"/>
                        <w:sz w:val="24"/>
                        <w:szCs w:val="24"/>
                        <w:lang w:bidi="ar-JO"/>
                      </w:rPr>
                      <m:t>heating value of diesel</m:t>
                    </m:r>
                  </m:num>
                  <m:den>
                    <m:r>
                      <w:rPr>
                        <w:rFonts w:ascii="Cambria Math" w:hAnsi="Cambria Math" w:cstheme="majorBidi"/>
                        <w:sz w:val="24"/>
                        <w:szCs w:val="24"/>
                        <w:lang w:bidi="ar-JO"/>
                      </w:rPr>
                      <m:t xml:space="preserve">amount of deisel in litter </m:t>
                    </m:r>
                  </m:den>
                </m:f>
              </m:oMath>
            </m:oMathPara>
          </w:p>
        </w:tc>
        <w:tc>
          <w:tcPr>
            <w:tcW w:w="3415" w:type="dxa"/>
          </w:tcPr>
          <w:p w14:paraId="5AB97990" w14:textId="70123261" w:rsidR="003D6FDA" w:rsidRPr="00FB0322" w:rsidRDefault="00FB0322" w:rsidP="003D6FDA">
            <w:pPr>
              <w:spacing w:line="360" w:lineRule="auto"/>
              <w:jc w:val="center"/>
              <w:rPr>
                <w:rFonts w:asciiTheme="majorBidi" w:hAnsiTheme="majorBidi" w:cstheme="majorBidi"/>
                <w:sz w:val="24"/>
                <w:szCs w:val="24"/>
              </w:rPr>
            </w:pPr>
            <w:bookmarkStart w:id="182" w:name="_Ref72003420"/>
            <w:r>
              <w:rPr>
                <w:rFonts w:asciiTheme="majorBidi" w:hAnsiTheme="majorBidi" w:cstheme="majorBidi"/>
                <w:sz w:val="24"/>
                <w:szCs w:val="24"/>
              </w:rPr>
              <w:t xml:space="preserve">                     </w:t>
            </w:r>
            <w:r w:rsidR="003D6FDA" w:rsidRPr="00FB0322">
              <w:rPr>
                <w:rFonts w:asciiTheme="majorBidi" w:hAnsiTheme="majorBidi" w:cstheme="majorBidi"/>
                <w:sz w:val="24"/>
                <w:szCs w:val="24"/>
              </w:rPr>
              <w:t>(</w:t>
            </w:r>
            <w:r w:rsidR="003D6FDA" w:rsidRPr="00FB0322">
              <w:rPr>
                <w:rFonts w:asciiTheme="majorBidi" w:hAnsiTheme="majorBidi" w:cstheme="majorBidi"/>
                <w:sz w:val="24"/>
                <w:szCs w:val="24"/>
              </w:rPr>
              <w:fldChar w:fldCharType="begin"/>
            </w:r>
            <w:r w:rsidR="003D6FDA" w:rsidRPr="00FB0322">
              <w:rPr>
                <w:rFonts w:asciiTheme="majorBidi" w:hAnsiTheme="majorBidi" w:cstheme="majorBidi"/>
                <w:sz w:val="24"/>
                <w:szCs w:val="24"/>
              </w:rPr>
              <w:instrText xml:space="preserve"> SEQ Equation \* ARABIC </w:instrText>
            </w:r>
            <w:r w:rsidR="003D6FDA" w:rsidRPr="00FB0322">
              <w:rPr>
                <w:rFonts w:asciiTheme="majorBidi" w:hAnsiTheme="majorBidi" w:cstheme="majorBidi"/>
                <w:sz w:val="24"/>
                <w:szCs w:val="24"/>
              </w:rPr>
              <w:fldChar w:fldCharType="separate"/>
            </w:r>
            <w:r w:rsidR="00FC181D">
              <w:rPr>
                <w:rFonts w:asciiTheme="majorBidi" w:hAnsiTheme="majorBidi" w:cstheme="majorBidi"/>
                <w:noProof/>
                <w:sz w:val="24"/>
                <w:szCs w:val="24"/>
              </w:rPr>
              <w:t>16</w:t>
            </w:r>
            <w:r w:rsidR="003D6FDA" w:rsidRPr="00FB0322">
              <w:rPr>
                <w:rFonts w:asciiTheme="majorBidi" w:hAnsiTheme="majorBidi" w:cstheme="majorBidi"/>
                <w:sz w:val="24"/>
                <w:szCs w:val="24"/>
              </w:rPr>
              <w:fldChar w:fldCharType="end"/>
            </w:r>
            <w:bookmarkEnd w:id="182"/>
            <w:r w:rsidR="003D6FDA" w:rsidRPr="00FB0322">
              <w:rPr>
                <w:rFonts w:asciiTheme="majorBidi" w:hAnsiTheme="majorBidi" w:cstheme="majorBidi"/>
                <w:sz w:val="24"/>
                <w:szCs w:val="24"/>
              </w:rPr>
              <w:t>)</w:t>
            </w:r>
          </w:p>
        </w:tc>
      </w:tr>
    </w:tbl>
    <w:p w14:paraId="0C4B4490" w14:textId="19C31B47" w:rsidR="004D0965" w:rsidRDefault="004D0965" w:rsidP="004D0965">
      <w:pPr>
        <w:jc w:val="both"/>
        <w:rPr>
          <w:rFonts w:asciiTheme="majorBidi" w:hAnsiTheme="majorBidi" w:cstheme="majorBidi"/>
          <w:sz w:val="24"/>
          <w:szCs w:val="24"/>
        </w:rPr>
      </w:pPr>
    </w:p>
    <w:p w14:paraId="261769F5" w14:textId="6B489D30" w:rsidR="00B63986" w:rsidRDefault="00B63986" w:rsidP="00B63986">
      <w:pPr>
        <w:jc w:val="both"/>
        <w:rPr>
          <w:rFonts w:asciiTheme="majorBidi" w:hAnsiTheme="majorBidi" w:cstheme="majorBidi"/>
          <w:sz w:val="24"/>
          <w:szCs w:val="24"/>
        </w:rPr>
      </w:pPr>
      <w:r>
        <w:rPr>
          <w:rFonts w:asciiTheme="majorBidi" w:hAnsiTheme="majorBidi" w:cstheme="majorBidi"/>
          <w:sz w:val="24"/>
          <w:szCs w:val="24"/>
        </w:rPr>
        <w:t>Where the heating value of diesel is 38 MJ/kg.</w:t>
      </w:r>
    </w:p>
    <w:p w14:paraId="3DC104FC" w14:textId="6C5EAB52" w:rsidR="003D6FDA" w:rsidRDefault="003D6FDA" w:rsidP="007A1938">
      <w:pPr>
        <w:spacing w:line="360" w:lineRule="auto"/>
        <w:jc w:val="both"/>
        <w:rPr>
          <w:rFonts w:asciiTheme="majorBidi" w:hAnsiTheme="majorBidi" w:cstheme="majorBidi"/>
          <w:sz w:val="24"/>
          <w:szCs w:val="24"/>
          <w:lang w:bidi="ar-JO"/>
        </w:rPr>
      </w:pPr>
      <w:r w:rsidRPr="00C265D4">
        <w:rPr>
          <w:rFonts w:asciiTheme="majorBidi" w:hAnsiTheme="majorBidi" w:cstheme="majorBidi"/>
          <w:sz w:val="24"/>
          <w:szCs w:val="24"/>
          <w:lang w:bidi="ar-JO"/>
        </w:rPr>
        <w:t>After that to calculate c</w:t>
      </w:r>
      <w:r>
        <w:rPr>
          <w:rFonts w:asciiTheme="majorBidi" w:hAnsiTheme="majorBidi" w:cstheme="majorBidi"/>
          <w:sz w:val="24"/>
          <w:szCs w:val="24"/>
          <w:lang w:bidi="ar-JO"/>
        </w:rPr>
        <w:t>u</w:t>
      </w:r>
      <w:r w:rsidRPr="00C265D4">
        <w:rPr>
          <w:rFonts w:asciiTheme="majorBidi" w:hAnsiTheme="majorBidi" w:cstheme="majorBidi"/>
          <w:sz w:val="24"/>
          <w:szCs w:val="24"/>
          <w:lang w:bidi="ar-JO"/>
        </w:rPr>
        <w:t xml:space="preserve">mulative energy demand </w:t>
      </w:r>
      <w:r>
        <w:rPr>
          <w:rFonts w:asciiTheme="majorBidi" w:hAnsiTheme="majorBidi" w:cstheme="majorBidi"/>
          <w:sz w:val="24"/>
          <w:szCs w:val="24"/>
          <w:lang w:bidi="ar-JO"/>
        </w:rPr>
        <w:t>(</w:t>
      </w:r>
      <w:r w:rsidRPr="00C265D4">
        <w:rPr>
          <w:rFonts w:asciiTheme="majorBidi" w:hAnsiTheme="majorBidi" w:cstheme="majorBidi"/>
          <w:sz w:val="24"/>
          <w:szCs w:val="24"/>
          <w:lang w:bidi="ar-JO"/>
        </w:rPr>
        <w:t>CED</w:t>
      </w:r>
      <w:r>
        <w:rPr>
          <w:rFonts w:asciiTheme="majorBidi" w:hAnsiTheme="majorBidi" w:cstheme="majorBidi"/>
          <w:sz w:val="24"/>
          <w:szCs w:val="24"/>
          <w:lang w:bidi="ar-JO"/>
        </w:rPr>
        <w:t>)</w:t>
      </w:r>
      <w:r w:rsidRPr="00C265D4">
        <w:rPr>
          <w:rFonts w:asciiTheme="majorBidi" w:hAnsiTheme="majorBidi" w:cstheme="majorBidi"/>
          <w:sz w:val="24"/>
          <w:szCs w:val="24"/>
          <w:lang w:bidi="ar-JO"/>
        </w:rPr>
        <w:t xml:space="preserve"> for incineration scenario</w:t>
      </w:r>
      <w:r>
        <w:rPr>
          <w:rFonts w:asciiTheme="majorBidi" w:hAnsiTheme="majorBidi" w:cstheme="majorBidi"/>
          <w:sz w:val="24"/>
          <w:szCs w:val="24"/>
          <w:lang w:bidi="ar-JO"/>
        </w:rPr>
        <w:t xml:space="preserve">, </w:t>
      </w:r>
      <w:r w:rsidRPr="003D6FDA">
        <w:rPr>
          <w:rFonts w:asciiTheme="majorBidi" w:hAnsiTheme="majorBidi" w:cstheme="majorBidi"/>
          <w:sz w:val="24"/>
          <w:szCs w:val="24"/>
          <w:lang w:bidi="ar-JO"/>
        </w:rPr>
        <w:fldChar w:fldCharType="begin"/>
      </w:r>
      <w:r w:rsidRPr="003D6FDA">
        <w:rPr>
          <w:rFonts w:asciiTheme="majorBidi" w:hAnsiTheme="majorBidi" w:cstheme="majorBidi"/>
          <w:sz w:val="24"/>
          <w:szCs w:val="24"/>
          <w:lang w:bidi="ar-JO"/>
        </w:rPr>
        <w:instrText xml:space="preserve"> REF _Ref72003551 \h  \* MERGEFORMAT </w:instrText>
      </w:r>
      <w:r w:rsidRPr="003D6FDA">
        <w:rPr>
          <w:rFonts w:asciiTheme="majorBidi" w:hAnsiTheme="majorBidi" w:cstheme="majorBidi"/>
          <w:sz w:val="24"/>
          <w:szCs w:val="24"/>
          <w:lang w:bidi="ar-JO"/>
        </w:rPr>
      </w:r>
      <w:r w:rsidRPr="003D6FDA">
        <w:rPr>
          <w:rFonts w:asciiTheme="majorBidi" w:hAnsiTheme="majorBidi" w:cstheme="majorBidi"/>
          <w:sz w:val="24"/>
          <w:szCs w:val="24"/>
          <w:lang w:bidi="ar-JO"/>
        </w:rPr>
        <w:fldChar w:fldCharType="separate"/>
      </w:r>
      <w:r w:rsidR="00FC181D" w:rsidRPr="00FC181D">
        <w:rPr>
          <w:rFonts w:asciiTheme="majorBidi" w:hAnsiTheme="majorBidi" w:cstheme="majorBidi"/>
          <w:sz w:val="24"/>
          <w:szCs w:val="24"/>
        </w:rPr>
        <w:t xml:space="preserve">Figure </w:t>
      </w:r>
      <w:r w:rsidR="00FC181D" w:rsidRPr="00FC181D">
        <w:rPr>
          <w:rFonts w:asciiTheme="majorBidi" w:hAnsiTheme="majorBidi" w:cstheme="majorBidi"/>
          <w:noProof/>
          <w:sz w:val="24"/>
          <w:szCs w:val="24"/>
        </w:rPr>
        <w:t>10</w:t>
      </w:r>
      <w:r w:rsidRPr="003D6FDA">
        <w:rPr>
          <w:rFonts w:asciiTheme="majorBidi" w:hAnsiTheme="majorBidi" w:cstheme="majorBidi"/>
          <w:sz w:val="24"/>
          <w:szCs w:val="24"/>
          <w:lang w:bidi="ar-JO"/>
        </w:rPr>
        <w:fldChar w:fldCharType="end"/>
      </w:r>
      <w:r>
        <w:rPr>
          <w:rFonts w:asciiTheme="majorBidi" w:hAnsiTheme="majorBidi" w:cstheme="majorBidi"/>
          <w:sz w:val="24"/>
          <w:szCs w:val="24"/>
          <w:lang w:bidi="ar-JO"/>
        </w:rPr>
        <w:t xml:space="preserve"> illustrate all input and output energy of the scenario, and equation </w:t>
      </w:r>
      <w:r>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REF _Ref72003648 \h </w:instrText>
      </w:r>
      <w:r w:rsidR="007A1938">
        <w:rPr>
          <w:rFonts w:asciiTheme="majorBidi" w:hAnsiTheme="majorBidi" w:cstheme="majorBidi"/>
          <w:sz w:val="24"/>
          <w:szCs w:val="24"/>
          <w:lang w:bidi="ar-JO"/>
        </w:rPr>
        <w:instrText xml:space="preserve"> \* MERGEFORMAT </w:instrText>
      </w:r>
      <w:r>
        <w:rPr>
          <w:rFonts w:asciiTheme="majorBidi" w:hAnsiTheme="majorBidi" w:cstheme="majorBidi"/>
          <w:sz w:val="24"/>
          <w:szCs w:val="24"/>
          <w:lang w:bidi="ar-JO"/>
        </w:rPr>
      </w:r>
      <w:r>
        <w:rPr>
          <w:rFonts w:asciiTheme="majorBidi" w:hAnsiTheme="majorBidi" w:cstheme="majorBidi"/>
          <w:sz w:val="24"/>
          <w:szCs w:val="24"/>
          <w:lang w:bidi="ar-JO"/>
        </w:rPr>
        <w:fldChar w:fldCharType="separate"/>
      </w:r>
      <w:r w:rsidR="00FC181D" w:rsidRPr="00FC181D">
        <w:t xml:space="preserve">                                         </w:t>
      </w:r>
      <w:r w:rsidR="00FC181D" w:rsidRPr="00FC181D">
        <w:rPr>
          <w:noProof/>
        </w:rPr>
        <w:t>(</w:t>
      </w:r>
      <w:r w:rsidR="00FC181D">
        <w:rPr>
          <w:rFonts w:asciiTheme="majorBidi" w:hAnsiTheme="majorBidi" w:cstheme="majorBidi"/>
          <w:noProof/>
          <w:sz w:val="24"/>
          <w:szCs w:val="24"/>
        </w:rPr>
        <w:t>17</w:t>
      </w:r>
      <w:r>
        <w:rPr>
          <w:rFonts w:asciiTheme="majorBidi" w:hAnsiTheme="majorBidi" w:cstheme="majorBidi"/>
          <w:sz w:val="24"/>
          <w:szCs w:val="24"/>
          <w:lang w:bidi="ar-JO"/>
        </w:rPr>
        <w:fldChar w:fldCharType="end"/>
      </w:r>
      <w:r>
        <w:rPr>
          <w:rFonts w:asciiTheme="majorBidi" w:hAnsiTheme="majorBidi" w:cstheme="majorBidi"/>
          <w:sz w:val="24"/>
          <w:szCs w:val="24"/>
          <w:lang w:bidi="ar-JO"/>
        </w:rPr>
        <w:t>) using to calculate CED.</w:t>
      </w:r>
    </w:p>
    <w:p w14:paraId="4E8D83AE" w14:textId="1FEC69BB" w:rsidR="003D6FDA" w:rsidRDefault="003D6FDA" w:rsidP="003D6FDA">
      <w:pPr>
        <w:jc w:val="center"/>
        <w:rPr>
          <w:rFonts w:asciiTheme="majorBidi" w:hAnsiTheme="majorBidi" w:cstheme="majorBidi"/>
          <w:sz w:val="24"/>
          <w:szCs w:val="24"/>
        </w:rPr>
      </w:pPr>
      <w:r>
        <w:rPr>
          <w:noProof/>
          <w:lang w:bidi="ar-JO"/>
        </w:rPr>
        <mc:AlternateContent>
          <mc:Choice Requires="wpc">
            <w:drawing>
              <wp:inline distT="0" distB="0" distL="0" distR="0" wp14:anchorId="4BA0DD23" wp14:editId="6E8FEAC0">
                <wp:extent cx="5943600" cy="2718296"/>
                <wp:effectExtent l="0" t="0" r="190500" b="6350"/>
                <wp:docPr id="242" name="Canvas 24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3" name="Straight Arrow Connector 83"/>
                        <wps:cNvCnPr/>
                        <wps:spPr>
                          <a:xfrm>
                            <a:off x="88560" y="1536995"/>
                            <a:ext cx="7086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84" name="Text Box 235"/>
                        <wps:cNvSpPr txBox="1"/>
                        <wps:spPr>
                          <a:xfrm>
                            <a:off x="129200" y="1583350"/>
                            <a:ext cx="571500" cy="236220"/>
                          </a:xfrm>
                          <a:prstGeom prst="rect">
                            <a:avLst/>
                          </a:prstGeom>
                          <a:solidFill>
                            <a:schemeClr val="lt1"/>
                          </a:solidFill>
                          <a:ln w="6350">
                            <a:solidFill>
                              <a:prstClr val="black"/>
                            </a:solidFill>
                          </a:ln>
                        </wps:spPr>
                        <wps:txbx>
                          <w:txbxContent>
                            <w:p w14:paraId="1BDA0980" w14:textId="77777777" w:rsidR="003D6FDA" w:rsidRDefault="003D6FDA" w:rsidP="003D6FDA">
                              <w:pPr>
                                <w:spacing w:line="256" w:lineRule="auto"/>
                                <w:jc w:val="center"/>
                                <w:rPr>
                                  <w:rFonts w:ascii="Calibri" w:eastAsia="Calibri" w:hAnsi="Calibri" w:cs="Arial"/>
                                </w:rPr>
                              </w:pPr>
                              <w:r>
                                <w:rPr>
                                  <w:rFonts w:ascii="Calibri" w:eastAsia="Calibri" w:hAnsi="Calibri" w:cs="Arial"/>
                                </w:rPr>
                                <w:t>Home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 name="Rectangle 85"/>
                        <wps:cNvSpPr/>
                        <wps:spPr>
                          <a:xfrm>
                            <a:off x="815000" y="1329350"/>
                            <a:ext cx="994750" cy="5566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141FCA1" w14:textId="77777777" w:rsidR="003D6FDA" w:rsidRDefault="003D6FDA" w:rsidP="003D6FDA">
                              <w:pPr>
                                <w:spacing w:line="256" w:lineRule="auto"/>
                                <w:jc w:val="center"/>
                                <w:rPr>
                                  <w:rFonts w:eastAsia="Calibri" w:cs="Arial"/>
                                </w:rPr>
                              </w:pPr>
                              <w:r>
                                <w:rPr>
                                  <w:rFonts w:eastAsia="Calibri" w:cs="Arial"/>
                                </w:rPr>
                                <w:t>Collection</w:t>
                              </w:r>
                            </w:p>
                            <w:p w14:paraId="1B85734C" w14:textId="77777777" w:rsidR="003D6FDA" w:rsidRDefault="003D6FDA" w:rsidP="003D6FDA">
                              <w:pPr>
                                <w:spacing w:line="256" w:lineRule="auto"/>
                                <w:jc w:val="center"/>
                                <w:rPr>
                                  <w:rFonts w:eastAsia="Calibri" w:cs="Arial"/>
                                </w:rPr>
                              </w:pPr>
                              <w:r>
                                <w:rPr>
                                  <w:rFonts w:eastAsia="Calibri" w:cs="Arial"/>
                                </w:rPr>
                                <w:t>1000 ton/day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6" name="Arrow: Bent-Up 86"/>
                        <wps:cNvSpPr/>
                        <wps:spPr>
                          <a:xfrm rot="10800000" flipH="1">
                            <a:off x="1234100" y="992800"/>
                            <a:ext cx="285750" cy="31242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7" name="Text Box 2"/>
                        <wps:cNvSpPr txBox="1">
                          <a:spLocks noChangeArrowheads="1"/>
                        </wps:cNvSpPr>
                        <wps:spPr bwMode="auto">
                          <a:xfrm>
                            <a:off x="611800" y="853100"/>
                            <a:ext cx="594360" cy="312420"/>
                          </a:xfrm>
                          <a:prstGeom prst="rect">
                            <a:avLst/>
                          </a:prstGeom>
                          <a:solidFill>
                            <a:srgbClr val="FFFFFF"/>
                          </a:solidFill>
                          <a:ln w="9525">
                            <a:solidFill>
                              <a:srgbClr val="000000"/>
                            </a:solidFill>
                            <a:miter lim="800000"/>
                            <a:headEnd/>
                            <a:tailEnd/>
                          </a:ln>
                        </wps:spPr>
                        <wps:txbx>
                          <w:txbxContent>
                            <w:p w14:paraId="78A5F898" w14:textId="77777777" w:rsidR="003D6FDA" w:rsidRDefault="003D6FDA" w:rsidP="003D6FDA">
                              <w:pPr>
                                <w:spacing w:line="256" w:lineRule="auto"/>
                                <w:jc w:val="center"/>
                                <w:rPr>
                                  <w:rFonts w:ascii="Calibri" w:eastAsia="Calibri" w:hAnsi="Calibri" w:cs="Arial"/>
                                </w:rPr>
                              </w:pPr>
                              <w:r>
                                <w:rPr>
                                  <w:rFonts w:ascii="Calibri" w:eastAsia="Calibri" w:hAnsi="Calibri" w:cs="Arial"/>
                                </w:rPr>
                                <w:t xml:space="preserve">Ein 1 </w:t>
                              </w:r>
                            </w:p>
                          </w:txbxContent>
                        </wps:txbx>
                        <wps:bodyPr rot="0" vert="horz" wrap="square" lIns="91440" tIns="45720" rIns="91440" bIns="45720" anchor="t" anchorCtr="0">
                          <a:noAutofit/>
                        </wps:bodyPr>
                      </wps:wsp>
                      <wps:wsp>
                        <wps:cNvPr id="89" name="Straight Arrow Connector 89"/>
                        <wps:cNvCnPr/>
                        <wps:spPr>
                          <a:xfrm>
                            <a:off x="1847850" y="1590971"/>
                            <a:ext cx="1079500" cy="922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90" name="Text Box 2"/>
                        <wps:cNvSpPr txBox="1">
                          <a:spLocks noChangeArrowheads="1"/>
                        </wps:cNvSpPr>
                        <wps:spPr bwMode="auto">
                          <a:xfrm>
                            <a:off x="1862750" y="1865290"/>
                            <a:ext cx="1082040" cy="312420"/>
                          </a:xfrm>
                          <a:prstGeom prst="rect">
                            <a:avLst/>
                          </a:prstGeom>
                          <a:solidFill>
                            <a:srgbClr val="FFFFFF"/>
                          </a:solidFill>
                          <a:ln w="9525">
                            <a:solidFill>
                              <a:srgbClr val="000000"/>
                            </a:solidFill>
                            <a:miter lim="800000"/>
                            <a:headEnd/>
                            <a:tailEnd/>
                          </a:ln>
                        </wps:spPr>
                        <wps:txbx>
                          <w:txbxContent>
                            <w:p w14:paraId="124D15B4" w14:textId="77777777" w:rsidR="003D6FDA" w:rsidRDefault="003D6FDA" w:rsidP="003D6FDA">
                              <w:pPr>
                                <w:spacing w:line="256" w:lineRule="auto"/>
                                <w:jc w:val="center"/>
                                <w:rPr>
                                  <w:rFonts w:ascii="Calibri" w:eastAsia="Calibri" w:hAnsi="Calibri" w:cs="Arial"/>
                                </w:rPr>
                              </w:pPr>
                              <w:r>
                                <w:rPr>
                                  <w:rFonts w:ascii="Calibri" w:eastAsia="Calibri" w:hAnsi="Calibri" w:cs="Arial"/>
                                </w:rPr>
                                <w:t>Transportation</w:t>
                              </w:r>
                            </w:p>
                          </w:txbxContent>
                        </wps:txbx>
                        <wps:bodyPr rot="0" vert="horz" wrap="square" lIns="91440" tIns="45720" rIns="91440" bIns="45720" anchor="t" anchorCtr="0">
                          <a:noAutofit/>
                        </wps:bodyPr>
                      </wps:wsp>
                      <wps:wsp>
                        <wps:cNvPr id="91" name="Arrow: Bent-Up 91"/>
                        <wps:cNvSpPr/>
                        <wps:spPr>
                          <a:xfrm>
                            <a:off x="2167550" y="2205650"/>
                            <a:ext cx="330200" cy="35560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2" name="Text Box 2"/>
                        <wps:cNvSpPr txBox="1">
                          <a:spLocks noChangeArrowheads="1"/>
                        </wps:cNvSpPr>
                        <wps:spPr bwMode="auto">
                          <a:xfrm>
                            <a:off x="1564300" y="2345350"/>
                            <a:ext cx="594360" cy="312420"/>
                          </a:xfrm>
                          <a:prstGeom prst="rect">
                            <a:avLst/>
                          </a:prstGeom>
                          <a:solidFill>
                            <a:srgbClr val="FFFFFF"/>
                          </a:solidFill>
                          <a:ln w="9525">
                            <a:solidFill>
                              <a:srgbClr val="000000"/>
                            </a:solidFill>
                            <a:miter lim="800000"/>
                            <a:headEnd/>
                            <a:tailEnd/>
                          </a:ln>
                        </wps:spPr>
                        <wps:txbx>
                          <w:txbxContent>
                            <w:p w14:paraId="509B92FF" w14:textId="77777777" w:rsidR="003D6FDA" w:rsidRDefault="003D6FDA" w:rsidP="003D6FDA">
                              <w:pPr>
                                <w:spacing w:line="256" w:lineRule="auto"/>
                                <w:jc w:val="center"/>
                                <w:rPr>
                                  <w:rFonts w:ascii="Calibri" w:eastAsia="Calibri" w:hAnsi="Calibri" w:cs="Arial"/>
                                </w:rPr>
                              </w:pPr>
                              <w:r>
                                <w:rPr>
                                  <w:rFonts w:ascii="Calibri" w:eastAsia="Calibri" w:hAnsi="Calibri" w:cs="Arial"/>
                                </w:rPr>
                                <w:t>Ein 2</w:t>
                              </w:r>
                            </w:p>
                          </w:txbxContent>
                        </wps:txbx>
                        <wps:bodyPr rot="0" vert="horz" wrap="square" lIns="91440" tIns="45720" rIns="91440" bIns="45720" anchor="t" anchorCtr="0">
                          <a:noAutofit/>
                        </wps:bodyPr>
                      </wps:wsp>
                      <wps:wsp>
                        <wps:cNvPr id="93" name="Rectangle 93"/>
                        <wps:cNvSpPr/>
                        <wps:spPr>
                          <a:xfrm>
                            <a:off x="2980350" y="1316650"/>
                            <a:ext cx="715350" cy="512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6A4CD58" w14:textId="77777777" w:rsidR="003D6FDA" w:rsidRDefault="003D6FDA" w:rsidP="003D6FDA">
                              <w:pPr>
                                <w:spacing w:line="256" w:lineRule="auto"/>
                                <w:jc w:val="center"/>
                                <w:rPr>
                                  <w:rFonts w:eastAsia="Calibri" w:cs="Arial"/>
                                </w:rPr>
                              </w:pPr>
                              <w:r>
                                <w:rPr>
                                  <w:rFonts w:eastAsia="Calibri" w:cs="Arial"/>
                                </w:rPr>
                                <w:t>Transfer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Straight Arrow Connector 94"/>
                        <wps:cNvCnPr/>
                        <wps:spPr>
                          <a:xfrm>
                            <a:off x="3695700" y="1596050"/>
                            <a:ext cx="425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96" name="Rectangle 96"/>
                        <wps:cNvSpPr/>
                        <wps:spPr>
                          <a:xfrm>
                            <a:off x="4142400" y="1357290"/>
                            <a:ext cx="74295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4032FE9" w14:textId="77777777" w:rsidR="003D6FDA" w:rsidRDefault="003D6FDA" w:rsidP="003D6FDA">
                              <w:pPr>
                                <w:spacing w:line="256" w:lineRule="auto"/>
                                <w:jc w:val="center"/>
                                <w:rPr>
                                  <w:rFonts w:eastAsia="Calibri" w:cs="Arial"/>
                                </w:rPr>
                              </w:pPr>
                              <w:r>
                                <w:rPr>
                                  <w:rFonts w:eastAsia="Calibri" w:cs="Arial"/>
                                </w:rPr>
                                <w:t>WtE Plant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0" name="Rectangle 140"/>
                        <wps:cNvSpPr/>
                        <wps:spPr>
                          <a:xfrm>
                            <a:off x="5298100" y="1359490"/>
                            <a:ext cx="82550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27150FA" w14:textId="77777777" w:rsidR="003D6FDA" w:rsidRDefault="003D6FDA" w:rsidP="003D6FDA">
                              <w:pPr>
                                <w:spacing w:line="256" w:lineRule="auto"/>
                                <w:jc w:val="center"/>
                                <w:rPr>
                                  <w:rFonts w:eastAsia="Calibri" w:cs="Arial"/>
                                </w:rPr>
                              </w:pPr>
                              <w:r>
                                <w:rPr>
                                  <w:rFonts w:eastAsia="Calibri" w:cs="Arial"/>
                                </w:rPr>
                                <w:t>Electricity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1" name="Straight Arrow Connector 141"/>
                        <wps:cNvCnPr/>
                        <wps:spPr>
                          <a:xfrm>
                            <a:off x="4872650" y="1596050"/>
                            <a:ext cx="425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42" name="Arrow: Up 142"/>
                        <wps:cNvSpPr/>
                        <wps:spPr>
                          <a:xfrm>
                            <a:off x="5596550" y="1035640"/>
                            <a:ext cx="171450" cy="32385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 name="Text Box 2"/>
                        <wps:cNvSpPr txBox="1">
                          <a:spLocks noChangeArrowheads="1"/>
                        </wps:cNvSpPr>
                        <wps:spPr bwMode="auto">
                          <a:xfrm>
                            <a:off x="5387000" y="700700"/>
                            <a:ext cx="594360" cy="312420"/>
                          </a:xfrm>
                          <a:prstGeom prst="rect">
                            <a:avLst/>
                          </a:prstGeom>
                          <a:solidFill>
                            <a:srgbClr val="FFFFFF"/>
                          </a:solidFill>
                          <a:ln w="9525">
                            <a:solidFill>
                              <a:srgbClr val="000000"/>
                            </a:solidFill>
                            <a:miter lim="800000"/>
                            <a:headEnd/>
                            <a:tailEnd/>
                          </a:ln>
                        </wps:spPr>
                        <wps:txbx>
                          <w:txbxContent>
                            <w:p w14:paraId="1B265919" w14:textId="77777777" w:rsidR="003D6FDA" w:rsidRDefault="003D6FDA" w:rsidP="003D6FDA">
                              <w:pPr>
                                <w:spacing w:line="254" w:lineRule="auto"/>
                                <w:jc w:val="center"/>
                                <w:rPr>
                                  <w:rFonts w:ascii="Calibri" w:eastAsia="Calibri" w:hAnsi="Calibri" w:cs="Arial"/>
                                </w:rPr>
                              </w:pPr>
                              <w:r>
                                <w:rPr>
                                  <w:rFonts w:ascii="Calibri" w:eastAsia="Calibri" w:hAnsi="Calibri" w:cs="Arial"/>
                                </w:rPr>
                                <w:t xml:space="preserve">Eout </w:t>
                              </w:r>
                            </w:p>
                          </w:txbxContent>
                        </wps:txbx>
                        <wps:bodyPr rot="0" vert="horz" wrap="square" lIns="91440" tIns="45720" rIns="91440" bIns="45720" anchor="t" anchorCtr="0">
                          <a:noAutofit/>
                        </wps:bodyPr>
                      </wps:wsp>
                      <wps:wsp>
                        <wps:cNvPr id="145" name="Arrow: Curved Up 145"/>
                        <wps:cNvSpPr/>
                        <wps:spPr>
                          <a:xfrm flipH="1">
                            <a:off x="4301150" y="1875450"/>
                            <a:ext cx="1536700" cy="819150"/>
                          </a:xfrm>
                          <a:prstGeom prst="curved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7" name="Text Box 2"/>
                        <wps:cNvSpPr txBox="1">
                          <a:spLocks noChangeArrowheads="1"/>
                        </wps:cNvSpPr>
                        <wps:spPr bwMode="auto">
                          <a:xfrm>
                            <a:off x="4809150" y="2123100"/>
                            <a:ext cx="594360" cy="312420"/>
                          </a:xfrm>
                          <a:prstGeom prst="rect">
                            <a:avLst/>
                          </a:prstGeom>
                          <a:solidFill>
                            <a:srgbClr val="FFFFFF"/>
                          </a:solidFill>
                          <a:ln w="9525">
                            <a:solidFill>
                              <a:srgbClr val="000000"/>
                            </a:solidFill>
                            <a:miter lim="800000"/>
                            <a:headEnd/>
                            <a:tailEnd/>
                          </a:ln>
                        </wps:spPr>
                        <wps:txbx>
                          <w:txbxContent>
                            <w:p w14:paraId="6B84ABD7" w14:textId="77777777" w:rsidR="003D6FDA" w:rsidRDefault="003D6FDA" w:rsidP="003D6FDA">
                              <w:pPr>
                                <w:spacing w:line="254" w:lineRule="auto"/>
                                <w:jc w:val="center"/>
                                <w:rPr>
                                  <w:rFonts w:ascii="Calibri" w:eastAsia="Calibri" w:hAnsi="Calibri" w:cs="Arial"/>
                                </w:rPr>
                              </w:pPr>
                              <w:r>
                                <w:rPr>
                                  <w:rFonts w:ascii="Calibri" w:eastAsia="Calibri" w:hAnsi="Calibri" w:cs="Arial"/>
                                </w:rPr>
                                <w:t>Ein 3</w:t>
                              </w:r>
                            </w:p>
                          </w:txbxContent>
                        </wps:txbx>
                        <wps:bodyPr rot="0" vert="horz" wrap="square" lIns="91440" tIns="45720" rIns="91440" bIns="45720" anchor="t" anchorCtr="0">
                          <a:noAutofit/>
                        </wps:bodyPr>
                      </wps:wsp>
                    </wpc:wpc>
                  </a:graphicData>
                </a:graphic>
              </wp:inline>
            </w:drawing>
          </mc:Choice>
          <mc:Fallback>
            <w:pict>
              <v:group w14:anchorId="4BA0DD23" id="Canvas 242" o:spid="_x0000_s1057" editas="canvas" style="width:468pt;height:214.05pt;mso-position-horizontal-relative:char;mso-position-vertical-relative:line" coordsize="59436,27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">
                <v:shape id="_x0000_s1058" type="#_x0000_t75" style="position:absolute;width:59436;height:27178;visibility:visible;mso-wrap-style:square" filled="t">
                  <v:fill o:detectmouseclick="t"/>
                  <v:path o:connecttype="none"/>
                </v:shape>
                <v:shape id="Straight Arrow Connector 83" o:spid="_x0000_s1059" type="#_x0000_t32" style="position:absolute;left:885;top:15369;width:70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" strokecolor="black [3200]" strokeweight="1.5pt">
                  <v:stroke endarrow="block" joinstyle="miter"/>
                </v:shape>
                <v:shape id="Text Box 235" o:spid="_x0000_s1060" type="#_x0000_t202" style="position:absolute;left:1292;top:15833;width:5715;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" fillcolor="white [3201]" strokeweight=".5pt">
                  <v:textbox>
                    <w:txbxContent>
                      <w:p w14:paraId="1BDA0980" w14:textId="77777777" w:rsidR="003D6FDA" w:rsidRDefault="003D6FDA" w:rsidP="003D6FDA">
                        <w:pPr>
                          <w:spacing w:line="256" w:lineRule="auto"/>
                          <w:jc w:val="center"/>
                          <w:rPr>
                            <w:rFonts w:ascii="Calibri" w:eastAsia="Calibri" w:hAnsi="Calibri" w:cs="Arial"/>
                          </w:rPr>
                        </w:pPr>
                        <w:r>
                          <w:rPr>
                            <w:rFonts w:ascii="Calibri" w:eastAsia="Calibri" w:hAnsi="Calibri" w:cs="Arial"/>
                          </w:rPr>
                          <w:t>Home</w:t>
                        </w:r>
                      </w:p>
                    </w:txbxContent>
                  </v:textbox>
                </v:shape>
                <v:rect id="Rectangle 85" o:spid="_x0000_s1061" style="position:absolute;left:8150;top:13293;width:9947;height:5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" fillcolor="white [3201]" strokecolor="#70ad47 [3209]" strokeweight="1pt">
                  <v:textbox>
                    <w:txbxContent>
                      <w:p w14:paraId="4141FCA1" w14:textId="77777777" w:rsidR="003D6FDA" w:rsidRDefault="003D6FDA" w:rsidP="003D6FDA">
                        <w:pPr>
                          <w:spacing w:line="256" w:lineRule="auto"/>
                          <w:jc w:val="center"/>
                          <w:rPr>
                            <w:rFonts w:eastAsia="Calibri" w:cs="Arial"/>
                          </w:rPr>
                        </w:pPr>
                        <w:r>
                          <w:rPr>
                            <w:rFonts w:eastAsia="Calibri" w:cs="Arial"/>
                          </w:rPr>
                          <w:t>Collection</w:t>
                        </w:r>
                      </w:p>
                      <w:p w14:paraId="1B85734C" w14:textId="77777777" w:rsidR="003D6FDA" w:rsidRDefault="003D6FDA" w:rsidP="003D6FDA">
                        <w:pPr>
                          <w:spacing w:line="256" w:lineRule="auto"/>
                          <w:jc w:val="center"/>
                          <w:rPr>
                            <w:rFonts w:eastAsia="Calibri" w:cs="Arial"/>
                          </w:rPr>
                        </w:pPr>
                        <w:r>
                          <w:rPr>
                            <w:rFonts w:eastAsia="Calibri" w:cs="Arial"/>
                          </w:rPr>
                          <w:t>1000 ton/day</w:t>
                        </w:r>
                      </w:p>
                    </w:txbxContent>
                  </v:textbox>
                </v:rect>
                <v:shape id="Arrow: Bent-Up 86" o:spid="_x0000_s1062" style="position:absolute;left:12341;top:9928;width:2857;height:3124;rotation:180;flip:x;visibility:visible;mso-wrap-style:square;v-text-anchor:middle" coordsize="285750,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" path="m,240983r178594,l178594,71438r-35719,l214313,r71437,71438l250031,71438r,240982l,312420,,240983xe" fillcolor="black [3200]" strokecolor="black [1600]" strokeweight="1pt">
                  <v:stroke joinstyle="miter"/>
                  <v:path arrowok="t" o:connecttype="custom" o:connectlocs="0,240983;178594,240983;178594,71438;142875,71438;214313,0;285750,71438;250031,71438;250031,312420;0,312420;0,240983" o:connectangles="0,0,0,0,0,0,0,0,0,0"/>
                </v:shape>
                <v:shape id="Text Box 2" o:spid="_x0000_s1063" type="#_x0000_t202" style="position:absolute;left:6118;top:8531;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">
                  <v:textbox>
                    <w:txbxContent>
                      <w:p w14:paraId="78A5F898" w14:textId="77777777" w:rsidR="003D6FDA" w:rsidRDefault="003D6FDA" w:rsidP="003D6FDA">
                        <w:pPr>
                          <w:spacing w:line="256" w:lineRule="auto"/>
                          <w:jc w:val="center"/>
                          <w:rPr>
                            <w:rFonts w:ascii="Calibri" w:eastAsia="Calibri" w:hAnsi="Calibri" w:cs="Arial"/>
                          </w:rPr>
                        </w:pPr>
                        <w:r>
                          <w:rPr>
                            <w:rFonts w:ascii="Calibri" w:eastAsia="Calibri" w:hAnsi="Calibri" w:cs="Arial"/>
                          </w:rPr>
                          <w:t xml:space="preserve">Ein 1 </w:t>
                        </w:r>
                      </w:p>
                    </w:txbxContent>
                  </v:textbox>
                </v:shape>
                <v:shape id="Straight Arrow Connector 89" o:spid="_x0000_s1064" type="#_x0000_t32" style="position:absolute;left:18478;top:15909;width:10795;height: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" strokecolor="black [3200]" strokeweight="1.5pt">
                  <v:stroke endarrow="block" joinstyle="miter"/>
                </v:shape>
                <v:shape id="Text Box 2" o:spid="_x0000_s1065" type="#_x0000_t202" style="position:absolute;left:18627;top:18652;width:10820;height:3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">
                  <v:textbox>
                    <w:txbxContent>
                      <w:p w14:paraId="124D15B4" w14:textId="77777777" w:rsidR="003D6FDA" w:rsidRDefault="003D6FDA" w:rsidP="003D6FDA">
                        <w:pPr>
                          <w:spacing w:line="256" w:lineRule="auto"/>
                          <w:jc w:val="center"/>
                          <w:rPr>
                            <w:rFonts w:ascii="Calibri" w:eastAsia="Calibri" w:hAnsi="Calibri" w:cs="Arial"/>
                          </w:rPr>
                        </w:pPr>
                        <w:r>
                          <w:rPr>
                            <w:rFonts w:ascii="Calibri" w:eastAsia="Calibri" w:hAnsi="Calibri" w:cs="Arial"/>
                          </w:rPr>
                          <w:t>Transportation</w:t>
                        </w:r>
                      </w:p>
                    </w:txbxContent>
                  </v:textbox>
                </v:shape>
                <v:shape id="Arrow: Bent-Up 91" o:spid="_x0000_s1066" style="position:absolute;left:21675;top:22056;width:3302;height:3556;visibility:visible;mso-wrap-style:square;v-text-anchor:middle" coordsize="330200,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" path="m,273050r206375,l206375,82550r-41275,l247650,r82550,82550l288925,82550r,273050l,355600,,273050xe" fillcolor="black [3200]" strokecolor="black [1600]" strokeweight="1pt">
                  <v:stroke joinstyle="miter"/>
                  <v:path arrowok="t" o:connecttype="custom" o:connectlocs="0,273050;206375,273050;206375,82550;165100,82550;247650,0;330200,82550;288925,82550;288925,355600;0,355600;0,273050" o:connectangles="0,0,0,0,0,0,0,0,0,0"/>
                </v:shape>
                <v:shape id="Text Box 2" o:spid="_x0000_s1067" type="#_x0000_t202" style="position:absolute;left:15643;top:23453;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">
                  <v:textbox>
                    <w:txbxContent>
                      <w:p w14:paraId="509B92FF" w14:textId="77777777" w:rsidR="003D6FDA" w:rsidRDefault="003D6FDA" w:rsidP="003D6FDA">
                        <w:pPr>
                          <w:spacing w:line="256" w:lineRule="auto"/>
                          <w:jc w:val="center"/>
                          <w:rPr>
                            <w:rFonts w:ascii="Calibri" w:eastAsia="Calibri" w:hAnsi="Calibri" w:cs="Arial"/>
                          </w:rPr>
                        </w:pPr>
                        <w:r>
                          <w:rPr>
                            <w:rFonts w:ascii="Calibri" w:eastAsia="Calibri" w:hAnsi="Calibri" w:cs="Arial"/>
                          </w:rPr>
                          <w:t>Ein 2</w:t>
                        </w:r>
                      </w:p>
                    </w:txbxContent>
                  </v:textbox>
                </v:shape>
                <v:rect id="Rectangle 93" o:spid="_x0000_s1068" style="position:absolute;left:29803;top:13166;width:7154;height:5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" fillcolor="white [3201]" strokecolor="#70ad47 [3209]" strokeweight="1pt">
                  <v:textbox>
                    <w:txbxContent>
                      <w:p w14:paraId="26A4CD58" w14:textId="77777777" w:rsidR="003D6FDA" w:rsidRDefault="003D6FDA" w:rsidP="003D6FDA">
                        <w:pPr>
                          <w:spacing w:line="256" w:lineRule="auto"/>
                          <w:jc w:val="center"/>
                          <w:rPr>
                            <w:rFonts w:eastAsia="Calibri" w:cs="Arial"/>
                          </w:rPr>
                        </w:pPr>
                        <w:r>
                          <w:rPr>
                            <w:rFonts w:eastAsia="Calibri" w:cs="Arial"/>
                          </w:rPr>
                          <w:t>Transfer Station</w:t>
                        </w:r>
                      </w:p>
                    </w:txbxContent>
                  </v:textbox>
                </v:rect>
                <v:shape id="Straight Arrow Connector 94" o:spid="_x0000_s1069" type="#_x0000_t32" style="position:absolute;left:36957;top:15960;width:42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" strokecolor="black [3200]" strokeweight="1.5pt">
                  <v:stroke endarrow="block" joinstyle="miter"/>
                </v:shape>
                <v:rect id="Rectangle 96" o:spid="_x0000_s1070" style="position:absolute;left:41424;top:13572;width:7429;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" fillcolor="white [3201]" strokecolor="#70ad47 [3209]" strokeweight="1pt">
                  <v:textbox>
                    <w:txbxContent>
                      <w:p w14:paraId="44032FE9" w14:textId="77777777" w:rsidR="003D6FDA" w:rsidRDefault="003D6FDA" w:rsidP="003D6FDA">
                        <w:pPr>
                          <w:spacing w:line="256" w:lineRule="auto"/>
                          <w:jc w:val="center"/>
                          <w:rPr>
                            <w:rFonts w:eastAsia="Calibri" w:cs="Arial"/>
                          </w:rPr>
                        </w:pPr>
                        <w:r>
                          <w:rPr>
                            <w:rFonts w:eastAsia="Calibri" w:cs="Arial"/>
                          </w:rPr>
                          <w:t>WtE Plant</w:t>
                        </w:r>
                      </w:p>
                    </w:txbxContent>
                  </v:textbox>
                </v:rect>
                <v:rect id="Rectangle 140" o:spid="_x0000_s1071" style="position:absolute;left:52981;top:13594;width:8255;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" fillcolor="white [3201]" strokecolor="#70ad47 [3209]" strokeweight="1pt">
                  <v:textbox>
                    <w:txbxContent>
                      <w:p w14:paraId="627150FA" w14:textId="77777777" w:rsidR="003D6FDA" w:rsidRDefault="003D6FDA" w:rsidP="003D6FDA">
                        <w:pPr>
                          <w:spacing w:line="256" w:lineRule="auto"/>
                          <w:jc w:val="center"/>
                          <w:rPr>
                            <w:rFonts w:eastAsia="Calibri" w:cs="Arial"/>
                          </w:rPr>
                        </w:pPr>
                        <w:r>
                          <w:rPr>
                            <w:rFonts w:eastAsia="Calibri" w:cs="Arial"/>
                          </w:rPr>
                          <w:t>Electricity</w:t>
                        </w:r>
                      </w:p>
                    </w:txbxContent>
                  </v:textbox>
                </v:rect>
                <v:shape id="Straight Arrow Connector 141" o:spid="_x0000_s1072" type="#_x0000_t32" style="position:absolute;left:48726;top:15960;width:4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" strokecolor="black [3200]" strokeweight="1.5pt">
                  <v:stroke endarrow="block" joinstyle="miter"/>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142" o:spid="_x0000_s1073" type="#_x0000_t68" style="position:absolute;left:55965;top:10356;width:1715;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" adj="5718" fillcolor="black [3200]" strokecolor="black [1600]" strokeweight="1pt"/>
                <v:shape id="Text Box 2" o:spid="_x0000_s1074" type="#_x0000_t202" style="position:absolute;left:53870;top:7007;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">
                  <v:textbox>
                    <w:txbxContent>
                      <w:p w14:paraId="1B265919" w14:textId="77777777" w:rsidR="003D6FDA" w:rsidRDefault="003D6FDA" w:rsidP="003D6FDA">
                        <w:pPr>
                          <w:spacing w:line="254" w:lineRule="auto"/>
                          <w:jc w:val="center"/>
                          <w:rPr>
                            <w:rFonts w:ascii="Calibri" w:eastAsia="Calibri" w:hAnsi="Calibri" w:cs="Arial"/>
                          </w:rPr>
                        </w:pPr>
                        <w:r>
                          <w:rPr>
                            <w:rFonts w:ascii="Calibri" w:eastAsia="Calibri" w:hAnsi="Calibri" w:cs="Arial"/>
                          </w:rPr>
                          <w:t xml:space="preserve">Eout </w:t>
                        </w:r>
                      </w:p>
                    </w:txbxContent>
                  </v:textbox>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rrow: Curved Up 145" o:spid="_x0000_s1075" type="#_x0000_t104" style="position:absolute;left:43011;top:18754;width:15367;height:819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" adj="15843,20161,5400" fillcolor="black [3200]" strokecolor="black [1600]" strokeweight="1pt"/>
                <v:shape id="Text Box 2" o:spid="_x0000_s1076" type="#_x0000_t202" style="position:absolute;left:48091;top:21231;width:5944;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">
                  <v:textbox>
                    <w:txbxContent>
                      <w:p w14:paraId="6B84ABD7" w14:textId="77777777" w:rsidR="003D6FDA" w:rsidRDefault="003D6FDA" w:rsidP="003D6FDA">
                        <w:pPr>
                          <w:spacing w:line="254" w:lineRule="auto"/>
                          <w:jc w:val="center"/>
                          <w:rPr>
                            <w:rFonts w:ascii="Calibri" w:eastAsia="Calibri" w:hAnsi="Calibri" w:cs="Arial"/>
                          </w:rPr>
                        </w:pPr>
                        <w:r>
                          <w:rPr>
                            <w:rFonts w:ascii="Calibri" w:eastAsia="Calibri" w:hAnsi="Calibri" w:cs="Arial"/>
                          </w:rPr>
                          <w:t>Ein 3</w:t>
                        </w:r>
                      </w:p>
                    </w:txbxContent>
                  </v:textbox>
                </v:shape>
                <w10:anchorlock/>
              </v:group>
            </w:pict>
          </mc:Fallback>
        </mc:AlternateContent>
      </w:r>
    </w:p>
    <w:p w14:paraId="54007B43" w14:textId="645E5035" w:rsidR="0009011A" w:rsidRDefault="0009011A" w:rsidP="0009011A">
      <w:pPr>
        <w:pStyle w:val="Caption"/>
        <w:jc w:val="center"/>
        <w:rPr>
          <w:rFonts w:asciiTheme="majorBidi" w:hAnsiTheme="majorBidi" w:cstheme="majorBidi"/>
          <w:sz w:val="24"/>
          <w:szCs w:val="24"/>
          <w:lang w:bidi="ar-JO"/>
        </w:rPr>
      </w:pPr>
      <w:bookmarkStart w:id="183" w:name="_Ref72003551"/>
      <w:bookmarkStart w:id="184" w:name="_Toc72803657"/>
      <w:r>
        <w:t xml:space="preserve">Figure </w:t>
      </w:r>
      <w:r>
        <w:fldChar w:fldCharType="begin"/>
      </w:r>
      <w:r>
        <w:instrText xml:space="preserve"> SEQ Figure \* ARABIC </w:instrText>
      </w:r>
      <w:r>
        <w:fldChar w:fldCharType="separate"/>
      </w:r>
      <w:r w:rsidR="00FC181D">
        <w:t>10</w:t>
      </w:r>
      <w:r>
        <w:fldChar w:fldCharType="end"/>
      </w:r>
      <w:bookmarkEnd w:id="183"/>
      <w:r>
        <w:t xml:space="preserve"> </w:t>
      </w:r>
      <w:r w:rsidRPr="00B9713C">
        <w:t>Comulative energy demand for Incineration</w:t>
      </w:r>
      <w:bookmarkEnd w:id="184"/>
    </w:p>
    <w:p w14:paraId="34D2A9C9" w14:textId="621D67E4" w:rsidR="003D6FDA" w:rsidRDefault="003D6FDA" w:rsidP="003D6FDA">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D6FDA" w14:paraId="16D766C2" w14:textId="77777777" w:rsidTr="003D6FDA">
        <w:tc>
          <w:tcPr>
            <w:tcW w:w="4675" w:type="dxa"/>
          </w:tcPr>
          <w:p w14:paraId="46C67848" w14:textId="058C27EC" w:rsidR="003D6FDA" w:rsidRDefault="003D6FDA" w:rsidP="003D6FDA">
            <w:pPr>
              <w:jc w:val="center"/>
              <w:rPr>
                <w:rFonts w:asciiTheme="majorBidi" w:hAnsiTheme="majorBidi" w:cstheme="majorBidi"/>
                <w:sz w:val="24"/>
                <w:szCs w:val="24"/>
              </w:rPr>
            </w:pPr>
            <m:oMathPara>
              <m:oMath>
                <m:r>
                  <w:rPr>
                    <w:rFonts w:ascii="Cambria Math" w:hAnsi="Cambria Math"/>
                    <w:lang w:bidi="ar-JO"/>
                  </w:rPr>
                  <m:t>CED=Ein 1+Ein2+Ein3+Eout</m:t>
                </m:r>
              </m:oMath>
            </m:oMathPara>
          </w:p>
        </w:tc>
        <w:tc>
          <w:tcPr>
            <w:tcW w:w="4675" w:type="dxa"/>
          </w:tcPr>
          <w:p w14:paraId="47014596" w14:textId="1A2BB881" w:rsidR="003D6FDA" w:rsidRPr="00FB0322" w:rsidRDefault="00FB0322" w:rsidP="003D6FDA">
            <w:pPr>
              <w:jc w:val="center"/>
              <w:rPr>
                <w:rFonts w:asciiTheme="majorBidi" w:hAnsiTheme="majorBidi" w:cstheme="majorBidi"/>
                <w:sz w:val="24"/>
                <w:szCs w:val="24"/>
              </w:rPr>
            </w:pPr>
            <w:bookmarkStart w:id="185" w:name="_Ref72003648"/>
            <w:r>
              <w:rPr>
                <w:rFonts w:asciiTheme="majorBidi" w:hAnsiTheme="majorBidi" w:cstheme="majorBidi"/>
                <w:sz w:val="24"/>
                <w:szCs w:val="24"/>
              </w:rPr>
              <w:t xml:space="preserve">                                         </w:t>
            </w:r>
            <w:r w:rsidR="003D6FDA" w:rsidRPr="00FB0322">
              <w:rPr>
                <w:rFonts w:asciiTheme="majorBidi" w:hAnsiTheme="majorBidi" w:cstheme="majorBidi"/>
                <w:sz w:val="24"/>
                <w:szCs w:val="24"/>
              </w:rPr>
              <w:t>(</w:t>
            </w:r>
            <w:r w:rsidR="003D6FDA" w:rsidRPr="00FB0322">
              <w:rPr>
                <w:rFonts w:asciiTheme="majorBidi" w:hAnsiTheme="majorBidi" w:cstheme="majorBidi"/>
                <w:sz w:val="24"/>
                <w:szCs w:val="24"/>
              </w:rPr>
              <w:fldChar w:fldCharType="begin"/>
            </w:r>
            <w:r w:rsidR="003D6FDA" w:rsidRPr="00FB0322">
              <w:rPr>
                <w:rFonts w:asciiTheme="majorBidi" w:hAnsiTheme="majorBidi" w:cstheme="majorBidi"/>
                <w:sz w:val="24"/>
                <w:szCs w:val="24"/>
              </w:rPr>
              <w:instrText xml:space="preserve"> SEQ Equation \* ARABIC </w:instrText>
            </w:r>
            <w:r w:rsidR="003D6FDA" w:rsidRPr="00FB0322">
              <w:rPr>
                <w:rFonts w:asciiTheme="majorBidi" w:hAnsiTheme="majorBidi" w:cstheme="majorBidi"/>
                <w:sz w:val="24"/>
                <w:szCs w:val="24"/>
              </w:rPr>
              <w:fldChar w:fldCharType="separate"/>
            </w:r>
            <w:r w:rsidR="00FC181D">
              <w:rPr>
                <w:rFonts w:asciiTheme="majorBidi" w:hAnsiTheme="majorBidi" w:cstheme="majorBidi"/>
                <w:noProof/>
                <w:sz w:val="24"/>
                <w:szCs w:val="24"/>
              </w:rPr>
              <w:t>17</w:t>
            </w:r>
            <w:r w:rsidR="003D6FDA" w:rsidRPr="00FB0322">
              <w:rPr>
                <w:rFonts w:asciiTheme="majorBidi" w:hAnsiTheme="majorBidi" w:cstheme="majorBidi"/>
                <w:sz w:val="24"/>
                <w:szCs w:val="24"/>
              </w:rPr>
              <w:fldChar w:fldCharType="end"/>
            </w:r>
            <w:bookmarkEnd w:id="185"/>
            <w:r w:rsidR="003D6FDA" w:rsidRPr="00FB0322">
              <w:rPr>
                <w:rFonts w:asciiTheme="majorBidi" w:hAnsiTheme="majorBidi" w:cstheme="majorBidi"/>
                <w:sz w:val="24"/>
                <w:szCs w:val="24"/>
              </w:rPr>
              <w:t>)</w:t>
            </w:r>
          </w:p>
        </w:tc>
      </w:tr>
    </w:tbl>
    <w:p w14:paraId="73BE3B47" w14:textId="77777777" w:rsidR="004D0965" w:rsidRDefault="004D0965" w:rsidP="003D6FDA">
      <w:pPr>
        <w:jc w:val="center"/>
        <w:rPr>
          <w:rFonts w:asciiTheme="majorBidi" w:hAnsiTheme="majorBidi" w:cstheme="majorBidi"/>
          <w:sz w:val="24"/>
          <w:szCs w:val="24"/>
        </w:rPr>
      </w:pPr>
    </w:p>
    <w:p w14:paraId="63F513BE" w14:textId="47CFE79B" w:rsidR="004D0965" w:rsidRDefault="004D0965" w:rsidP="004D0965">
      <w:pPr>
        <w:jc w:val="both"/>
        <w:rPr>
          <w:rFonts w:asciiTheme="majorBidi" w:hAnsiTheme="majorBidi" w:cstheme="majorBidi"/>
          <w:sz w:val="24"/>
          <w:szCs w:val="24"/>
        </w:rPr>
      </w:pPr>
    </w:p>
    <w:p w14:paraId="76D06F6F" w14:textId="1CCADF45" w:rsidR="003D6FDA" w:rsidRDefault="003D6FDA" w:rsidP="004D0965">
      <w:pPr>
        <w:jc w:val="both"/>
        <w:rPr>
          <w:rFonts w:asciiTheme="majorBidi" w:hAnsiTheme="majorBidi" w:cstheme="majorBidi"/>
          <w:sz w:val="24"/>
          <w:szCs w:val="24"/>
        </w:rPr>
      </w:pPr>
    </w:p>
    <w:p w14:paraId="577F8E4E" w14:textId="49F991F6" w:rsidR="003D6FDA" w:rsidRDefault="000E5678" w:rsidP="004D0965">
      <w:pPr>
        <w:jc w:val="both"/>
        <w:rPr>
          <w:rFonts w:asciiTheme="majorBidi" w:hAnsiTheme="majorBidi" w:cstheme="majorBidi"/>
          <w:sz w:val="24"/>
          <w:szCs w:val="24"/>
        </w:rPr>
      </w:pPr>
      <w:r>
        <w:rPr>
          <w:noProof/>
          <w:lang w:bidi="ar-JO"/>
        </w:rPr>
        <mc:AlternateContent>
          <mc:Choice Requires="wpc">
            <w:drawing>
              <wp:inline distT="0" distB="0" distL="0" distR="0" wp14:anchorId="066154C6" wp14:editId="5EFDF191">
                <wp:extent cx="5274310" cy="1949317"/>
                <wp:effectExtent l="0" t="0" r="2540" b="127635"/>
                <wp:docPr id="156" name="Canvas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8" name="Straight Arrow Connector 128"/>
                        <wps:cNvCnPr/>
                        <wps:spPr>
                          <a:xfrm>
                            <a:off x="88560" y="946445"/>
                            <a:ext cx="7086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29" name="Text Box 235"/>
                        <wps:cNvSpPr txBox="1"/>
                        <wps:spPr>
                          <a:xfrm>
                            <a:off x="129200" y="992800"/>
                            <a:ext cx="571500" cy="236220"/>
                          </a:xfrm>
                          <a:prstGeom prst="rect">
                            <a:avLst/>
                          </a:prstGeom>
                          <a:solidFill>
                            <a:schemeClr val="lt1"/>
                          </a:solidFill>
                          <a:ln w="6350">
                            <a:solidFill>
                              <a:prstClr val="black"/>
                            </a:solidFill>
                          </a:ln>
                        </wps:spPr>
                        <wps:txbx>
                          <w:txbxContent>
                            <w:p w14:paraId="3D1529B8" w14:textId="77777777" w:rsidR="000E5678" w:rsidRDefault="000E5678" w:rsidP="000E5678">
                              <w:pPr>
                                <w:spacing w:line="256" w:lineRule="auto"/>
                                <w:jc w:val="center"/>
                                <w:rPr>
                                  <w:rFonts w:ascii="Calibri" w:eastAsia="Calibri" w:hAnsi="Calibri" w:cs="Arial"/>
                                </w:rPr>
                              </w:pPr>
                              <w:r>
                                <w:rPr>
                                  <w:rFonts w:ascii="Calibri" w:eastAsia="Calibri" w:hAnsi="Calibri" w:cs="Arial"/>
                                </w:rPr>
                                <w:t>Home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0" name="Rectangle 130"/>
                        <wps:cNvSpPr/>
                        <wps:spPr>
                          <a:xfrm>
                            <a:off x="815000" y="738800"/>
                            <a:ext cx="994750" cy="5566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67B2455" w14:textId="77777777" w:rsidR="000E5678" w:rsidRDefault="000E5678" w:rsidP="000E5678">
                              <w:pPr>
                                <w:spacing w:line="256" w:lineRule="auto"/>
                                <w:jc w:val="center"/>
                                <w:rPr>
                                  <w:rFonts w:eastAsia="Calibri" w:cs="Arial"/>
                                </w:rPr>
                              </w:pPr>
                              <w:r>
                                <w:rPr>
                                  <w:rFonts w:eastAsia="Calibri" w:cs="Arial"/>
                                </w:rPr>
                                <w:t>Collection</w:t>
                              </w:r>
                            </w:p>
                            <w:p w14:paraId="5D2D9570" w14:textId="77777777" w:rsidR="000E5678" w:rsidRDefault="000E5678" w:rsidP="000E5678">
                              <w:pPr>
                                <w:spacing w:line="256" w:lineRule="auto"/>
                                <w:jc w:val="center"/>
                                <w:rPr>
                                  <w:rFonts w:eastAsia="Calibri" w:cs="Arial"/>
                                </w:rPr>
                              </w:pPr>
                              <w:r>
                                <w:rPr>
                                  <w:rFonts w:eastAsia="Calibri" w:cs="Arial"/>
                                </w:rPr>
                                <w:t>1000 ton/day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1" name="Arrow: Bent-Up 131"/>
                        <wps:cNvSpPr/>
                        <wps:spPr>
                          <a:xfrm rot="10800000" flipH="1">
                            <a:off x="1234100" y="402250"/>
                            <a:ext cx="285750" cy="31242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2" name="Text Box 2"/>
                        <wps:cNvSpPr txBox="1">
                          <a:spLocks noChangeArrowheads="1"/>
                        </wps:cNvSpPr>
                        <wps:spPr bwMode="auto">
                          <a:xfrm>
                            <a:off x="611800" y="262550"/>
                            <a:ext cx="594360" cy="312420"/>
                          </a:xfrm>
                          <a:prstGeom prst="rect">
                            <a:avLst/>
                          </a:prstGeom>
                          <a:solidFill>
                            <a:srgbClr val="FFFFFF"/>
                          </a:solidFill>
                          <a:ln w="9525">
                            <a:solidFill>
                              <a:srgbClr val="000000"/>
                            </a:solidFill>
                            <a:miter lim="800000"/>
                            <a:headEnd/>
                            <a:tailEnd/>
                          </a:ln>
                        </wps:spPr>
                        <wps:txbx>
                          <w:txbxContent>
                            <w:p w14:paraId="56E3F665"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Ein1 </w:t>
                              </w:r>
                            </w:p>
                          </w:txbxContent>
                        </wps:txbx>
                        <wps:bodyPr rot="0" vert="horz" wrap="square" lIns="91440" tIns="45720" rIns="91440" bIns="45720" anchor="t" anchorCtr="0">
                          <a:noAutofit/>
                        </wps:bodyPr>
                      </wps:wsp>
                      <wps:wsp>
                        <wps:cNvPr id="133" name="Straight Arrow Connector 133"/>
                        <wps:cNvCnPr/>
                        <wps:spPr>
                          <a:xfrm>
                            <a:off x="1847850" y="1000421"/>
                            <a:ext cx="1079500" cy="922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34" name="Text Box 2"/>
                        <wps:cNvSpPr txBox="1">
                          <a:spLocks noChangeArrowheads="1"/>
                        </wps:cNvSpPr>
                        <wps:spPr bwMode="auto">
                          <a:xfrm>
                            <a:off x="1862750" y="1274740"/>
                            <a:ext cx="1082040" cy="312420"/>
                          </a:xfrm>
                          <a:prstGeom prst="rect">
                            <a:avLst/>
                          </a:prstGeom>
                          <a:solidFill>
                            <a:srgbClr val="FFFFFF"/>
                          </a:solidFill>
                          <a:ln w="9525">
                            <a:solidFill>
                              <a:srgbClr val="000000"/>
                            </a:solidFill>
                            <a:miter lim="800000"/>
                            <a:headEnd/>
                            <a:tailEnd/>
                          </a:ln>
                        </wps:spPr>
                        <wps:txbx>
                          <w:txbxContent>
                            <w:p w14:paraId="2ADDCA20" w14:textId="77777777" w:rsidR="000E5678" w:rsidRDefault="000E5678" w:rsidP="000E5678">
                              <w:pPr>
                                <w:spacing w:line="256" w:lineRule="auto"/>
                                <w:jc w:val="center"/>
                                <w:rPr>
                                  <w:rFonts w:ascii="Calibri" w:eastAsia="Calibri" w:hAnsi="Calibri" w:cs="Arial"/>
                                </w:rPr>
                              </w:pPr>
                              <w:r>
                                <w:rPr>
                                  <w:rFonts w:ascii="Calibri" w:eastAsia="Calibri" w:hAnsi="Calibri" w:cs="Arial"/>
                                </w:rPr>
                                <w:t>Transportation</w:t>
                              </w:r>
                            </w:p>
                          </w:txbxContent>
                        </wps:txbx>
                        <wps:bodyPr rot="0" vert="horz" wrap="square" lIns="91440" tIns="45720" rIns="91440" bIns="45720" anchor="t" anchorCtr="0">
                          <a:noAutofit/>
                        </wps:bodyPr>
                      </wps:wsp>
                      <wps:wsp>
                        <wps:cNvPr id="135" name="Arrow: Bent-Up 135"/>
                        <wps:cNvSpPr/>
                        <wps:spPr>
                          <a:xfrm>
                            <a:off x="2167550" y="1615100"/>
                            <a:ext cx="330200" cy="35560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6" name="Text Box 2"/>
                        <wps:cNvSpPr txBox="1">
                          <a:spLocks noChangeArrowheads="1"/>
                        </wps:cNvSpPr>
                        <wps:spPr bwMode="auto">
                          <a:xfrm>
                            <a:off x="1564300" y="1754800"/>
                            <a:ext cx="594360" cy="312420"/>
                          </a:xfrm>
                          <a:prstGeom prst="rect">
                            <a:avLst/>
                          </a:prstGeom>
                          <a:solidFill>
                            <a:srgbClr val="FFFFFF"/>
                          </a:solidFill>
                          <a:ln w="9525">
                            <a:solidFill>
                              <a:srgbClr val="000000"/>
                            </a:solidFill>
                            <a:miter lim="800000"/>
                            <a:headEnd/>
                            <a:tailEnd/>
                          </a:ln>
                        </wps:spPr>
                        <wps:txbx>
                          <w:txbxContent>
                            <w:p w14:paraId="26911F5A"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Ein2 </w:t>
                              </w:r>
                            </w:p>
                          </w:txbxContent>
                        </wps:txbx>
                        <wps:bodyPr rot="0" vert="horz" wrap="square" lIns="91440" tIns="45720" rIns="91440" bIns="45720" anchor="t" anchorCtr="0">
                          <a:noAutofit/>
                        </wps:bodyPr>
                      </wps:wsp>
                      <wps:wsp>
                        <wps:cNvPr id="137" name="Rectangle 137"/>
                        <wps:cNvSpPr/>
                        <wps:spPr>
                          <a:xfrm>
                            <a:off x="2980350" y="726100"/>
                            <a:ext cx="715350" cy="512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9286FFE" w14:textId="77777777" w:rsidR="000E5678" w:rsidRDefault="000E5678" w:rsidP="000E5678">
                              <w:pPr>
                                <w:spacing w:line="256" w:lineRule="auto"/>
                                <w:jc w:val="center"/>
                                <w:rPr>
                                  <w:rFonts w:eastAsia="Calibri" w:cs="Arial"/>
                                </w:rPr>
                              </w:pPr>
                              <w:r>
                                <w:rPr>
                                  <w:rFonts w:eastAsia="Calibri" w:cs="Arial"/>
                                </w:rPr>
                                <w:t>Transfer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 name="Straight Arrow Connector 138"/>
                        <wps:cNvCnPr/>
                        <wps:spPr>
                          <a:xfrm>
                            <a:off x="3695700" y="1005500"/>
                            <a:ext cx="425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48" name="Rectangle 148"/>
                        <wps:cNvSpPr/>
                        <wps:spPr>
                          <a:xfrm>
                            <a:off x="4142400" y="766740"/>
                            <a:ext cx="91220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89680D8" w14:textId="77777777" w:rsidR="000E5678" w:rsidRDefault="000E5678" w:rsidP="000E5678">
                              <w:pPr>
                                <w:spacing w:line="256" w:lineRule="auto"/>
                                <w:jc w:val="center"/>
                                <w:rPr>
                                  <w:rFonts w:eastAsia="Calibri" w:cs="Arial"/>
                                </w:rPr>
                              </w:pPr>
                              <w:r>
                                <w:rPr>
                                  <w:rFonts w:eastAsia="Calibri" w:cs="Arial"/>
                                </w:rPr>
                                <w:t xml:space="preserve">Landfilling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66154C6" id="Canvas 156" o:spid="_x0000_s1077" editas="canvas" style="width:415.3pt;height:153.5pt;mso-position-horizontal-relative:char;mso-position-vertical-relative:line" coordsize="52743,19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">
                <v:shape id="_x0000_s1078" type="#_x0000_t75" style="position:absolute;width:52743;height:19488;visibility:visible;mso-wrap-style:square" filled="t">
                  <v:fill o:detectmouseclick="t"/>
                  <v:path o:connecttype="none"/>
                </v:shape>
                <v:shape id="Straight Arrow Connector 128" o:spid="_x0000_s1079" type="#_x0000_t32" style="position:absolute;left:885;top:9464;width:70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" strokecolor="black [3200]" strokeweight="1.5pt">
                  <v:stroke endarrow="block" joinstyle="miter"/>
                </v:shape>
                <v:shape id="Text Box 235" o:spid="_x0000_s1080" type="#_x0000_t202" style="position:absolute;left:1292;top:9928;width:5715;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" fillcolor="white [3201]" strokeweight=".5pt">
                  <v:textbox>
                    <w:txbxContent>
                      <w:p w14:paraId="3D1529B8" w14:textId="77777777" w:rsidR="000E5678" w:rsidRDefault="000E5678" w:rsidP="000E5678">
                        <w:pPr>
                          <w:spacing w:line="256" w:lineRule="auto"/>
                          <w:jc w:val="center"/>
                          <w:rPr>
                            <w:rFonts w:ascii="Calibri" w:eastAsia="Calibri" w:hAnsi="Calibri" w:cs="Arial"/>
                          </w:rPr>
                        </w:pPr>
                        <w:r>
                          <w:rPr>
                            <w:rFonts w:ascii="Calibri" w:eastAsia="Calibri" w:hAnsi="Calibri" w:cs="Arial"/>
                          </w:rPr>
                          <w:t>Home</w:t>
                        </w:r>
                      </w:p>
                    </w:txbxContent>
                  </v:textbox>
                </v:shape>
                <v:rect id="Rectangle 130" o:spid="_x0000_s1081" style="position:absolute;left:8150;top:7388;width:9947;height:5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" fillcolor="white [3201]" strokecolor="#70ad47 [3209]" strokeweight="1pt">
                  <v:textbox>
                    <w:txbxContent>
                      <w:p w14:paraId="267B2455" w14:textId="77777777" w:rsidR="000E5678" w:rsidRDefault="000E5678" w:rsidP="000E5678">
                        <w:pPr>
                          <w:spacing w:line="256" w:lineRule="auto"/>
                          <w:jc w:val="center"/>
                          <w:rPr>
                            <w:rFonts w:eastAsia="Calibri" w:cs="Arial"/>
                          </w:rPr>
                        </w:pPr>
                        <w:r>
                          <w:rPr>
                            <w:rFonts w:eastAsia="Calibri" w:cs="Arial"/>
                          </w:rPr>
                          <w:t>Collection</w:t>
                        </w:r>
                      </w:p>
                      <w:p w14:paraId="5D2D9570" w14:textId="77777777" w:rsidR="000E5678" w:rsidRDefault="000E5678" w:rsidP="000E5678">
                        <w:pPr>
                          <w:spacing w:line="256" w:lineRule="auto"/>
                          <w:jc w:val="center"/>
                          <w:rPr>
                            <w:rFonts w:eastAsia="Calibri" w:cs="Arial"/>
                          </w:rPr>
                        </w:pPr>
                        <w:r>
                          <w:rPr>
                            <w:rFonts w:eastAsia="Calibri" w:cs="Arial"/>
                          </w:rPr>
                          <w:t>1000 ton/day</w:t>
                        </w:r>
                      </w:p>
                    </w:txbxContent>
                  </v:textbox>
                </v:rect>
                <v:shape id="Arrow: Bent-Up 131" o:spid="_x0000_s1082" style="position:absolute;left:12341;top:4022;width:2857;height:3124;rotation:180;flip:x;visibility:visible;mso-wrap-style:square;v-text-anchor:middle" coordsize="285750,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" path="m,240983r178594,l178594,71438r-35719,l214313,r71437,71438l250031,71438r,240982l,312420,,240983xe" fillcolor="black [3200]" strokecolor="black [1600]" strokeweight="1pt">
                  <v:stroke joinstyle="miter"/>
                  <v:path arrowok="t" o:connecttype="custom" o:connectlocs="0,240983;178594,240983;178594,71438;142875,71438;214313,0;285750,71438;250031,71438;250031,312420;0,312420;0,240983" o:connectangles="0,0,0,0,0,0,0,0,0,0"/>
                </v:shape>
                <v:shape id="Text Box 2" o:spid="_x0000_s1083" type="#_x0000_t202" style="position:absolute;left:6118;top:2625;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">
                  <v:textbox>
                    <w:txbxContent>
                      <w:p w14:paraId="56E3F665"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Ein1 </w:t>
                        </w:r>
                      </w:p>
                    </w:txbxContent>
                  </v:textbox>
                </v:shape>
                <v:shape id="Straight Arrow Connector 133" o:spid="_x0000_s1084" type="#_x0000_t32" style="position:absolute;left:18478;top:10004;width:10795;height: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" strokecolor="black [3200]" strokeweight="1.5pt">
                  <v:stroke endarrow="block" joinstyle="miter"/>
                </v:shape>
                <v:shape id="Text Box 2" o:spid="_x0000_s1085" type="#_x0000_t202" style="position:absolute;left:18627;top:12747;width:10820;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">
                  <v:textbox>
                    <w:txbxContent>
                      <w:p w14:paraId="2ADDCA20" w14:textId="77777777" w:rsidR="000E5678" w:rsidRDefault="000E5678" w:rsidP="000E5678">
                        <w:pPr>
                          <w:spacing w:line="256" w:lineRule="auto"/>
                          <w:jc w:val="center"/>
                          <w:rPr>
                            <w:rFonts w:ascii="Calibri" w:eastAsia="Calibri" w:hAnsi="Calibri" w:cs="Arial"/>
                          </w:rPr>
                        </w:pPr>
                        <w:r>
                          <w:rPr>
                            <w:rFonts w:ascii="Calibri" w:eastAsia="Calibri" w:hAnsi="Calibri" w:cs="Arial"/>
                          </w:rPr>
                          <w:t>Transportation</w:t>
                        </w:r>
                      </w:p>
                    </w:txbxContent>
                  </v:textbox>
                </v:shape>
                <v:shape id="Arrow: Bent-Up 135" o:spid="_x0000_s1086" style="position:absolute;left:21675;top:16151;width:3302;height:3556;visibility:visible;mso-wrap-style:square;v-text-anchor:middle" coordsize="330200,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" path="m,273050r206375,l206375,82550r-41275,l247650,r82550,82550l288925,82550r,273050l,355600,,273050xe" fillcolor="black [3200]" strokecolor="black [1600]" strokeweight="1pt">
                  <v:stroke joinstyle="miter"/>
                  <v:path arrowok="t" o:connecttype="custom" o:connectlocs="0,273050;206375,273050;206375,82550;165100,82550;247650,0;330200,82550;288925,82550;288925,355600;0,355600;0,273050" o:connectangles="0,0,0,0,0,0,0,0,0,0"/>
                </v:shape>
                <v:shape id="Text Box 2" o:spid="_x0000_s1087" type="#_x0000_t202" style="position:absolute;left:15643;top:17548;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">
                  <v:textbox>
                    <w:txbxContent>
                      <w:p w14:paraId="26911F5A"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Ein2 </w:t>
                        </w:r>
                      </w:p>
                    </w:txbxContent>
                  </v:textbox>
                </v:shape>
                <v:rect id="Rectangle 137" o:spid="_x0000_s1088" style="position:absolute;left:29803;top:7261;width:7154;height: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" fillcolor="white [3201]" strokecolor="#70ad47 [3209]" strokeweight="1pt">
                  <v:textbox>
                    <w:txbxContent>
                      <w:p w14:paraId="69286FFE" w14:textId="77777777" w:rsidR="000E5678" w:rsidRDefault="000E5678" w:rsidP="000E5678">
                        <w:pPr>
                          <w:spacing w:line="256" w:lineRule="auto"/>
                          <w:jc w:val="center"/>
                          <w:rPr>
                            <w:rFonts w:eastAsia="Calibri" w:cs="Arial"/>
                          </w:rPr>
                        </w:pPr>
                        <w:r>
                          <w:rPr>
                            <w:rFonts w:eastAsia="Calibri" w:cs="Arial"/>
                          </w:rPr>
                          <w:t>Transfer Station</w:t>
                        </w:r>
                      </w:p>
                    </w:txbxContent>
                  </v:textbox>
                </v:rect>
                <v:shape id="Straight Arrow Connector 138" o:spid="_x0000_s1089" type="#_x0000_t32" style="position:absolute;left:36957;top:10055;width:42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" strokecolor="black [3200]" strokeweight="1.5pt">
                  <v:stroke endarrow="block" joinstyle="miter"/>
                </v:shape>
                <v:rect id="Rectangle 148" o:spid="_x0000_s1090" style="position:absolute;left:41424;top:7667;width:9122;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" fillcolor="white [3201]" strokecolor="#70ad47 [3209]" strokeweight="1pt">
                  <v:textbox>
                    <w:txbxContent>
                      <w:p w14:paraId="489680D8" w14:textId="77777777" w:rsidR="000E5678" w:rsidRDefault="000E5678" w:rsidP="000E5678">
                        <w:pPr>
                          <w:spacing w:line="256" w:lineRule="auto"/>
                          <w:jc w:val="center"/>
                          <w:rPr>
                            <w:rFonts w:eastAsia="Calibri" w:cs="Arial"/>
                          </w:rPr>
                        </w:pPr>
                        <w:r>
                          <w:rPr>
                            <w:rFonts w:eastAsia="Calibri" w:cs="Arial"/>
                          </w:rPr>
                          <w:t xml:space="preserve">Landfilling  </w:t>
                        </w:r>
                      </w:p>
                    </w:txbxContent>
                  </v:textbox>
                </v:rect>
                <w10:anchorlock/>
              </v:group>
            </w:pict>
          </mc:Fallback>
        </mc:AlternateContent>
      </w:r>
    </w:p>
    <w:p w14:paraId="4B2FFF7B" w14:textId="77777777" w:rsidR="0009011A" w:rsidRDefault="0009011A" w:rsidP="0009011A">
      <w:pPr>
        <w:pStyle w:val="Caption"/>
        <w:jc w:val="center"/>
      </w:pPr>
    </w:p>
    <w:p w14:paraId="1939CFE1" w14:textId="5787B69D" w:rsidR="0009011A" w:rsidRDefault="0009011A" w:rsidP="0009011A">
      <w:pPr>
        <w:pStyle w:val="Caption"/>
        <w:jc w:val="center"/>
        <w:rPr>
          <w:rFonts w:asciiTheme="majorBidi" w:hAnsiTheme="majorBidi" w:cstheme="majorBidi"/>
          <w:sz w:val="24"/>
          <w:szCs w:val="24"/>
        </w:rPr>
      </w:pPr>
      <w:bookmarkStart w:id="186" w:name="_Toc72803658"/>
      <w:r>
        <w:t xml:space="preserve">Figure </w:t>
      </w:r>
      <w:r>
        <w:fldChar w:fldCharType="begin"/>
      </w:r>
      <w:r>
        <w:instrText xml:space="preserve"> SEQ Figure \* ARABIC </w:instrText>
      </w:r>
      <w:r>
        <w:fldChar w:fldCharType="separate"/>
      </w:r>
      <w:r w:rsidR="00FC181D">
        <w:t>11</w:t>
      </w:r>
      <w:r>
        <w:fldChar w:fldCharType="end"/>
      </w:r>
      <w:r>
        <w:t xml:space="preserve"> </w:t>
      </w:r>
      <w:r w:rsidRPr="00AF5E8B">
        <w:t>CED for landfilling</w:t>
      </w:r>
      <w:bookmarkEnd w:id="186"/>
    </w:p>
    <w:p w14:paraId="75CF18C1" w14:textId="143244AD" w:rsidR="000E5678" w:rsidRDefault="000E5678" w:rsidP="000E5678">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0E5678" w14:paraId="3F0A396A" w14:textId="77777777" w:rsidTr="000E5678">
        <w:tc>
          <w:tcPr>
            <w:tcW w:w="4675" w:type="dxa"/>
          </w:tcPr>
          <w:p w14:paraId="26470178" w14:textId="1C70D718" w:rsidR="000E5678" w:rsidRPr="000E5678" w:rsidRDefault="000E5678" w:rsidP="000E5678">
            <w:pPr>
              <w:jc w:val="center"/>
              <w:rPr>
                <w:rFonts w:asciiTheme="majorBidi" w:hAnsiTheme="majorBidi" w:cstheme="majorBidi"/>
                <w:b/>
                <w:bCs/>
                <w:sz w:val="24"/>
                <w:szCs w:val="24"/>
              </w:rPr>
            </w:pPr>
            <m:oMathPara>
              <m:oMath>
                <m:r>
                  <w:rPr>
                    <w:rFonts w:ascii="Cambria Math" w:hAnsi="Cambria Math"/>
                    <w:lang w:bidi="ar-JO"/>
                  </w:rPr>
                  <m:t>CED=Ein 1+Ein2</m:t>
                </m:r>
              </m:oMath>
            </m:oMathPara>
          </w:p>
        </w:tc>
        <w:tc>
          <w:tcPr>
            <w:tcW w:w="4675" w:type="dxa"/>
          </w:tcPr>
          <w:p w14:paraId="0D10228D" w14:textId="6B8ADDA9" w:rsidR="000E5678" w:rsidRPr="00FB0322" w:rsidRDefault="00FB0322" w:rsidP="000E5678">
            <w:pPr>
              <w:jc w:val="center"/>
              <w:rPr>
                <w:rFonts w:asciiTheme="majorBidi" w:hAnsiTheme="majorBidi" w:cstheme="majorBidi"/>
                <w:sz w:val="24"/>
                <w:szCs w:val="24"/>
              </w:rPr>
            </w:pPr>
            <w:bookmarkStart w:id="187" w:name="_Ref72003982"/>
            <w:r>
              <w:rPr>
                <w:rFonts w:asciiTheme="majorBidi" w:hAnsiTheme="majorBidi" w:cstheme="majorBidi"/>
                <w:sz w:val="24"/>
                <w:szCs w:val="24"/>
              </w:rPr>
              <w:t xml:space="preserve">                                 </w:t>
            </w:r>
            <w:r w:rsidR="000E5678" w:rsidRPr="00FB0322">
              <w:rPr>
                <w:rFonts w:asciiTheme="majorBidi" w:hAnsiTheme="majorBidi" w:cstheme="majorBidi"/>
                <w:sz w:val="24"/>
                <w:szCs w:val="24"/>
              </w:rPr>
              <w:t>(</w:t>
            </w:r>
            <w:r w:rsidR="000E5678" w:rsidRPr="00FB0322">
              <w:rPr>
                <w:rFonts w:asciiTheme="majorBidi" w:hAnsiTheme="majorBidi" w:cstheme="majorBidi"/>
                <w:sz w:val="24"/>
                <w:szCs w:val="24"/>
              </w:rPr>
              <w:fldChar w:fldCharType="begin"/>
            </w:r>
            <w:r w:rsidR="000E5678" w:rsidRPr="00FB0322">
              <w:rPr>
                <w:rFonts w:asciiTheme="majorBidi" w:hAnsiTheme="majorBidi" w:cstheme="majorBidi"/>
                <w:sz w:val="24"/>
                <w:szCs w:val="24"/>
              </w:rPr>
              <w:instrText xml:space="preserve"> SEQ Equation \* ARABIC </w:instrText>
            </w:r>
            <w:r w:rsidR="000E5678" w:rsidRPr="00FB0322">
              <w:rPr>
                <w:rFonts w:asciiTheme="majorBidi" w:hAnsiTheme="majorBidi" w:cstheme="majorBidi"/>
                <w:sz w:val="24"/>
                <w:szCs w:val="24"/>
              </w:rPr>
              <w:fldChar w:fldCharType="separate"/>
            </w:r>
            <w:r w:rsidR="00FC181D">
              <w:rPr>
                <w:rFonts w:asciiTheme="majorBidi" w:hAnsiTheme="majorBidi" w:cstheme="majorBidi"/>
                <w:noProof/>
                <w:sz w:val="24"/>
                <w:szCs w:val="24"/>
              </w:rPr>
              <w:t>18</w:t>
            </w:r>
            <w:r w:rsidR="000E5678" w:rsidRPr="00FB0322">
              <w:rPr>
                <w:rFonts w:asciiTheme="majorBidi" w:hAnsiTheme="majorBidi" w:cstheme="majorBidi"/>
                <w:sz w:val="24"/>
                <w:szCs w:val="24"/>
              </w:rPr>
              <w:fldChar w:fldCharType="end"/>
            </w:r>
            <w:bookmarkEnd w:id="187"/>
            <w:r w:rsidR="000E5678" w:rsidRPr="00FB0322">
              <w:rPr>
                <w:rFonts w:asciiTheme="majorBidi" w:hAnsiTheme="majorBidi" w:cstheme="majorBidi"/>
                <w:sz w:val="24"/>
                <w:szCs w:val="24"/>
              </w:rPr>
              <w:t>)</w:t>
            </w:r>
          </w:p>
        </w:tc>
      </w:tr>
    </w:tbl>
    <w:p w14:paraId="4C035117" w14:textId="0D4C5AC0" w:rsidR="004D0965" w:rsidRDefault="004D0965" w:rsidP="004D0965">
      <w:pPr>
        <w:jc w:val="both"/>
        <w:rPr>
          <w:rFonts w:asciiTheme="majorBidi" w:hAnsiTheme="majorBidi" w:cstheme="majorBidi"/>
          <w:sz w:val="24"/>
          <w:szCs w:val="24"/>
        </w:rPr>
      </w:pPr>
    </w:p>
    <w:p w14:paraId="7A822A80" w14:textId="77777777" w:rsidR="000E5678" w:rsidRDefault="000E5678" w:rsidP="000E5678">
      <w:pPr>
        <w:pStyle w:val="Caption"/>
        <w:jc w:val="center"/>
      </w:pPr>
    </w:p>
    <w:p w14:paraId="18BE4F47" w14:textId="6CA0B144" w:rsidR="000E5678" w:rsidRDefault="000E5678" w:rsidP="004D0965">
      <w:pPr>
        <w:jc w:val="both"/>
        <w:rPr>
          <w:rFonts w:asciiTheme="majorBidi" w:hAnsiTheme="majorBidi" w:cstheme="majorBidi"/>
          <w:sz w:val="24"/>
          <w:szCs w:val="24"/>
        </w:rPr>
      </w:pPr>
      <w:r>
        <w:rPr>
          <w:noProof/>
          <w:lang w:bidi="ar-JO"/>
        </w:rPr>
        <mc:AlternateContent>
          <mc:Choice Requires="wpc">
            <w:drawing>
              <wp:inline distT="0" distB="0" distL="0" distR="0" wp14:anchorId="7C9CD68D" wp14:editId="27DFDB9B">
                <wp:extent cx="5274310" cy="2023110"/>
                <wp:effectExtent l="0" t="0" r="2540" b="0"/>
                <wp:docPr id="267" name="Canvas 26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8" name="Straight Arrow Connector 158"/>
                        <wps:cNvCnPr/>
                        <wps:spPr>
                          <a:xfrm>
                            <a:off x="88560" y="755945"/>
                            <a:ext cx="7086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59" name="Text Box 235"/>
                        <wps:cNvSpPr txBox="1"/>
                        <wps:spPr>
                          <a:xfrm>
                            <a:off x="129200" y="802300"/>
                            <a:ext cx="571500" cy="236220"/>
                          </a:xfrm>
                          <a:prstGeom prst="rect">
                            <a:avLst/>
                          </a:prstGeom>
                          <a:solidFill>
                            <a:schemeClr val="lt1"/>
                          </a:solidFill>
                          <a:ln w="6350">
                            <a:solidFill>
                              <a:prstClr val="black"/>
                            </a:solidFill>
                          </a:ln>
                        </wps:spPr>
                        <wps:txbx>
                          <w:txbxContent>
                            <w:p w14:paraId="41189A9C" w14:textId="77777777" w:rsidR="000E5678" w:rsidRDefault="000E5678" w:rsidP="000E5678">
                              <w:pPr>
                                <w:spacing w:line="256" w:lineRule="auto"/>
                                <w:jc w:val="center"/>
                                <w:rPr>
                                  <w:rFonts w:ascii="Calibri" w:eastAsia="Calibri" w:hAnsi="Calibri" w:cs="Arial"/>
                                </w:rPr>
                              </w:pPr>
                              <w:r>
                                <w:rPr>
                                  <w:rFonts w:ascii="Calibri" w:eastAsia="Calibri" w:hAnsi="Calibri" w:cs="Arial"/>
                                </w:rPr>
                                <w:t>Home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6" name="Rectangle 256"/>
                        <wps:cNvSpPr/>
                        <wps:spPr>
                          <a:xfrm>
                            <a:off x="815000" y="548300"/>
                            <a:ext cx="994750" cy="5566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47B08AC" w14:textId="77777777" w:rsidR="000E5678" w:rsidRDefault="000E5678" w:rsidP="000E5678">
                              <w:pPr>
                                <w:spacing w:line="256" w:lineRule="auto"/>
                                <w:jc w:val="center"/>
                                <w:rPr>
                                  <w:rFonts w:eastAsia="Calibri" w:cs="Arial"/>
                                </w:rPr>
                              </w:pPr>
                              <w:r>
                                <w:rPr>
                                  <w:rFonts w:eastAsia="Calibri" w:cs="Arial"/>
                                </w:rPr>
                                <w:t>Collection</w:t>
                              </w:r>
                            </w:p>
                            <w:p w14:paraId="7F084F26" w14:textId="77777777" w:rsidR="000E5678" w:rsidRDefault="000E5678" w:rsidP="000E5678">
                              <w:pPr>
                                <w:spacing w:line="256" w:lineRule="auto"/>
                                <w:jc w:val="center"/>
                                <w:rPr>
                                  <w:rFonts w:eastAsia="Calibri" w:cs="Arial"/>
                                </w:rPr>
                              </w:pPr>
                              <w:r>
                                <w:rPr>
                                  <w:rFonts w:eastAsia="Calibri" w:cs="Arial"/>
                                </w:rPr>
                                <w:t>1000 ton/day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7" name="Arrow: Bent-Up 257"/>
                        <wps:cNvSpPr/>
                        <wps:spPr>
                          <a:xfrm rot="10800000" flipH="1">
                            <a:off x="1234100" y="211750"/>
                            <a:ext cx="285750" cy="31242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8" name="Text Box 2"/>
                        <wps:cNvSpPr txBox="1">
                          <a:spLocks noChangeArrowheads="1"/>
                        </wps:cNvSpPr>
                        <wps:spPr bwMode="auto">
                          <a:xfrm>
                            <a:off x="611800" y="72050"/>
                            <a:ext cx="594360" cy="312420"/>
                          </a:xfrm>
                          <a:prstGeom prst="rect">
                            <a:avLst/>
                          </a:prstGeom>
                          <a:solidFill>
                            <a:srgbClr val="FFFFFF"/>
                          </a:solidFill>
                          <a:ln w="9525">
                            <a:solidFill>
                              <a:srgbClr val="000000"/>
                            </a:solidFill>
                            <a:miter lim="800000"/>
                            <a:headEnd/>
                            <a:tailEnd/>
                          </a:ln>
                        </wps:spPr>
                        <wps:txbx>
                          <w:txbxContent>
                            <w:p w14:paraId="093C428B"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Ein1 </w:t>
                              </w:r>
                            </w:p>
                          </w:txbxContent>
                        </wps:txbx>
                        <wps:bodyPr rot="0" vert="horz" wrap="square" lIns="91440" tIns="45720" rIns="91440" bIns="45720" anchor="t" anchorCtr="0">
                          <a:noAutofit/>
                        </wps:bodyPr>
                      </wps:wsp>
                      <wps:wsp>
                        <wps:cNvPr id="259" name="Straight Arrow Connector 259"/>
                        <wps:cNvCnPr/>
                        <wps:spPr>
                          <a:xfrm>
                            <a:off x="1847850" y="809921"/>
                            <a:ext cx="1079500" cy="922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260" name="Text Box 2"/>
                        <wps:cNvSpPr txBox="1">
                          <a:spLocks noChangeArrowheads="1"/>
                        </wps:cNvSpPr>
                        <wps:spPr bwMode="auto">
                          <a:xfrm>
                            <a:off x="1862750" y="1084240"/>
                            <a:ext cx="1082040" cy="312420"/>
                          </a:xfrm>
                          <a:prstGeom prst="rect">
                            <a:avLst/>
                          </a:prstGeom>
                          <a:solidFill>
                            <a:srgbClr val="FFFFFF"/>
                          </a:solidFill>
                          <a:ln w="9525">
                            <a:solidFill>
                              <a:srgbClr val="000000"/>
                            </a:solidFill>
                            <a:miter lim="800000"/>
                            <a:headEnd/>
                            <a:tailEnd/>
                          </a:ln>
                        </wps:spPr>
                        <wps:txbx>
                          <w:txbxContent>
                            <w:p w14:paraId="6DEC62AD" w14:textId="77777777" w:rsidR="000E5678" w:rsidRDefault="000E5678" w:rsidP="000E5678">
                              <w:pPr>
                                <w:spacing w:line="256" w:lineRule="auto"/>
                                <w:jc w:val="center"/>
                                <w:rPr>
                                  <w:rFonts w:ascii="Calibri" w:eastAsia="Calibri" w:hAnsi="Calibri" w:cs="Arial"/>
                                </w:rPr>
                              </w:pPr>
                              <w:r>
                                <w:rPr>
                                  <w:rFonts w:ascii="Calibri" w:eastAsia="Calibri" w:hAnsi="Calibri" w:cs="Arial"/>
                                </w:rPr>
                                <w:t>Transportation</w:t>
                              </w:r>
                            </w:p>
                          </w:txbxContent>
                        </wps:txbx>
                        <wps:bodyPr rot="0" vert="horz" wrap="square" lIns="91440" tIns="45720" rIns="91440" bIns="45720" anchor="t" anchorCtr="0">
                          <a:noAutofit/>
                        </wps:bodyPr>
                      </wps:wsp>
                      <wps:wsp>
                        <wps:cNvPr id="261" name="Arrow: Bent-Up 261"/>
                        <wps:cNvSpPr/>
                        <wps:spPr>
                          <a:xfrm>
                            <a:off x="2167550" y="1424600"/>
                            <a:ext cx="330200" cy="35560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62" name="Text Box 2"/>
                        <wps:cNvSpPr txBox="1">
                          <a:spLocks noChangeArrowheads="1"/>
                        </wps:cNvSpPr>
                        <wps:spPr bwMode="auto">
                          <a:xfrm>
                            <a:off x="1564300" y="1564300"/>
                            <a:ext cx="594360" cy="312420"/>
                          </a:xfrm>
                          <a:prstGeom prst="rect">
                            <a:avLst/>
                          </a:prstGeom>
                          <a:solidFill>
                            <a:srgbClr val="FFFFFF"/>
                          </a:solidFill>
                          <a:ln w="9525">
                            <a:solidFill>
                              <a:srgbClr val="000000"/>
                            </a:solidFill>
                            <a:miter lim="800000"/>
                            <a:headEnd/>
                            <a:tailEnd/>
                          </a:ln>
                        </wps:spPr>
                        <wps:txbx>
                          <w:txbxContent>
                            <w:p w14:paraId="2C9F3A26" w14:textId="77777777" w:rsidR="000E5678" w:rsidRDefault="000E5678" w:rsidP="000E5678">
                              <w:pPr>
                                <w:spacing w:line="256" w:lineRule="auto"/>
                                <w:jc w:val="center"/>
                                <w:rPr>
                                  <w:rFonts w:ascii="Calibri" w:eastAsia="Calibri" w:hAnsi="Calibri" w:cs="Arial"/>
                                </w:rPr>
                              </w:pPr>
                              <w:r>
                                <w:rPr>
                                  <w:rFonts w:ascii="Calibri" w:eastAsia="Calibri" w:hAnsi="Calibri" w:cs="Arial"/>
                                </w:rPr>
                                <w:t>Ein2</w:t>
                              </w:r>
                            </w:p>
                          </w:txbxContent>
                        </wps:txbx>
                        <wps:bodyPr rot="0" vert="horz" wrap="square" lIns="91440" tIns="45720" rIns="91440" bIns="45720" anchor="t" anchorCtr="0">
                          <a:noAutofit/>
                        </wps:bodyPr>
                      </wps:wsp>
                      <wps:wsp>
                        <wps:cNvPr id="263" name="Rectangle 263"/>
                        <wps:cNvSpPr/>
                        <wps:spPr>
                          <a:xfrm>
                            <a:off x="2980350" y="535600"/>
                            <a:ext cx="715350" cy="512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C2A0DD6" w14:textId="77777777" w:rsidR="000E5678" w:rsidRDefault="000E5678" w:rsidP="000E5678">
                              <w:pPr>
                                <w:spacing w:line="256" w:lineRule="auto"/>
                                <w:jc w:val="center"/>
                                <w:rPr>
                                  <w:rFonts w:eastAsia="Calibri" w:cs="Arial"/>
                                </w:rPr>
                              </w:pPr>
                              <w:r>
                                <w:rPr>
                                  <w:rFonts w:eastAsia="Calibri" w:cs="Arial"/>
                                </w:rPr>
                                <w:t>Transfer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4" name="Straight Arrow Connector 264"/>
                        <wps:cNvCnPr/>
                        <wps:spPr>
                          <a:xfrm>
                            <a:off x="3695700" y="815000"/>
                            <a:ext cx="425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265" name="Rectangle 265"/>
                        <wps:cNvSpPr/>
                        <wps:spPr>
                          <a:xfrm>
                            <a:off x="4142400" y="576240"/>
                            <a:ext cx="74295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AD80027" w14:textId="77777777" w:rsidR="000E5678" w:rsidRDefault="000E5678" w:rsidP="000E5678">
                              <w:pPr>
                                <w:spacing w:line="256" w:lineRule="auto"/>
                                <w:jc w:val="center"/>
                                <w:rPr>
                                  <w:rFonts w:eastAsia="Calibri" w:cs="Arial"/>
                                </w:rPr>
                              </w:pPr>
                              <w:r>
                                <w:rPr>
                                  <w:rFonts w:eastAsia="Calibri" w:cs="Arial"/>
                                </w:rPr>
                                <w:t xml:space="preserve">Flaring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C9CD68D" id="Canvas 267" o:spid="_x0000_s1091" editas="canvas" style="width:415.3pt;height:159.3pt;mso-position-horizontal-relative:char;mso-position-vertical-relative:line" coordsize="52743,20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">
                <v:shape id="_x0000_s1092" type="#_x0000_t75" style="position:absolute;width:52743;height:20231;visibility:visible;mso-wrap-style:square" filled="t">
                  <v:fill o:detectmouseclick="t"/>
                  <v:path o:connecttype="none"/>
                </v:shape>
                <v:shape id="Straight Arrow Connector 158" o:spid="_x0000_s1093" type="#_x0000_t32" style="position:absolute;left:885;top:7559;width:70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" strokecolor="black [3200]" strokeweight="1.5pt">
                  <v:stroke endarrow="block" joinstyle="miter"/>
                </v:shape>
                <v:shape id="Text Box 235" o:spid="_x0000_s1094" type="#_x0000_t202" style="position:absolute;left:1292;top:8023;width:5715;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" fillcolor="white [3201]" strokeweight=".5pt">
                  <v:textbox>
                    <w:txbxContent>
                      <w:p w14:paraId="41189A9C" w14:textId="77777777" w:rsidR="000E5678" w:rsidRDefault="000E5678" w:rsidP="000E5678">
                        <w:pPr>
                          <w:spacing w:line="256" w:lineRule="auto"/>
                          <w:jc w:val="center"/>
                          <w:rPr>
                            <w:rFonts w:ascii="Calibri" w:eastAsia="Calibri" w:hAnsi="Calibri" w:cs="Arial"/>
                          </w:rPr>
                        </w:pPr>
                        <w:r>
                          <w:rPr>
                            <w:rFonts w:ascii="Calibri" w:eastAsia="Calibri" w:hAnsi="Calibri" w:cs="Arial"/>
                          </w:rPr>
                          <w:t>Home</w:t>
                        </w:r>
                      </w:p>
                    </w:txbxContent>
                  </v:textbox>
                </v:shape>
                <v:rect id="Rectangle 256" o:spid="_x0000_s1095" style="position:absolute;left:8150;top:5483;width:9947;height:5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" fillcolor="white [3201]" strokecolor="#70ad47 [3209]" strokeweight="1pt">
                  <v:textbox>
                    <w:txbxContent>
                      <w:p w14:paraId="047B08AC" w14:textId="77777777" w:rsidR="000E5678" w:rsidRDefault="000E5678" w:rsidP="000E5678">
                        <w:pPr>
                          <w:spacing w:line="256" w:lineRule="auto"/>
                          <w:jc w:val="center"/>
                          <w:rPr>
                            <w:rFonts w:eastAsia="Calibri" w:cs="Arial"/>
                          </w:rPr>
                        </w:pPr>
                        <w:r>
                          <w:rPr>
                            <w:rFonts w:eastAsia="Calibri" w:cs="Arial"/>
                          </w:rPr>
                          <w:t>Collection</w:t>
                        </w:r>
                      </w:p>
                      <w:p w14:paraId="7F084F26" w14:textId="77777777" w:rsidR="000E5678" w:rsidRDefault="000E5678" w:rsidP="000E5678">
                        <w:pPr>
                          <w:spacing w:line="256" w:lineRule="auto"/>
                          <w:jc w:val="center"/>
                          <w:rPr>
                            <w:rFonts w:eastAsia="Calibri" w:cs="Arial"/>
                          </w:rPr>
                        </w:pPr>
                        <w:r>
                          <w:rPr>
                            <w:rFonts w:eastAsia="Calibri" w:cs="Arial"/>
                          </w:rPr>
                          <w:t>1000 ton/day</w:t>
                        </w:r>
                      </w:p>
                    </w:txbxContent>
                  </v:textbox>
                </v:rect>
                <v:shape id="Arrow: Bent-Up 257" o:spid="_x0000_s1096" style="position:absolute;left:12341;top:2117;width:2857;height:3124;rotation:180;flip:x;visibility:visible;mso-wrap-style:square;v-text-anchor:middle" coordsize="285750,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" path="m,240983r178594,l178594,71438r-35719,l214313,r71437,71438l250031,71438r,240982l,312420,,240983xe" fillcolor="black [3200]" strokecolor="black [1600]" strokeweight="1pt">
                  <v:stroke joinstyle="miter"/>
                  <v:path arrowok="t" o:connecttype="custom" o:connectlocs="0,240983;178594,240983;178594,71438;142875,71438;214313,0;285750,71438;250031,71438;250031,312420;0,312420;0,240983" o:connectangles="0,0,0,0,0,0,0,0,0,0"/>
                </v:shape>
                <v:shape id="Text Box 2" o:spid="_x0000_s1097" type="#_x0000_t202" style="position:absolute;left:6118;top:720;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">
                  <v:textbox>
                    <w:txbxContent>
                      <w:p w14:paraId="093C428B"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Ein1 </w:t>
                        </w:r>
                      </w:p>
                    </w:txbxContent>
                  </v:textbox>
                </v:shape>
                <v:shape id="Straight Arrow Connector 259" o:spid="_x0000_s1098" type="#_x0000_t32" style="position:absolute;left:18478;top:8099;width:10795;height: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" strokecolor="black [3200]" strokeweight="1.5pt">
                  <v:stroke endarrow="block" joinstyle="miter"/>
                </v:shape>
                <v:shape id="Text Box 2" o:spid="_x0000_s1099" type="#_x0000_t202" style="position:absolute;left:18627;top:10842;width:10820;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">
                  <v:textbox>
                    <w:txbxContent>
                      <w:p w14:paraId="6DEC62AD" w14:textId="77777777" w:rsidR="000E5678" w:rsidRDefault="000E5678" w:rsidP="000E5678">
                        <w:pPr>
                          <w:spacing w:line="256" w:lineRule="auto"/>
                          <w:jc w:val="center"/>
                          <w:rPr>
                            <w:rFonts w:ascii="Calibri" w:eastAsia="Calibri" w:hAnsi="Calibri" w:cs="Arial"/>
                          </w:rPr>
                        </w:pPr>
                        <w:r>
                          <w:rPr>
                            <w:rFonts w:ascii="Calibri" w:eastAsia="Calibri" w:hAnsi="Calibri" w:cs="Arial"/>
                          </w:rPr>
                          <w:t>Transportation</w:t>
                        </w:r>
                      </w:p>
                    </w:txbxContent>
                  </v:textbox>
                </v:shape>
                <v:shape id="Arrow: Bent-Up 261" o:spid="_x0000_s1100" style="position:absolute;left:21675;top:14246;width:3302;height:3556;visibility:visible;mso-wrap-style:square;v-text-anchor:middle" coordsize="330200,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" path="m,273050r206375,l206375,82550r-41275,l247650,r82550,82550l288925,82550r,273050l,355600,,273050xe" fillcolor="black [3200]" strokecolor="black [1600]" strokeweight="1pt">
                  <v:stroke joinstyle="miter"/>
                  <v:path arrowok="t" o:connecttype="custom" o:connectlocs="0,273050;206375,273050;206375,82550;165100,82550;247650,0;330200,82550;288925,82550;288925,355600;0,355600;0,273050" o:connectangles="0,0,0,0,0,0,0,0,0,0"/>
                </v:shape>
                <v:shape id="Text Box 2" o:spid="_x0000_s1101" type="#_x0000_t202" style="position:absolute;left:15643;top:15643;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">
                  <v:textbox>
                    <w:txbxContent>
                      <w:p w14:paraId="2C9F3A26" w14:textId="77777777" w:rsidR="000E5678" w:rsidRDefault="000E5678" w:rsidP="000E5678">
                        <w:pPr>
                          <w:spacing w:line="256" w:lineRule="auto"/>
                          <w:jc w:val="center"/>
                          <w:rPr>
                            <w:rFonts w:ascii="Calibri" w:eastAsia="Calibri" w:hAnsi="Calibri" w:cs="Arial"/>
                          </w:rPr>
                        </w:pPr>
                        <w:r>
                          <w:rPr>
                            <w:rFonts w:ascii="Calibri" w:eastAsia="Calibri" w:hAnsi="Calibri" w:cs="Arial"/>
                          </w:rPr>
                          <w:t>Ein2</w:t>
                        </w:r>
                      </w:p>
                    </w:txbxContent>
                  </v:textbox>
                </v:shape>
                <v:rect id="Rectangle 263" o:spid="_x0000_s1102" style="position:absolute;left:29803;top:5356;width:7154;height: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" fillcolor="white [3201]" strokecolor="#70ad47 [3209]" strokeweight="1pt">
                  <v:textbox>
                    <w:txbxContent>
                      <w:p w14:paraId="0C2A0DD6" w14:textId="77777777" w:rsidR="000E5678" w:rsidRDefault="000E5678" w:rsidP="000E5678">
                        <w:pPr>
                          <w:spacing w:line="256" w:lineRule="auto"/>
                          <w:jc w:val="center"/>
                          <w:rPr>
                            <w:rFonts w:eastAsia="Calibri" w:cs="Arial"/>
                          </w:rPr>
                        </w:pPr>
                        <w:r>
                          <w:rPr>
                            <w:rFonts w:eastAsia="Calibri" w:cs="Arial"/>
                          </w:rPr>
                          <w:t>Transfer Station</w:t>
                        </w:r>
                      </w:p>
                    </w:txbxContent>
                  </v:textbox>
                </v:rect>
                <v:shape id="Straight Arrow Connector 264" o:spid="_x0000_s1103" type="#_x0000_t32" style="position:absolute;left:36957;top:8150;width:42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" strokecolor="black [3200]" strokeweight="1.5pt">
                  <v:stroke endarrow="block" joinstyle="miter"/>
                </v:shape>
                <v:rect id="Rectangle 265" o:spid="_x0000_s1104" style="position:absolute;left:41424;top:5762;width:7429;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" fillcolor="white [3201]" strokecolor="#70ad47 [3209]" strokeweight="1pt">
                  <v:textbox>
                    <w:txbxContent>
                      <w:p w14:paraId="6AD80027" w14:textId="77777777" w:rsidR="000E5678" w:rsidRDefault="000E5678" w:rsidP="000E5678">
                        <w:pPr>
                          <w:spacing w:line="256" w:lineRule="auto"/>
                          <w:jc w:val="center"/>
                          <w:rPr>
                            <w:rFonts w:eastAsia="Calibri" w:cs="Arial"/>
                          </w:rPr>
                        </w:pPr>
                        <w:r>
                          <w:rPr>
                            <w:rFonts w:eastAsia="Calibri" w:cs="Arial"/>
                          </w:rPr>
                          <w:t xml:space="preserve">Flaring </w:t>
                        </w:r>
                      </w:p>
                    </w:txbxContent>
                  </v:textbox>
                </v:rect>
                <w10:anchorlock/>
              </v:group>
            </w:pict>
          </mc:Fallback>
        </mc:AlternateContent>
      </w:r>
    </w:p>
    <w:tbl>
      <w:tblPr>
        <w:tblStyle w:val="TableGrid"/>
        <w:tblpPr w:leftFromText="180" w:rightFromText="180" w:vertAnchor="text" w:horzAnchor="margin" w:tblpY="384"/>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09011A" w14:paraId="6C772DE3" w14:textId="77777777" w:rsidTr="0009011A">
        <w:tc>
          <w:tcPr>
            <w:tcW w:w="4675" w:type="dxa"/>
          </w:tcPr>
          <w:p w14:paraId="3C560BF3" w14:textId="77777777" w:rsidR="00FB0322" w:rsidRDefault="00FB0322" w:rsidP="0009011A">
            <w:pPr>
              <w:jc w:val="center"/>
              <w:rPr>
                <w:rFonts w:asciiTheme="majorBidi" w:eastAsiaTheme="minorEastAsia" w:hAnsiTheme="majorBidi" w:cstheme="majorBidi"/>
                <w:lang w:bidi="ar-JO"/>
              </w:rPr>
            </w:pPr>
          </w:p>
          <w:p w14:paraId="488D4001" w14:textId="77777777" w:rsidR="00FB0322" w:rsidRDefault="00FB0322" w:rsidP="0009011A">
            <w:pPr>
              <w:jc w:val="center"/>
              <w:rPr>
                <w:rFonts w:asciiTheme="majorBidi" w:eastAsiaTheme="minorEastAsia" w:hAnsiTheme="majorBidi" w:cstheme="majorBidi"/>
                <w:lang w:bidi="ar-JO"/>
              </w:rPr>
            </w:pPr>
          </w:p>
          <w:p w14:paraId="5A6DEE26" w14:textId="77777777" w:rsidR="00FB0322" w:rsidRPr="00FB0322" w:rsidRDefault="00FB0322" w:rsidP="0009011A">
            <w:pPr>
              <w:jc w:val="center"/>
              <w:rPr>
                <w:rFonts w:asciiTheme="majorBidi" w:eastAsiaTheme="minorEastAsia" w:hAnsiTheme="majorBidi" w:cstheme="majorBidi"/>
                <w:lang w:bidi="ar-JO"/>
              </w:rPr>
            </w:pPr>
          </w:p>
          <w:p w14:paraId="72B53456" w14:textId="6DDD3602" w:rsidR="0009011A" w:rsidRDefault="0009011A" w:rsidP="0009011A">
            <w:pPr>
              <w:jc w:val="center"/>
              <w:rPr>
                <w:rFonts w:asciiTheme="majorBidi" w:hAnsiTheme="majorBidi" w:cstheme="majorBidi"/>
                <w:sz w:val="24"/>
                <w:szCs w:val="24"/>
              </w:rPr>
            </w:pPr>
            <m:oMathPara>
              <m:oMath>
                <m:r>
                  <w:rPr>
                    <w:rFonts w:ascii="Cambria Math" w:hAnsi="Cambria Math"/>
                    <w:lang w:bidi="ar-JO"/>
                  </w:rPr>
                  <m:t>CED=Ein 1+Ein2</m:t>
                </m:r>
              </m:oMath>
            </m:oMathPara>
          </w:p>
        </w:tc>
        <w:tc>
          <w:tcPr>
            <w:tcW w:w="4675" w:type="dxa"/>
          </w:tcPr>
          <w:p w14:paraId="6369CDD9" w14:textId="77777777" w:rsidR="00FB0322" w:rsidRDefault="00FB0322" w:rsidP="0009011A">
            <w:pPr>
              <w:jc w:val="center"/>
              <w:rPr>
                <w:rFonts w:asciiTheme="majorBidi" w:hAnsiTheme="majorBidi" w:cstheme="majorBidi"/>
                <w:sz w:val="24"/>
                <w:szCs w:val="24"/>
              </w:rPr>
            </w:pPr>
          </w:p>
          <w:p w14:paraId="6FFF40C7" w14:textId="77777777" w:rsidR="00FB0322" w:rsidRDefault="00FB0322" w:rsidP="0009011A">
            <w:pPr>
              <w:jc w:val="center"/>
              <w:rPr>
                <w:rFonts w:asciiTheme="majorBidi" w:hAnsiTheme="majorBidi" w:cstheme="majorBidi"/>
                <w:sz w:val="24"/>
                <w:szCs w:val="24"/>
              </w:rPr>
            </w:pPr>
            <w:r>
              <w:rPr>
                <w:rFonts w:asciiTheme="majorBidi" w:hAnsiTheme="majorBidi" w:cstheme="majorBidi"/>
                <w:sz w:val="24"/>
                <w:szCs w:val="24"/>
              </w:rPr>
              <w:t xml:space="preserve">                        </w:t>
            </w:r>
          </w:p>
          <w:p w14:paraId="75F3AA59" w14:textId="77777777" w:rsidR="00FB0322" w:rsidRDefault="00FB0322" w:rsidP="0009011A">
            <w:pPr>
              <w:jc w:val="center"/>
              <w:rPr>
                <w:rFonts w:asciiTheme="majorBidi" w:hAnsiTheme="majorBidi" w:cstheme="majorBidi"/>
                <w:sz w:val="24"/>
                <w:szCs w:val="24"/>
              </w:rPr>
            </w:pPr>
          </w:p>
          <w:p w14:paraId="2CA5B756" w14:textId="763BFFBA" w:rsidR="0009011A" w:rsidRPr="00FB0322" w:rsidRDefault="00FB0322" w:rsidP="0009011A">
            <w:pPr>
              <w:jc w:val="center"/>
              <w:rPr>
                <w:rFonts w:asciiTheme="majorBidi" w:hAnsiTheme="majorBidi" w:cstheme="majorBidi"/>
                <w:sz w:val="24"/>
                <w:szCs w:val="24"/>
              </w:rPr>
            </w:pPr>
            <w:r>
              <w:rPr>
                <w:rFonts w:asciiTheme="majorBidi" w:hAnsiTheme="majorBidi" w:cstheme="majorBidi"/>
                <w:sz w:val="24"/>
                <w:szCs w:val="24"/>
              </w:rPr>
              <w:t xml:space="preserve">                           </w:t>
            </w:r>
            <w:r w:rsidR="0009011A" w:rsidRPr="00FB0322">
              <w:rPr>
                <w:rFonts w:asciiTheme="majorBidi" w:hAnsiTheme="majorBidi" w:cstheme="majorBidi"/>
                <w:sz w:val="24"/>
                <w:szCs w:val="24"/>
              </w:rPr>
              <w:fldChar w:fldCharType="begin"/>
            </w:r>
            <w:r w:rsidR="0009011A" w:rsidRPr="00FB0322">
              <w:rPr>
                <w:rFonts w:asciiTheme="majorBidi" w:hAnsiTheme="majorBidi" w:cstheme="majorBidi"/>
                <w:sz w:val="24"/>
                <w:szCs w:val="24"/>
              </w:rPr>
              <w:instrText xml:space="preserve"> REF _Ref72003982 \h  \* MERGEFORMAT </w:instrText>
            </w:r>
            <w:r w:rsidR="0009011A" w:rsidRPr="00FB0322">
              <w:rPr>
                <w:rFonts w:asciiTheme="majorBidi" w:hAnsiTheme="majorBidi" w:cstheme="majorBidi"/>
                <w:sz w:val="24"/>
                <w:szCs w:val="24"/>
              </w:rPr>
            </w:r>
            <w:r w:rsidR="0009011A" w:rsidRPr="00FB0322">
              <w:rPr>
                <w:rFonts w:asciiTheme="majorBidi" w:hAnsiTheme="majorBidi" w:cstheme="majorBidi"/>
                <w:sz w:val="24"/>
                <w:szCs w:val="24"/>
              </w:rPr>
              <w:fldChar w:fldCharType="separate"/>
            </w:r>
            <w:r w:rsidR="00FC181D">
              <w:rPr>
                <w:rFonts w:asciiTheme="majorBidi" w:hAnsiTheme="majorBidi" w:cstheme="majorBidi"/>
                <w:sz w:val="24"/>
                <w:szCs w:val="24"/>
              </w:rPr>
              <w:t xml:space="preserve">                                 </w:t>
            </w:r>
            <w:r w:rsidR="00FC181D" w:rsidRPr="00FB0322">
              <w:rPr>
                <w:rFonts w:asciiTheme="majorBidi" w:hAnsiTheme="majorBidi" w:cstheme="majorBidi"/>
                <w:noProof/>
                <w:sz w:val="24"/>
                <w:szCs w:val="24"/>
              </w:rPr>
              <w:t>(</w:t>
            </w:r>
            <w:r w:rsidR="00FC181D">
              <w:rPr>
                <w:rFonts w:asciiTheme="majorBidi" w:hAnsiTheme="majorBidi" w:cstheme="majorBidi"/>
                <w:noProof/>
                <w:sz w:val="24"/>
                <w:szCs w:val="24"/>
              </w:rPr>
              <w:t>18</w:t>
            </w:r>
            <w:r w:rsidR="0009011A" w:rsidRPr="00FB0322">
              <w:rPr>
                <w:rFonts w:asciiTheme="majorBidi" w:hAnsiTheme="majorBidi" w:cstheme="majorBidi"/>
                <w:sz w:val="24"/>
                <w:szCs w:val="24"/>
              </w:rPr>
              <w:fldChar w:fldCharType="end"/>
            </w:r>
            <w:r w:rsidR="0009011A" w:rsidRPr="00FB0322">
              <w:rPr>
                <w:rFonts w:asciiTheme="majorBidi" w:hAnsiTheme="majorBidi" w:cstheme="majorBidi"/>
                <w:sz w:val="24"/>
                <w:szCs w:val="24"/>
              </w:rPr>
              <w:t>)</w:t>
            </w:r>
          </w:p>
        </w:tc>
      </w:tr>
    </w:tbl>
    <w:p w14:paraId="59AF02E9" w14:textId="3578176F" w:rsidR="000E7E7D" w:rsidRDefault="0009011A" w:rsidP="00FC181D">
      <w:pPr>
        <w:pStyle w:val="Caption"/>
        <w:jc w:val="center"/>
        <w:rPr>
          <w:rFonts w:asciiTheme="majorBidi" w:hAnsiTheme="majorBidi" w:cstheme="majorBidi"/>
          <w:sz w:val="24"/>
          <w:szCs w:val="24"/>
        </w:rPr>
      </w:pPr>
      <w:bookmarkStart w:id="188" w:name="_Toc72803659"/>
      <w:r>
        <w:t xml:space="preserve">Figure </w:t>
      </w:r>
      <w:r>
        <w:fldChar w:fldCharType="begin"/>
      </w:r>
      <w:r>
        <w:instrText xml:space="preserve"> SEQ Figure \* ARABIC </w:instrText>
      </w:r>
      <w:r>
        <w:fldChar w:fldCharType="separate"/>
      </w:r>
      <w:r w:rsidR="00FC181D">
        <w:t>12</w:t>
      </w:r>
      <w:r>
        <w:fldChar w:fldCharType="end"/>
      </w:r>
      <w:r>
        <w:t xml:space="preserve"> </w:t>
      </w:r>
      <w:r w:rsidRPr="00B84274">
        <w:t>CED from methane flaring</w:t>
      </w:r>
      <w:bookmarkEnd w:id="188"/>
    </w:p>
    <w:p w14:paraId="30AD7EA0" w14:textId="583599B5" w:rsidR="000E7E7D" w:rsidRDefault="000E5678" w:rsidP="004D0965">
      <w:pPr>
        <w:jc w:val="both"/>
        <w:rPr>
          <w:rFonts w:asciiTheme="majorBidi" w:hAnsiTheme="majorBidi" w:cstheme="majorBidi"/>
          <w:sz w:val="24"/>
          <w:szCs w:val="24"/>
        </w:rPr>
      </w:pPr>
      <w:r>
        <w:rPr>
          <w:noProof/>
          <w:lang w:bidi="ar-JO"/>
        </w:rPr>
        <w:lastRenderedPageBreak/>
        <mc:AlternateContent>
          <mc:Choice Requires="wpc">
            <w:drawing>
              <wp:inline distT="0" distB="0" distL="0" distR="0" wp14:anchorId="22DA3651" wp14:editId="4B2E90FB">
                <wp:extent cx="5943600" cy="2962929"/>
                <wp:effectExtent l="0" t="0" r="190500" b="8890"/>
                <wp:docPr id="234" name="Canvas 23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8" name="Straight Arrow Connector 18"/>
                        <wps:cNvCnPr/>
                        <wps:spPr>
                          <a:xfrm>
                            <a:off x="88560" y="1536995"/>
                            <a:ext cx="7086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9" name="Text Box 235"/>
                        <wps:cNvSpPr txBox="1"/>
                        <wps:spPr>
                          <a:xfrm>
                            <a:off x="129200" y="1583350"/>
                            <a:ext cx="571500" cy="236220"/>
                          </a:xfrm>
                          <a:prstGeom prst="rect">
                            <a:avLst/>
                          </a:prstGeom>
                          <a:solidFill>
                            <a:schemeClr val="lt1"/>
                          </a:solidFill>
                          <a:ln w="6350">
                            <a:solidFill>
                              <a:prstClr val="black"/>
                            </a:solidFill>
                          </a:ln>
                        </wps:spPr>
                        <wps:txbx>
                          <w:txbxContent>
                            <w:p w14:paraId="7EB646E4" w14:textId="77777777" w:rsidR="000E5678" w:rsidRDefault="000E5678" w:rsidP="000E5678">
                              <w:pPr>
                                <w:spacing w:line="256" w:lineRule="auto"/>
                                <w:jc w:val="center"/>
                                <w:rPr>
                                  <w:rFonts w:ascii="Calibri" w:eastAsia="Calibri" w:hAnsi="Calibri" w:cs="Arial"/>
                                </w:rPr>
                              </w:pPr>
                              <w:r>
                                <w:rPr>
                                  <w:rFonts w:ascii="Calibri" w:eastAsia="Calibri" w:hAnsi="Calibri" w:cs="Arial"/>
                                </w:rPr>
                                <w:t>Home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 name="Rectangle 20"/>
                        <wps:cNvSpPr/>
                        <wps:spPr>
                          <a:xfrm>
                            <a:off x="815000" y="1329350"/>
                            <a:ext cx="994750" cy="5566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39742A7" w14:textId="77777777" w:rsidR="000E5678" w:rsidRDefault="000E5678" w:rsidP="000E5678">
                              <w:pPr>
                                <w:spacing w:line="256" w:lineRule="auto"/>
                                <w:jc w:val="center"/>
                                <w:rPr>
                                  <w:rFonts w:eastAsia="Calibri" w:cs="Arial"/>
                                </w:rPr>
                              </w:pPr>
                              <w:r>
                                <w:rPr>
                                  <w:rFonts w:eastAsia="Calibri" w:cs="Arial"/>
                                </w:rPr>
                                <w:t>Collection</w:t>
                              </w:r>
                            </w:p>
                            <w:p w14:paraId="1CE4D171" w14:textId="77777777" w:rsidR="000E5678" w:rsidRDefault="000E5678" w:rsidP="000E5678">
                              <w:pPr>
                                <w:spacing w:line="256" w:lineRule="auto"/>
                                <w:jc w:val="center"/>
                                <w:rPr>
                                  <w:rFonts w:eastAsia="Calibri" w:cs="Arial"/>
                                </w:rPr>
                              </w:pPr>
                              <w:r>
                                <w:rPr>
                                  <w:rFonts w:eastAsia="Calibri" w:cs="Arial"/>
                                </w:rPr>
                                <w:t>1000 ton/day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Arrow: Bent-Up 21"/>
                        <wps:cNvSpPr/>
                        <wps:spPr>
                          <a:xfrm rot="10800000" flipH="1">
                            <a:off x="1234100" y="992800"/>
                            <a:ext cx="285750" cy="31242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 name="Text Box 2"/>
                        <wps:cNvSpPr txBox="1">
                          <a:spLocks noChangeArrowheads="1"/>
                        </wps:cNvSpPr>
                        <wps:spPr bwMode="auto">
                          <a:xfrm>
                            <a:off x="611800" y="853100"/>
                            <a:ext cx="594360" cy="312420"/>
                          </a:xfrm>
                          <a:prstGeom prst="rect">
                            <a:avLst/>
                          </a:prstGeom>
                          <a:solidFill>
                            <a:srgbClr val="FFFFFF"/>
                          </a:solidFill>
                          <a:ln w="9525">
                            <a:solidFill>
                              <a:srgbClr val="000000"/>
                            </a:solidFill>
                            <a:miter lim="800000"/>
                            <a:headEnd/>
                            <a:tailEnd/>
                          </a:ln>
                        </wps:spPr>
                        <wps:txbx>
                          <w:txbxContent>
                            <w:p w14:paraId="6C8C0A2C"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Ein1 </w:t>
                              </w:r>
                            </w:p>
                          </w:txbxContent>
                        </wps:txbx>
                        <wps:bodyPr rot="0" vert="horz" wrap="square" lIns="91440" tIns="45720" rIns="91440" bIns="45720" anchor="t" anchorCtr="0">
                          <a:noAutofit/>
                        </wps:bodyPr>
                      </wps:wsp>
                      <wps:wsp>
                        <wps:cNvPr id="24" name="Straight Arrow Connector 24"/>
                        <wps:cNvCnPr/>
                        <wps:spPr>
                          <a:xfrm>
                            <a:off x="1847850" y="1590971"/>
                            <a:ext cx="1079500" cy="922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27" name="Text Box 2"/>
                        <wps:cNvSpPr txBox="1">
                          <a:spLocks noChangeArrowheads="1"/>
                        </wps:cNvSpPr>
                        <wps:spPr bwMode="auto">
                          <a:xfrm>
                            <a:off x="1862750" y="1865290"/>
                            <a:ext cx="1082040" cy="312420"/>
                          </a:xfrm>
                          <a:prstGeom prst="rect">
                            <a:avLst/>
                          </a:prstGeom>
                          <a:solidFill>
                            <a:srgbClr val="FFFFFF"/>
                          </a:solidFill>
                          <a:ln w="9525">
                            <a:solidFill>
                              <a:srgbClr val="000000"/>
                            </a:solidFill>
                            <a:miter lim="800000"/>
                            <a:headEnd/>
                            <a:tailEnd/>
                          </a:ln>
                        </wps:spPr>
                        <wps:txbx>
                          <w:txbxContent>
                            <w:p w14:paraId="6A4F3541" w14:textId="77777777" w:rsidR="000E5678" w:rsidRDefault="000E5678" w:rsidP="000E5678">
                              <w:pPr>
                                <w:spacing w:line="256" w:lineRule="auto"/>
                                <w:jc w:val="center"/>
                                <w:rPr>
                                  <w:rFonts w:ascii="Calibri" w:eastAsia="Calibri" w:hAnsi="Calibri" w:cs="Arial"/>
                                </w:rPr>
                              </w:pPr>
                              <w:r>
                                <w:rPr>
                                  <w:rFonts w:ascii="Calibri" w:eastAsia="Calibri" w:hAnsi="Calibri" w:cs="Arial"/>
                                </w:rPr>
                                <w:t>Transportation</w:t>
                              </w:r>
                            </w:p>
                          </w:txbxContent>
                        </wps:txbx>
                        <wps:bodyPr rot="0" vert="horz" wrap="square" lIns="91440" tIns="45720" rIns="91440" bIns="45720" anchor="t" anchorCtr="0">
                          <a:noAutofit/>
                        </wps:bodyPr>
                      </wps:wsp>
                      <wps:wsp>
                        <wps:cNvPr id="31" name="Arrow: Bent-Up 31"/>
                        <wps:cNvSpPr/>
                        <wps:spPr>
                          <a:xfrm>
                            <a:off x="2167550" y="2205650"/>
                            <a:ext cx="330200" cy="35560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4" name="Text Box 2"/>
                        <wps:cNvSpPr txBox="1">
                          <a:spLocks noChangeArrowheads="1"/>
                        </wps:cNvSpPr>
                        <wps:spPr bwMode="auto">
                          <a:xfrm>
                            <a:off x="1564300" y="2345350"/>
                            <a:ext cx="594360" cy="312420"/>
                          </a:xfrm>
                          <a:prstGeom prst="rect">
                            <a:avLst/>
                          </a:prstGeom>
                          <a:solidFill>
                            <a:srgbClr val="FFFFFF"/>
                          </a:solidFill>
                          <a:ln w="9525">
                            <a:solidFill>
                              <a:srgbClr val="000000"/>
                            </a:solidFill>
                            <a:miter lim="800000"/>
                            <a:headEnd/>
                            <a:tailEnd/>
                          </a:ln>
                        </wps:spPr>
                        <wps:txbx>
                          <w:txbxContent>
                            <w:p w14:paraId="4EB79624" w14:textId="77777777" w:rsidR="000E5678" w:rsidRDefault="000E5678" w:rsidP="000E5678">
                              <w:pPr>
                                <w:spacing w:line="256" w:lineRule="auto"/>
                                <w:jc w:val="center"/>
                                <w:rPr>
                                  <w:rFonts w:ascii="Calibri" w:eastAsia="Calibri" w:hAnsi="Calibri" w:cs="Arial"/>
                                </w:rPr>
                              </w:pPr>
                              <w:r>
                                <w:rPr>
                                  <w:rFonts w:ascii="Calibri" w:eastAsia="Calibri" w:hAnsi="Calibri" w:cs="Arial"/>
                                </w:rPr>
                                <w:t>Ein2</w:t>
                              </w:r>
                            </w:p>
                          </w:txbxContent>
                        </wps:txbx>
                        <wps:bodyPr rot="0" vert="horz" wrap="square" lIns="91440" tIns="45720" rIns="91440" bIns="45720" anchor="t" anchorCtr="0">
                          <a:noAutofit/>
                        </wps:bodyPr>
                      </wps:wsp>
                      <wps:wsp>
                        <wps:cNvPr id="225" name="Rectangle 225"/>
                        <wps:cNvSpPr/>
                        <wps:spPr>
                          <a:xfrm>
                            <a:off x="2980350" y="1316650"/>
                            <a:ext cx="715350" cy="512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A42F9E2" w14:textId="77777777" w:rsidR="000E5678" w:rsidRDefault="000E5678" w:rsidP="000E5678">
                              <w:pPr>
                                <w:spacing w:line="256" w:lineRule="auto"/>
                                <w:jc w:val="center"/>
                                <w:rPr>
                                  <w:rFonts w:eastAsia="Calibri" w:cs="Arial"/>
                                </w:rPr>
                              </w:pPr>
                              <w:r>
                                <w:rPr>
                                  <w:rFonts w:eastAsia="Calibri" w:cs="Arial"/>
                                </w:rPr>
                                <w:t>Transfer Station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6" name="Straight Arrow Connector 226"/>
                        <wps:cNvCnPr/>
                        <wps:spPr>
                          <a:xfrm>
                            <a:off x="3695700" y="1596050"/>
                            <a:ext cx="425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227" name="Rectangle 227"/>
                        <wps:cNvSpPr/>
                        <wps:spPr>
                          <a:xfrm>
                            <a:off x="4142400" y="1357290"/>
                            <a:ext cx="74295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4364EC6" w14:textId="77777777" w:rsidR="000E5678" w:rsidRDefault="000E5678" w:rsidP="000E5678">
                              <w:pPr>
                                <w:spacing w:line="256" w:lineRule="auto"/>
                                <w:jc w:val="center"/>
                                <w:rPr>
                                  <w:rFonts w:eastAsia="Calibri" w:cs="Arial"/>
                                </w:rPr>
                              </w:pPr>
                              <w:r>
                                <w:rPr>
                                  <w:rFonts w:eastAsia="Calibri" w:cs="Arial"/>
                                </w:rPr>
                                <w:t>WtE Plant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8" name="Rectangle 228"/>
                        <wps:cNvSpPr/>
                        <wps:spPr>
                          <a:xfrm>
                            <a:off x="5298100" y="1359490"/>
                            <a:ext cx="825500" cy="5080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DDF50EA" w14:textId="77777777" w:rsidR="000E5678" w:rsidRDefault="000E5678" w:rsidP="000E5678">
                              <w:pPr>
                                <w:spacing w:line="256" w:lineRule="auto"/>
                                <w:jc w:val="center"/>
                                <w:rPr>
                                  <w:rFonts w:eastAsia="Calibri" w:cs="Arial"/>
                                </w:rPr>
                              </w:pPr>
                              <w:r>
                                <w:rPr>
                                  <w:rFonts w:eastAsia="Calibri" w:cs="Arial"/>
                                </w:rPr>
                                <w:t>Electricity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9" name="Straight Arrow Connector 229"/>
                        <wps:cNvCnPr/>
                        <wps:spPr>
                          <a:xfrm>
                            <a:off x="4872650" y="1596050"/>
                            <a:ext cx="425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230" name="Arrow: Up 230"/>
                        <wps:cNvSpPr/>
                        <wps:spPr>
                          <a:xfrm>
                            <a:off x="5596550" y="1035640"/>
                            <a:ext cx="171450" cy="32385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1" name="Text Box 2"/>
                        <wps:cNvSpPr txBox="1">
                          <a:spLocks noChangeArrowheads="1"/>
                        </wps:cNvSpPr>
                        <wps:spPr bwMode="auto">
                          <a:xfrm>
                            <a:off x="5387000" y="700700"/>
                            <a:ext cx="594360" cy="312420"/>
                          </a:xfrm>
                          <a:prstGeom prst="rect">
                            <a:avLst/>
                          </a:prstGeom>
                          <a:solidFill>
                            <a:srgbClr val="FFFFFF"/>
                          </a:solidFill>
                          <a:ln w="9525">
                            <a:solidFill>
                              <a:srgbClr val="000000"/>
                            </a:solidFill>
                            <a:miter lim="800000"/>
                            <a:headEnd/>
                            <a:tailEnd/>
                          </a:ln>
                        </wps:spPr>
                        <wps:txbx>
                          <w:txbxContent>
                            <w:p w14:paraId="6D3B2289" w14:textId="77777777" w:rsidR="000E5678" w:rsidRDefault="000E5678" w:rsidP="000E5678">
                              <w:pPr>
                                <w:spacing w:line="254" w:lineRule="auto"/>
                                <w:jc w:val="center"/>
                                <w:rPr>
                                  <w:rFonts w:ascii="Calibri" w:eastAsia="Calibri" w:hAnsi="Calibri" w:cs="Arial"/>
                                </w:rPr>
                              </w:pPr>
                              <w:r>
                                <w:rPr>
                                  <w:rFonts w:ascii="Calibri" w:eastAsia="Calibri" w:hAnsi="Calibri" w:cs="Arial"/>
                                </w:rPr>
                                <w:t>Eout</w:t>
                              </w:r>
                            </w:p>
                          </w:txbxContent>
                        </wps:txbx>
                        <wps:bodyPr rot="0" vert="horz" wrap="square" lIns="91440" tIns="45720" rIns="91440" bIns="45720" anchor="t" anchorCtr="0">
                          <a:noAutofit/>
                        </wps:bodyPr>
                      </wps:wsp>
                      <wps:wsp>
                        <wps:cNvPr id="232" name="Arrow: Curved Up 232"/>
                        <wps:cNvSpPr/>
                        <wps:spPr>
                          <a:xfrm flipH="1">
                            <a:off x="4301150" y="1875450"/>
                            <a:ext cx="1536700" cy="819150"/>
                          </a:xfrm>
                          <a:prstGeom prst="curved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3" name="Text Box 2"/>
                        <wps:cNvSpPr txBox="1">
                          <a:spLocks noChangeArrowheads="1"/>
                        </wps:cNvSpPr>
                        <wps:spPr bwMode="auto">
                          <a:xfrm>
                            <a:off x="4809150" y="2123100"/>
                            <a:ext cx="594360" cy="312420"/>
                          </a:xfrm>
                          <a:prstGeom prst="rect">
                            <a:avLst/>
                          </a:prstGeom>
                          <a:solidFill>
                            <a:srgbClr val="FFFFFF"/>
                          </a:solidFill>
                          <a:ln w="9525">
                            <a:solidFill>
                              <a:srgbClr val="000000"/>
                            </a:solidFill>
                            <a:miter lim="800000"/>
                            <a:headEnd/>
                            <a:tailEnd/>
                          </a:ln>
                        </wps:spPr>
                        <wps:txbx>
                          <w:txbxContent>
                            <w:p w14:paraId="3828D3B1" w14:textId="77777777" w:rsidR="000E5678" w:rsidRDefault="000E5678" w:rsidP="000E5678">
                              <w:pPr>
                                <w:spacing w:line="254" w:lineRule="auto"/>
                                <w:jc w:val="center"/>
                                <w:rPr>
                                  <w:rFonts w:ascii="Calibri" w:eastAsia="Calibri" w:hAnsi="Calibri" w:cs="Arial"/>
                                </w:rPr>
                              </w:pPr>
                              <w:r>
                                <w:rPr>
                                  <w:rFonts w:ascii="Calibri" w:eastAsia="Calibri" w:hAnsi="Calibri" w:cs="Arial"/>
                                </w:rPr>
                                <w:t>Ein3</w:t>
                              </w:r>
                            </w:p>
                          </w:txbxContent>
                        </wps:txbx>
                        <wps:bodyPr rot="0" vert="horz" wrap="square" lIns="91440" tIns="45720" rIns="91440" bIns="45720" anchor="t" anchorCtr="0">
                          <a:noAutofit/>
                        </wps:bodyPr>
                      </wps:wsp>
                    </wpc:wpc>
                  </a:graphicData>
                </a:graphic>
              </wp:inline>
            </w:drawing>
          </mc:Choice>
          <mc:Fallback>
            <w:pict>
              <v:group w14:anchorId="22DA3651" id="Canvas 234" o:spid="_x0000_s1105" editas="canvas" style="width:468pt;height:233.3pt;mso-position-horizontal-relative:char;mso-position-vertical-relative:line" coordsize="59436,29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">
                <v:shape id="_x0000_s1106" type="#_x0000_t75" style="position:absolute;width:59436;height:29629;visibility:visible;mso-wrap-style:square" filled="t">
                  <v:fill o:detectmouseclick="t"/>
                  <v:path o:connecttype="none"/>
                </v:shape>
                <v:shape id="Straight Arrow Connector 18" o:spid="_x0000_s1107" type="#_x0000_t32" style="position:absolute;left:885;top:15369;width:70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" strokecolor="black [3200]" strokeweight="1.5pt">
                  <v:stroke endarrow="block" joinstyle="miter"/>
                </v:shape>
                <v:shape id="Text Box 235" o:spid="_x0000_s1108" type="#_x0000_t202" style="position:absolute;left:1292;top:15833;width:5715;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14:paraId="7EB646E4" w14:textId="77777777" w:rsidR="000E5678" w:rsidRDefault="000E5678" w:rsidP="000E5678">
                        <w:pPr>
                          <w:spacing w:line="256" w:lineRule="auto"/>
                          <w:jc w:val="center"/>
                          <w:rPr>
                            <w:rFonts w:ascii="Calibri" w:eastAsia="Calibri" w:hAnsi="Calibri" w:cs="Arial"/>
                          </w:rPr>
                        </w:pPr>
                        <w:r>
                          <w:rPr>
                            <w:rFonts w:ascii="Calibri" w:eastAsia="Calibri" w:hAnsi="Calibri" w:cs="Arial"/>
                          </w:rPr>
                          <w:t>Home</w:t>
                        </w:r>
                      </w:p>
                    </w:txbxContent>
                  </v:textbox>
                </v:shape>
                <v:rect id="Rectangle 20" o:spid="_x0000_s1109" style="position:absolute;left:8150;top:13293;width:9947;height:5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" fillcolor="white [3201]" strokecolor="#70ad47 [3209]" strokeweight="1pt">
                  <v:textbox>
                    <w:txbxContent>
                      <w:p w14:paraId="439742A7" w14:textId="77777777" w:rsidR="000E5678" w:rsidRDefault="000E5678" w:rsidP="000E5678">
                        <w:pPr>
                          <w:spacing w:line="256" w:lineRule="auto"/>
                          <w:jc w:val="center"/>
                          <w:rPr>
                            <w:rFonts w:eastAsia="Calibri" w:cs="Arial"/>
                          </w:rPr>
                        </w:pPr>
                        <w:r>
                          <w:rPr>
                            <w:rFonts w:eastAsia="Calibri" w:cs="Arial"/>
                          </w:rPr>
                          <w:t>Collection</w:t>
                        </w:r>
                      </w:p>
                      <w:p w14:paraId="1CE4D171" w14:textId="77777777" w:rsidR="000E5678" w:rsidRDefault="000E5678" w:rsidP="000E5678">
                        <w:pPr>
                          <w:spacing w:line="256" w:lineRule="auto"/>
                          <w:jc w:val="center"/>
                          <w:rPr>
                            <w:rFonts w:eastAsia="Calibri" w:cs="Arial"/>
                          </w:rPr>
                        </w:pPr>
                        <w:r>
                          <w:rPr>
                            <w:rFonts w:eastAsia="Calibri" w:cs="Arial"/>
                          </w:rPr>
                          <w:t>1000 ton/day</w:t>
                        </w:r>
                      </w:p>
                    </w:txbxContent>
                  </v:textbox>
                </v:rect>
                <v:shape id="Arrow: Bent-Up 21" o:spid="_x0000_s1110" style="position:absolute;left:12341;top:9928;width:2857;height:3124;rotation:180;flip:x;visibility:visible;mso-wrap-style:square;v-text-anchor:middle" coordsize="285750,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" path="m,240983r178594,l178594,71438r-35719,l214313,r71437,71438l250031,71438r,240982l,312420,,240983xe" fillcolor="black [3200]" strokecolor="black [1600]" strokeweight="1pt">
                  <v:stroke joinstyle="miter"/>
                  <v:path arrowok="t" o:connecttype="custom" o:connectlocs="0,240983;178594,240983;178594,71438;142875,71438;214313,0;285750,71438;250031,71438;250031,312420;0,312420;0,240983" o:connectangles="0,0,0,0,0,0,0,0,0,0"/>
                </v:shape>
                <v:shape id="Text Box 2" o:spid="_x0000_s1111" type="#_x0000_t202" style="position:absolute;left:6118;top:8531;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14:paraId="6C8C0A2C" w14:textId="77777777" w:rsidR="000E5678" w:rsidRDefault="000E5678" w:rsidP="000E5678">
                        <w:pPr>
                          <w:spacing w:line="256" w:lineRule="auto"/>
                          <w:jc w:val="center"/>
                          <w:rPr>
                            <w:rFonts w:ascii="Calibri" w:eastAsia="Calibri" w:hAnsi="Calibri" w:cs="Arial"/>
                          </w:rPr>
                        </w:pPr>
                        <w:r>
                          <w:rPr>
                            <w:rFonts w:ascii="Calibri" w:eastAsia="Calibri" w:hAnsi="Calibri" w:cs="Arial"/>
                          </w:rPr>
                          <w:t xml:space="preserve">Ein1 </w:t>
                        </w:r>
                      </w:p>
                    </w:txbxContent>
                  </v:textbox>
                </v:shape>
                <v:shape id="Straight Arrow Connector 24" o:spid="_x0000_s1112" type="#_x0000_t32" style="position:absolute;left:18478;top:15909;width:10795;height: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" strokecolor="black [3200]" strokeweight="1.5pt">
                  <v:stroke endarrow="block" joinstyle="miter"/>
                </v:shape>
                <v:shape id="Text Box 2" o:spid="_x0000_s1113" type="#_x0000_t202" style="position:absolute;left:18627;top:18652;width:10820;height:3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6A4F3541" w14:textId="77777777" w:rsidR="000E5678" w:rsidRDefault="000E5678" w:rsidP="000E5678">
                        <w:pPr>
                          <w:spacing w:line="256" w:lineRule="auto"/>
                          <w:jc w:val="center"/>
                          <w:rPr>
                            <w:rFonts w:ascii="Calibri" w:eastAsia="Calibri" w:hAnsi="Calibri" w:cs="Arial"/>
                          </w:rPr>
                        </w:pPr>
                        <w:r>
                          <w:rPr>
                            <w:rFonts w:ascii="Calibri" w:eastAsia="Calibri" w:hAnsi="Calibri" w:cs="Arial"/>
                          </w:rPr>
                          <w:t>Transportation</w:t>
                        </w:r>
                      </w:p>
                    </w:txbxContent>
                  </v:textbox>
                </v:shape>
                <v:shape id="Arrow: Bent-Up 31" o:spid="_x0000_s1114" style="position:absolute;left:21675;top:22056;width:3302;height:3556;visibility:visible;mso-wrap-style:square;v-text-anchor:middle" coordsize="330200,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" path="m,273050r206375,l206375,82550r-41275,l247650,r82550,82550l288925,82550r,273050l,355600,,273050xe" fillcolor="black [3200]" strokecolor="black [1600]" strokeweight="1pt">
                  <v:stroke joinstyle="miter"/>
                  <v:path arrowok="t" o:connecttype="custom" o:connectlocs="0,273050;206375,273050;206375,82550;165100,82550;247650,0;330200,82550;288925,82550;288925,355600;0,355600;0,273050" o:connectangles="0,0,0,0,0,0,0,0,0,0"/>
                </v:shape>
                <v:shape id="Text Box 2" o:spid="_x0000_s1115" type="#_x0000_t202" style="position:absolute;left:15643;top:23453;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">
                  <v:textbox>
                    <w:txbxContent>
                      <w:p w14:paraId="4EB79624" w14:textId="77777777" w:rsidR="000E5678" w:rsidRDefault="000E5678" w:rsidP="000E5678">
                        <w:pPr>
                          <w:spacing w:line="256" w:lineRule="auto"/>
                          <w:jc w:val="center"/>
                          <w:rPr>
                            <w:rFonts w:ascii="Calibri" w:eastAsia="Calibri" w:hAnsi="Calibri" w:cs="Arial"/>
                          </w:rPr>
                        </w:pPr>
                        <w:r>
                          <w:rPr>
                            <w:rFonts w:ascii="Calibri" w:eastAsia="Calibri" w:hAnsi="Calibri" w:cs="Arial"/>
                          </w:rPr>
                          <w:t>Ein2</w:t>
                        </w:r>
                      </w:p>
                    </w:txbxContent>
                  </v:textbox>
                </v:shape>
                <v:rect id="Rectangle 225" o:spid="_x0000_s1116" style="position:absolute;left:29803;top:13166;width:7154;height:5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" fillcolor="white [3201]" strokecolor="#70ad47 [3209]" strokeweight="1pt">
                  <v:textbox>
                    <w:txbxContent>
                      <w:p w14:paraId="6A42F9E2" w14:textId="77777777" w:rsidR="000E5678" w:rsidRDefault="000E5678" w:rsidP="000E5678">
                        <w:pPr>
                          <w:spacing w:line="256" w:lineRule="auto"/>
                          <w:jc w:val="center"/>
                          <w:rPr>
                            <w:rFonts w:eastAsia="Calibri" w:cs="Arial"/>
                          </w:rPr>
                        </w:pPr>
                        <w:r>
                          <w:rPr>
                            <w:rFonts w:eastAsia="Calibri" w:cs="Arial"/>
                          </w:rPr>
                          <w:t>Transfer Station</w:t>
                        </w:r>
                      </w:p>
                    </w:txbxContent>
                  </v:textbox>
                </v:rect>
                <v:shape id="Straight Arrow Connector 226" o:spid="_x0000_s1117" type="#_x0000_t32" style="position:absolute;left:36957;top:15960;width:42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" strokecolor="black [3200]" strokeweight="1.5pt">
                  <v:stroke endarrow="block" joinstyle="miter"/>
                </v:shape>
                <v:rect id="Rectangle 227" o:spid="_x0000_s1118" style="position:absolute;left:41424;top:13572;width:7429;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" fillcolor="white [3201]" strokecolor="#70ad47 [3209]" strokeweight="1pt">
                  <v:textbox>
                    <w:txbxContent>
                      <w:p w14:paraId="14364EC6" w14:textId="77777777" w:rsidR="000E5678" w:rsidRDefault="000E5678" w:rsidP="000E5678">
                        <w:pPr>
                          <w:spacing w:line="256" w:lineRule="auto"/>
                          <w:jc w:val="center"/>
                          <w:rPr>
                            <w:rFonts w:eastAsia="Calibri" w:cs="Arial"/>
                          </w:rPr>
                        </w:pPr>
                        <w:r>
                          <w:rPr>
                            <w:rFonts w:eastAsia="Calibri" w:cs="Arial"/>
                          </w:rPr>
                          <w:t>WtE Plant</w:t>
                        </w:r>
                      </w:p>
                    </w:txbxContent>
                  </v:textbox>
                </v:rect>
                <v:rect id="Rectangle 228" o:spid="_x0000_s1119" style="position:absolute;left:52981;top:13594;width:8255;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" fillcolor="white [3201]" strokecolor="#70ad47 [3209]" strokeweight="1pt">
                  <v:textbox>
                    <w:txbxContent>
                      <w:p w14:paraId="6DDF50EA" w14:textId="77777777" w:rsidR="000E5678" w:rsidRDefault="000E5678" w:rsidP="000E5678">
                        <w:pPr>
                          <w:spacing w:line="256" w:lineRule="auto"/>
                          <w:jc w:val="center"/>
                          <w:rPr>
                            <w:rFonts w:eastAsia="Calibri" w:cs="Arial"/>
                          </w:rPr>
                        </w:pPr>
                        <w:r>
                          <w:rPr>
                            <w:rFonts w:eastAsia="Calibri" w:cs="Arial"/>
                          </w:rPr>
                          <w:t>Electricity</w:t>
                        </w:r>
                      </w:p>
                    </w:txbxContent>
                  </v:textbox>
                </v:rect>
                <v:shape id="Straight Arrow Connector 229" o:spid="_x0000_s1120" type="#_x0000_t32" style="position:absolute;left:48726;top:15960;width:4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" strokecolor="black [3200]" strokeweight="1.5pt">
                  <v:stroke endarrow="block" joinstyle="miter"/>
                </v:shape>
                <v:shape id="Arrow: Up 230" o:spid="_x0000_s1121" type="#_x0000_t68" style="position:absolute;left:55965;top:10356;width:1715;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" adj="5718" fillcolor="black [3200]" strokecolor="black [1600]" strokeweight="1pt"/>
                <v:shape id="Text Box 2" o:spid="_x0000_s1122" type="#_x0000_t202" style="position:absolute;left:53870;top:7007;width:5943;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">
                  <v:textbox>
                    <w:txbxContent>
                      <w:p w14:paraId="6D3B2289" w14:textId="77777777" w:rsidR="000E5678" w:rsidRDefault="000E5678" w:rsidP="000E5678">
                        <w:pPr>
                          <w:spacing w:line="254" w:lineRule="auto"/>
                          <w:jc w:val="center"/>
                          <w:rPr>
                            <w:rFonts w:ascii="Calibri" w:eastAsia="Calibri" w:hAnsi="Calibri" w:cs="Arial"/>
                          </w:rPr>
                        </w:pPr>
                        <w:r>
                          <w:rPr>
                            <w:rFonts w:ascii="Calibri" w:eastAsia="Calibri" w:hAnsi="Calibri" w:cs="Arial"/>
                          </w:rPr>
                          <w:t>Eout</w:t>
                        </w:r>
                      </w:p>
                    </w:txbxContent>
                  </v:textbox>
                </v:shape>
                <v:shape id="Arrow: Curved Up 232" o:spid="_x0000_s1123" type="#_x0000_t104" style="position:absolute;left:43011;top:18754;width:15367;height:819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" adj="15843,20161,5400" fillcolor="black [3200]" strokecolor="black [1600]" strokeweight="1pt"/>
                <v:shape id="Text Box 2" o:spid="_x0000_s1124" type="#_x0000_t202" style="position:absolute;left:48091;top:21231;width:5944;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">
                  <v:textbox>
                    <w:txbxContent>
                      <w:p w14:paraId="3828D3B1" w14:textId="77777777" w:rsidR="000E5678" w:rsidRDefault="000E5678" w:rsidP="000E5678">
                        <w:pPr>
                          <w:spacing w:line="254" w:lineRule="auto"/>
                          <w:jc w:val="center"/>
                          <w:rPr>
                            <w:rFonts w:ascii="Calibri" w:eastAsia="Calibri" w:hAnsi="Calibri" w:cs="Arial"/>
                          </w:rPr>
                        </w:pPr>
                        <w:r>
                          <w:rPr>
                            <w:rFonts w:ascii="Calibri" w:eastAsia="Calibri" w:hAnsi="Calibri" w:cs="Arial"/>
                          </w:rPr>
                          <w:t>Ein3</w:t>
                        </w:r>
                      </w:p>
                    </w:txbxContent>
                  </v:textbox>
                </v:shape>
                <w10:anchorlock/>
              </v:group>
            </w:pict>
          </mc:Fallback>
        </mc:AlternateContent>
      </w:r>
    </w:p>
    <w:p w14:paraId="6552703D" w14:textId="532D7B6A" w:rsidR="0009011A" w:rsidRDefault="0009011A" w:rsidP="0009011A">
      <w:pPr>
        <w:pStyle w:val="Caption"/>
        <w:jc w:val="center"/>
        <w:rPr>
          <w:rFonts w:asciiTheme="majorBidi" w:hAnsiTheme="majorBidi" w:cstheme="majorBidi"/>
          <w:sz w:val="24"/>
          <w:szCs w:val="24"/>
        </w:rPr>
      </w:pPr>
      <w:bookmarkStart w:id="189" w:name="_Toc72803660"/>
      <w:r>
        <w:t xml:space="preserve">Figure </w:t>
      </w:r>
      <w:r>
        <w:fldChar w:fldCharType="begin"/>
      </w:r>
      <w:r>
        <w:instrText xml:space="preserve"> SEQ Figure \* ARABIC </w:instrText>
      </w:r>
      <w:r>
        <w:fldChar w:fldCharType="separate"/>
      </w:r>
      <w:r w:rsidR="00FC181D">
        <w:t>13</w:t>
      </w:r>
      <w:r>
        <w:fldChar w:fldCharType="end"/>
      </w:r>
      <w:r>
        <w:t xml:space="preserve"> </w:t>
      </w:r>
      <w:r w:rsidRPr="004F3F81">
        <w:t>CED from LFG recovery</w:t>
      </w:r>
      <w:bookmarkEnd w:id="189"/>
    </w:p>
    <w:p w14:paraId="6EC95DD2" w14:textId="77777777" w:rsidR="000E5678" w:rsidRDefault="000E5678" w:rsidP="000E5678">
      <w:pPr>
        <w:pStyle w:val="Caption"/>
        <w:keepN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0E5678" w14:paraId="1697ECBA" w14:textId="77777777" w:rsidTr="008A49F1">
        <w:tc>
          <w:tcPr>
            <w:tcW w:w="4675" w:type="dxa"/>
          </w:tcPr>
          <w:p w14:paraId="4BECD281" w14:textId="77777777" w:rsidR="00FB0322" w:rsidRDefault="00FB0322" w:rsidP="008A49F1">
            <w:pPr>
              <w:jc w:val="center"/>
              <w:rPr>
                <w:rFonts w:eastAsiaTheme="minorEastAsia"/>
                <w:i/>
                <w:noProof/>
                <w:lang w:bidi="ar-JO"/>
              </w:rPr>
            </w:pPr>
          </w:p>
          <w:p w14:paraId="3E21276B" w14:textId="0EAE3325" w:rsidR="000E5678" w:rsidRDefault="000E5678" w:rsidP="008A49F1">
            <w:pPr>
              <w:jc w:val="center"/>
              <w:rPr>
                <w:rFonts w:asciiTheme="majorBidi" w:hAnsiTheme="majorBidi" w:cstheme="majorBidi"/>
                <w:sz w:val="24"/>
                <w:szCs w:val="24"/>
              </w:rPr>
            </w:pPr>
            <m:oMathPara>
              <m:oMath>
                <m:r>
                  <w:rPr>
                    <w:rFonts w:ascii="Cambria Math" w:hAnsi="Cambria Math"/>
                    <w:lang w:bidi="ar-JO"/>
                  </w:rPr>
                  <m:t>CED=Ein 1+Ein2+Ein3+Eout</m:t>
                </m:r>
              </m:oMath>
            </m:oMathPara>
          </w:p>
        </w:tc>
        <w:tc>
          <w:tcPr>
            <w:tcW w:w="4675" w:type="dxa"/>
          </w:tcPr>
          <w:p w14:paraId="6064EF04" w14:textId="77777777" w:rsidR="00FB0322" w:rsidRDefault="00FB0322" w:rsidP="008A49F1">
            <w:pPr>
              <w:jc w:val="center"/>
            </w:pPr>
          </w:p>
          <w:p w14:paraId="18F1FD87" w14:textId="4FDA1E47" w:rsidR="000E5678" w:rsidRPr="00FB0322" w:rsidRDefault="00FB0322" w:rsidP="008A49F1">
            <w:pPr>
              <w:jc w:val="center"/>
              <w:rPr>
                <w:rFonts w:asciiTheme="majorBidi" w:hAnsiTheme="majorBidi" w:cstheme="majorBidi"/>
                <w:sz w:val="24"/>
                <w:szCs w:val="24"/>
              </w:rPr>
            </w:pPr>
            <w:r>
              <w:rPr>
                <w:rFonts w:asciiTheme="majorBidi" w:hAnsiTheme="majorBidi" w:cstheme="majorBidi"/>
                <w:sz w:val="24"/>
                <w:szCs w:val="24"/>
              </w:rPr>
              <w:t xml:space="preserve">                </w:t>
            </w:r>
            <w:r w:rsidR="000E5678" w:rsidRPr="00FB0322">
              <w:rPr>
                <w:rFonts w:asciiTheme="majorBidi" w:hAnsiTheme="majorBidi" w:cstheme="majorBidi"/>
                <w:sz w:val="24"/>
                <w:szCs w:val="24"/>
              </w:rPr>
              <w:t>(</w:t>
            </w:r>
            <w:r w:rsidR="000E5678" w:rsidRPr="00FB0322">
              <w:rPr>
                <w:rFonts w:asciiTheme="majorBidi" w:hAnsiTheme="majorBidi" w:cstheme="majorBidi"/>
                <w:sz w:val="24"/>
                <w:szCs w:val="24"/>
              </w:rPr>
              <w:fldChar w:fldCharType="begin"/>
            </w:r>
            <w:r w:rsidR="000E5678" w:rsidRPr="00FB0322">
              <w:rPr>
                <w:rFonts w:asciiTheme="majorBidi" w:hAnsiTheme="majorBidi" w:cstheme="majorBidi"/>
                <w:sz w:val="24"/>
                <w:szCs w:val="24"/>
              </w:rPr>
              <w:instrText xml:space="preserve"> SEQ Equation \* ARABIC </w:instrText>
            </w:r>
            <w:r w:rsidR="000E5678" w:rsidRPr="00FB0322">
              <w:rPr>
                <w:rFonts w:asciiTheme="majorBidi" w:hAnsiTheme="majorBidi" w:cstheme="majorBidi"/>
                <w:sz w:val="24"/>
                <w:szCs w:val="24"/>
              </w:rPr>
              <w:fldChar w:fldCharType="separate"/>
            </w:r>
            <w:r w:rsidR="00FC181D">
              <w:rPr>
                <w:rFonts w:asciiTheme="majorBidi" w:hAnsiTheme="majorBidi" w:cstheme="majorBidi"/>
                <w:noProof/>
                <w:sz w:val="24"/>
                <w:szCs w:val="24"/>
              </w:rPr>
              <w:t>19</w:t>
            </w:r>
            <w:r w:rsidR="000E5678" w:rsidRPr="00FB0322">
              <w:rPr>
                <w:rFonts w:asciiTheme="majorBidi" w:hAnsiTheme="majorBidi" w:cstheme="majorBidi"/>
                <w:sz w:val="24"/>
                <w:szCs w:val="24"/>
              </w:rPr>
              <w:fldChar w:fldCharType="end"/>
            </w:r>
            <w:r w:rsidR="000E5678" w:rsidRPr="00FB0322">
              <w:rPr>
                <w:rFonts w:asciiTheme="majorBidi" w:hAnsiTheme="majorBidi" w:cstheme="majorBidi"/>
                <w:sz w:val="24"/>
                <w:szCs w:val="24"/>
              </w:rPr>
              <w:t>)</w:t>
            </w:r>
          </w:p>
        </w:tc>
      </w:tr>
    </w:tbl>
    <w:p w14:paraId="3AFDBA20" w14:textId="32DA2927" w:rsidR="000E7E7D" w:rsidRDefault="000E7E7D" w:rsidP="000E5678">
      <w:pPr>
        <w:rPr>
          <w:rFonts w:asciiTheme="majorBidi" w:hAnsiTheme="majorBidi" w:cstheme="majorBidi"/>
          <w:sz w:val="24"/>
          <w:szCs w:val="24"/>
        </w:rPr>
      </w:pPr>
    </w:p>
    <w:p w14:paraId="14A8FD9B" w14:textId="77777777" w:rsidR="000E5678" w:rsidRDefault="000E5678" w:rsidP="000E5678">
      <w:pPr>
        <w:spacing w:line="360" w:lineRule="auto"/>
        <w:rPr>
          <w:rFonts w:asciiTheme="majorBidi" w:eastAsiaTheme="minorEastAsia" w:hAnsiTheme="majorBidi" w:cstheme="majorBidi"/>
          <w:i/>
          <w:lang w:bidi="ar-JO"/>
        </w:rPr>
      </w:pPr>
      <m:oMath>
        <m:r>
          <w:rPr>
            <w:rFonts w:ascii="Cambria Math" w:hAnsi="Cambria Math"/>
            <w:lang w:bidi="ar-JO"/>
          </w:rPr>
          <m:t>Ein1</m:t>
        </m:r>
      </m:oMath>
      <w:r>
        <w:rPr>
          <w:rFonts w:asciiTheme="majorBidi" w:eastAsiaTheme="minorEastAsia" w:hAnsiTheme="majorBidi" w:cstheme="majorBidi"/>
          <w:i/>
          <w:lang w:bidi="ar-JO"/>
        </w:rPr>
        <w:t xml:space="preserve"> : input energy for waste collected</w:t>
      </w:r>
    </w:p>
    <w:p w14:paraId="3215D9B5" w14:textId="77777777" w:rsidR="000E5678" w:rsidRDefault="000E5678" w:rsidP="000E5678">
      <w:pPr>
        <w:spacing w:line="360" w:lineRule="auto"/>
        <w:rPr>
          <w:rFonts w:asciiTheme="majorBidi" w:eastAsiaTheme="minorEastAsia" w:hAnsiTheme="majorBidi" w:cstheme="majorBidi"/>
          <w:i/>
          <w:lang w:bidi="ar-JO"/>
        </w:rPr>
      </w:pPr>
      <m:oMath>
        <m:r>
          <w:rPr>
            <w:rFonts w:ascii="Cambria Math" w:hAnsi="Cambria Math"/>
            <w:lang w:bidi="ar-JO"/>
          </w:rPr>
          <m:t>Ein2</m:t>
        </m:r>
      </m:oMath>
      <w:r>
        <w:rPr>
          <w:rFonts w:asciiTheme="majorBidi" w:eastAsiaTheme="minorEastAsia" w:hAnsiTheme="majorBidi" w:cstheme="majorBidi"/>
          <w:i/>
          <w:lang w:bidi="ar-JO"/>
        </w:rPr>
        <w:t xml:space="preserve"> : input energy for waste transfer </w:t>
      </w:r>
    </w:p>
    <w:p w14:paraId="0B4DC9A7" w14:textId="77777777" w:rsidR="000E5678" w:rsidRDefault="000E5678" w:rsidP="000E5678">
      <w:pPr>
        <w:spacing w:line="360" w:lineRule="auto"/>
        <w:rPr>
          <w:rFonts w:asciiTheme="majorBidi" w:eastAsiaTheme="minorEastAsia" w:hAnsiTheme="majorBidi" w:cstheme="majorBidi"/>
          <w:i/>
          <w:lang w:bidi="ar-JO"/>
        </w:rPr>
      </w:pPr>
      <w:r>
        <w:rPr>
          <w:rFonts w:asciiTheme="majorBidi" w:eastAsiaTheme="minorEastAsia" w:hAnsiTheme="majorBidi" w:cstheme="majorBidi"/>
          <w:i/>
          <w:lang w:bidi="ar-JO"/>
        </w:rPr>
        <w:t xml:space="preserve"> </w:t>
      </w:r>
      <m:oMath>
        <m:r>
          <w:rPr>
            <w:rFonts w:ascii="Cambria Math" w:hAnsi="Cambria Math"/>
            <w:lang w:bidi="ar-JO"/>
          </w:rPr>
          <m:t>Ein3</m:t>
        </m:r>
      </m:oMath>
      <w:r>
        <w:rPr>
          <w:rFonts w:asciiTheme="majorBidi" w:eastAsiaTheme="minorEastAsia" w:hAnsiTheme="majorBidi" w:cstheme="majorBidi"/>
          <w:i/>
          <w:lang w:bidi="ar-JO"/>
        </w:rPr>
        <w:t xml:space="preserve"> : input energy for WtE plant </w:t>
      </w:r>
    </w:p>
    <w:p w14:paraId="423DB76D" w14:textId="0E1CF3FE" w:rsidR="000E5678" w:rsidRPr="00527D16" w:rsidRDefault="000E5678" w:rsidP="000E5678">
      <w:pPr>
        <w:spacing w:line="360" w:lineRule="auto"/>
        <w:rPr>
          <w:rFonts w:asciiTheme="majorBidi" w:eastAsiaTheme="minorEastAsia" w:hAnsiTheme="majorBidi" w:cstheme="majorBidi"/>
          <w:i/>
          <w:lang w:bidi="ar-JO"/>
        </w:rPr>
      </w:pPr>
      <m:oMathPara>
        <m:oMathParaPr>
          <m:jc m:val="left"/>
        </m:oMathParaPr>
        <m:oMath>
          <m:r>
            <w:rPr>
              <w:rFonts w:ascii="Cambria Math" w:hAnsi="Cambria Math"/>
              <w:lang w:bidi="ar-JO"/>
            </w:rPr>
            <m:t>Eout :output energy from WtE plant</m:t>
          </m:r>
        </m:oMath>
      </m:oMathPara>
    </w:p>
    <w:p w14:paraId="76699A9A" w14:textId="4C5CF331" w:rsidR="000E7E7D" w:rsidRDefault="000E7E7D" w:rsidP="004D0965">
      <w:pPr>
        <w:jc w:val="both"/>
        <w:rPr>
          <w:rFonts w:asciiTheme="majorBidi" w:hAnsiTheme="majorBidi" w:cstheme="majorBidi"/>
          <w:sz w:val="24"/>
          <w:szCs w:val="24"/>
        </w:rPr>
      </w:pPr>
    </w:p>
    <w:p w14:paraId="24EA7259" w14:textId="5131881D" w:rsidR="000E7E7D" w:rsidRDefault="000E7E7D" w:rsidP="004D0965">
      <w:pPr>
        <w:jc w:val="both"/>
        <w:rPr>
          <w:rFonts w:asciiTheme="majorBidi" w:hAnsiTheme="majorBidi" w:cstheme="majorBidi"/>
          <w:sz w:val="24"/>
          <w:szCs w:val="24"/>
        </w:rPr>
      </w:pPr>
    </w:p>
    <w:p w14:paraId="37E79757" w14:textId="4841F7DA" w:rsidR="004D0965" w:rsidRDefault="004D0965" w:rsidP="004D0965">
      <w:pPr>
        <w:jc w:val="both"/>
        <w:rPr>
          <w:rFonts w:asciiTheme="majorBidi" w:hAnsiTheme="majorBidi" w:cstheme="majorBidi"/>
          <w:sz w:val="24"/>
          <w:szCs w:val="24"/>
        </w:rPr>
      </w:pPr>
    </w:p>
    <w:p w14:paraId="25CE4F19" w14:textId="76BD30F2" w:rsidR="00FC181D" w:rsidRDefault="00FC181D" w:rsidP="004D0965">
      <w:pPr>
        <w:jc w:val="both"/>
        <w:rPr>
          <w:rFonts w:asciiTheme="majorBidi" w:hAnsiTheme="majorBidi" w:cstheme="majorBidi"/>
          <w:sz w:val="24"/>
          <w:szCs w:val="24"/>
        </w:rPr>
      </w:pPr>
    </w:p>
    <w:p w14:paraId="530B9CF6" w14:textId="58493576" w:rsidR="00FC181D" w:rsidRDefault="00FC181D" w:rsidP="004D0965">
      <w:pPr>
        <w:jc w:val="both"/>
        <w:rPr>
          <w:rFonts w:asciiTheme="majorBidi" w:hAnsiTheme="majorBidi" w:cstheme="majorBidi"/>
          <w:sz w:val="24"/>
          <w:szCs w:val="24"/>
        </w:rPr>
      </w:pPr>
    </w:p>
    <w:p w14:paraId="0B94D852" w14:textId="0CFAABAE" w:rsidR="00FC181D" w:rsidRDefault="00FC181D" w:rsidP="004D0965">
      <w:pPr>
        <w:jc w:val="both"/>
        <w:rPr>
          <w:rFonts w:asciiTheme="majorBidi" w:hAnsiTheme="majorBidi" w:cstheme="majorBidi"/>
          <w:sz w:val="24"/>
          <w:szCs w:val="24"/>
        </w:rPr>
      </w:pPr>
    </w:p>
    <w:p w14:paraId="0798DB6D" w14:textId="77777777" w:rsidR="00FC181D" w:rsidRDefault="00FC181D" w:rsidP="004D0965">
      <w:pPr>
        <w:jc w:val="both"/>
        <w:rPr>
          <w:rFonts w:asciiTheme="majorBidi" w:hAnsiTheme="majorBidi" w:cstheme="majorBidi"/>
          <w:sz w:val="24"/>
          <w:szCs w:val="24"/>
        </w:rPr>
      </w:pPr>
    </w:p>
    <w:p w14:paraId="4AA5C27E" w14:textId="1C1BCF6F" w:rsidR="004D0965" w:rsidRPr="003C699F" w:rsidRDefault="004D0965" w:rsidP="004D0965">
      <w:pPr>
        <w:pStyle w:val="Heading1"/>
        <w:spacing w:line="360" w:lineRule="auto"/>
        <w:rPr>
          <w:rFonts w:asciiTheme="majorBidi" w:hAnsiTheme="majorBidi"/>
        </w:rPr>
      </w:pPr>
      <w:bookmarkStart w:id="190" w:name="_Toc60088823"/>
      <w:bookmarkStart w:id="191" w:name="_Toc72803620"/>
      <w:r w:rsidRPr="003C699F">
        <w:rPr>
          <w:rFonts w:asciiTheme="majorBidi" w:hAnsiTheme="majorBidi"/>
        </w:rPr>
        <w:lastRenderedPageBreak/>
        <w:t>Chapter Seven: Results and Discussion</w:t>
      </w:r>
      <w:bookmarkEnd w:id="190"/>
      <w:bookmarkEnd w:id="191"/>
      <w:r w:rsidRPr="003C699F">
        <w:rPr>
          <w:rFonts w:asciiTheme="majorBidi" w:hAnsiTheme="majorBidi"/>
        </w:rPr>
        <w:t xml:space="preserve"> </w:t>
      </w:r>
    </w:p>
    <w:p w14:paraId="5423261A" w14:textId="77777777" w:rsidR="004D0965" w:rsidRPr="003C699F" w:rsidRDefault="004D0965" w:rsidP="00A15A51">
      <w:pPr>
        <w:spacing w:line="360" w:lineRule="auto"/>
      </w:pPr>
    </w:p>
    <w:p w14:paraId="1E7A2DB2" w14:textId="28C94105" w:rsidR="000E5678" w:rsidRDefault="004D0965" w:rsidP="00A15A51">
      <w:pPr>
        <w:spacing w:line="360" w:lineRule="auto"/>
        <w:jc w:val="both"/>
        <w:rPr>
          <w:rFonts w:asciiTheme="majorBidi" w:hAnsiTheme="majorBidi" w:cstheme="majorBidi"/>
          <w:sz w:val="24"/>
          <w:szCs w:val="24"/>
        </w:rPr>
      </w:pPr>
      <w:bookmarkStart w:id="192" w:name="_Hlk71816393"/>
      <w:r w:rsidRPr="006E0B93">
        <w:rPr>
          <w:rFonts w:asciiTheme="majorBidi" w:hAnsiTheme="majorBidi" w:cstheme="majorBidi"/>
          <w:sz w:val="24"/>
          <w:szCs w:val="24"/>
        </w:rPr>
        <w:t xml:space="preserve"> </w:t>
      </w:r>
      <w:bookmarkEnd w:id="192"/>
      <w:r w:rsidR="000E5678">
        <w:rPr>
          <w:rFonts w:asciiTheme="majorBidi" w:hAnsiTheme="majorBidi" w:cstheme="majorBidi"/>
          <w:sz w:val="24"/>
          <w:szCs w:val="24"/>
        </w:rPr>
        <w:t>The study was conducted based on Palestinian MSW characteristic</w:t>
      </w:r>
      <w:r w:rsidR="003818C4">
        <w:rPr>
          <w:rFonts w:asciiTheme="majorBidi" w:hAnsiTheme="majorBidi" w:cstheme="majorBidi"/>
          <w:sz w:val="24"/>
          <w:szCs w:val="24"/>
        </w:rPr>
        <w:t>s</w:t>
      </w:r>
      <w:r w:rsidR="000E5678">
        <w:rPr>
          <w:rFonts w:asciiTheme="majorBidi" w:hAnsiTheme="majorBidi" w:cstheme="majorBidi"/>
          <w:sz w:val="24"/>
          <w:szCs w:val="24"/>
        </w:rPr>
        <w:t xml:space="preserve"> published on </w:t>
      </w:r>
      <w:proofErr w:type="spellStart"/>
      <w:r w:rsidR="000E5678">
        <w:rPr>
          <w:rFonts w:asciiTheme="majorBidi" w:hAnsiTheme="majorBidi" w:cstheme="majorBidi"/>
          <w:sz w:val="24"/>
          <w:szCs w:val="24"/>
        </w:rPr>
        <w:t>MoLG</w:t>
      </w:r>
      <w:proofErr w:type="spellEnd"/>
      <w:r w:rsidR="000E5678">
        <w:rPr>
          <w:rFonts w:asciiTheme="majorBidi" w:hAnsiTheme="majorBidi" w:cstheme="majorBidi"/>
          <w:sz w:val="24"/>
          <w:szCs w:val="24"/>
        </w:rPr>
        <w:t xml:space="preserve"> data book, that receive to </w:t>
      </w:r>
      <w:proofErr w:type="spellStart"/>
      <w:r w:rsidR="000E5678">
        <w:rPr>
          <w:rFonts w:asciiTheme="majorBidi" w:hAnsiTheme="majorBidi" w:cstheme="majorBidi"/>
          <w:sz w:val="24"/>
          <w:szCs w:val="24"/>
        </w:rPr>
        <w:t>Zahrat</w:t>
      </w:r>
      <w:proofErr w:type="spellEnd"/>
      <w:r w:rsidR="000E5678">
        <w:rPr>
          <w:rFonts w:asciiTheme="majorBidi" w:hAnsiTheme="majorBidi" w:cstheme="majorBidi"/>
          <w:sz w:val="24"/>
          <w:szCs w:val="24"/>
        </w:rPr>
        <w:t xml:space="preserve"> al-Finjan landfill, which is estimated at 1200 tons/day. The GHG potential and energy potential were analyzed for both MSWM systems over their life cycle that was considered 30 years in this study.</w:t>
      </w:r>
    </w:p>
    <w:p w14:paraId="6E9D624B" w14:textId="77777777" w:rsidR="000E5678" w:rsidRDefault="000E5678" w:rsidP="00A15A51">
      <w:pPr>
        <w:spacing w:line="360" w:lineRule="auto"/>
        <w:jc w:val="both"/>
        <w:rPr>
          <w:rFonts w:asciiTheme="majorBidi" w:hAnsiTheme="majorBidi" w:cstheme="majorBidi"/>
          <w:sz w:val="24"/>
          <w:szCs w:val="24"/>
        </w:rPr>
      </w:pPr>
    </w:p>
    <w:p w14:paraId="5FC8C55E" w14:textId="77777777" w:rsidR="000E5678" w:rsidRDefault="000E5678" w:rsidP="00A15A51">
      <w:pPr>
        <w:pStyle w:val="Heading2"/>
        <w:spacing w:line="360" w:lineRule="auto"/>
        <w:rPr>
          <w:rFonts w:asciiTheme="majorBidi" w:hAnsiTheme="majorBidi"/>
        </w:rPr>
      </w:pPr>
      <w:bookmarkStart w:id="193" w:name="_Toc72803621"/>
      <w:r>
        <w:rPr>
          <w:rFonts w:asciiTheme="majorBidi" w:hAnsiTheme="majorBidi"/>
        </w:rPr>
        <w:t>7.1 Incineration</w:t>
      </w:r>
      <w:bookmarkEnd w:id="193"/>
      <w:r>
        <w:rPr>
          <w:rFonts w:asciiTheme="majorBidi" w:hAnsiTheme="majorBidi"/>
        </w:rPr>
        <w:t xml:space="preserve"> </w:t>
      </w:r>
    </w:p>
    <w:p w14:paraId="7CCBEEBD" w14:textId="09C733F6" w:rsidR="000E5678" w:rsidRDefault="000E5678" w:rsidP="00A15A51">
      <w:pPr>
        <w:spacing w:line="360" w:lineRule="auto"/>
        <w:jc w:val="both"/>
        <w:rPr>
          <w:rFonts w:asciiTheme="majorBidi" w:hAnsiTheme="majorBidi" w:cstheme="majorBidi"/>
          <w:sz w:val="24"/>
          <w:szCs w:val="24"/>
        </w:rPr>
      </w:pPr>
    </w:p>
    <w:p w14:paraId="6C484DF6" w14:textId="2C3B7A60" w:rsidR="000E5678" w:rsidRDefault="000E5678" w:rsidP="00A15A5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Based on the average Palestinian formulations of solid waste and the calorific value of the MSW fraction given in </w:t>
      </w:r>
      <w:r>
        <w:rPr>
          <w:rFonts w:asciiTheme="majorBidi" w:eastAsiaTheme="majorEastAsia" w:hAnsiTheme="majorBidi" w:cstheme="majorBidi"/>
          <w:noProof/>
          <w:color w:val="1F3763" w:themeColor="accent1" w:themeShade="7F"/>
          <w:sz w:val="24"/>
          <w:szCs w:val="24"/>
        </w:rPr>
        <w:fldChar w:fldCharType="begin"/>
      </w:r>
      <w:r>
        <w:rPr>
          <w:rFonts w:asciiTheme="majorBidi" w:eastAsiaTheme="majorEastAsia" w:hAnsiTheme="majorBidi" w:cstheme="majorBidi"/>
          <w:noProof/>
          <w:color w:val="1F3763" w:themeColor="accent1" w:themeShade="7F"/>
          <w:sz w:val="24"/>
          <w:szCs w:val="24"/>
        </w:rPr>
        <w:instrText xml:space="preserve"> REF _Ref59400827 \h  \* MERGEFORMAT </w:instrText>
      </w:r>
      <w:r>
        <w:rPr>
          <w:rFonts w:asciiTheme="majorBidi" w:eastAsiaTheme="majorEastAsia" w:hAnsiTheme="majorBidi" w:cstheme="majorBidi"/>
          <w:noProof/>
          <w:color w:val="1F3763" w:themeColor="accent1" w:themeShade="7F"/>
          <w:sz w:val="24"/>
          <w:szCs w:val="24"/>
        </w:rPr>
      </w:r>
      <w:r>
        <w:rPr>
          <w:rFonts w:asciiTheme="majorBidi" w:eastAsiaTheme="majorEastAsia" w:hAnsiTheme="majorBidi" w:cstheme="majorBidi"/>
          <w:noProof/>
          <w:color w:val="1F3763" w:themeColor="accent1" w:themeShade="7F"/>
          <w:sz w:val="24"/>
          <w:szCs w:val="24"/>
        </w:rPr>
        <w:fldChar w:fldCharType="separate"/>
      </w:r>
      <w:r w:rsidR="00FC181D" w:rsidRPr="00FC181D">
        <w:rPr>
          <w:rFonts w:asciiTheme="majorBidi" w:eastAsiaTheme="majorEastAsia" w:hAnsiTheme="majorBidi" w:cstheme="majorBidi"/>
          <w:noProof/>
          <w:color w:val="1F3763" w:themeColor="accent1" w:themeShade="7F"/>
          <w:sz w:val="24"/>
          <w:szCs w:val="24"/>
        </w:rPr>
        <w:t>Figure 8</w:t>
      </w:r>
      <w:r>
        <w:rPr>
          <w:rFonts w:asciiTheme="majorBidi" w:eastAsiaTheme="majorEastAsia" w:hAnsiTheme="majorBidi" w:cstheme="majorBidi"/>
          <w:noProof/>
          <w:color w:val="1F3763" w:themeColor="accent1" w:themeShade="7F"/>
          <w:sz w:val="24"/>
          <w:szCs w:val="24"/>
        </w:rPr>
        <w:fldChar w:fldCharType="end"/>
      </w:r>
      <w:r>
        <w:rPr>
          <w:rFonts w:asciiTheme="majorBidi" w:hAnsiTheme="majorBidi" w:cstheme="majorBidi"/>
          <w:sz w:val="24"/>
          <w:szCs w:val="24"/>
        </w:rPr>
        <w:t xml:space="preserve">, the weighted average was used to calculate the energy content available in MSW, which gives a total Calorific value of 10.98 [MJ/kg waste]. The amount of available energy that could be obtained from the waste was estimated to be 13,182,000 [MJ/day], with conversion efficiency equal to 20%. The electricity production from the incineration plant is about 732,333.33 kWh/day, the plant will be operating 24 h/day so the plant capacity is 30.514 MW. </w:t>
      </w:r>
    </w:p>
    <w:p w14:paraId="2CE3C63D" w14:textId="0A8DAA79" w:rsidR="000E5678" w:rsidRDefault="000E5678" w:rsidP="00A15A51">
      <w:pPr>
        <w:spacing w:line="360" w:lineRule="auto"/>
        <w:jc w:val="both"/>
        <w:rPr>
          <w:rFonts w:asciiTheme="majorBidi" w:hAnsiTheme="majorBidi" w:cstheme="majorBidi"/>
          <w:sz w:val="24"/>
          <w:szCs w:val="24"/>
        </w:rPr>
      </w:pPr>
      <w:r>
        <w:rPr>
          <w:rFonts w:asciiTheme="majorBidi" w:hAnsiTheme="majorBidi" w:cstheme="majorBidi"/>
          <w:sz w:val="24"/>
          <w:szCs w:val="24"/>
        </w:rPr>
        <w:t>According to IPCC equations mentioned before, the measure of how much a unit mass of gas contributes to global warming from incineration compared to carbon dioxide was done over the plant life cycle, and</w:t>
      </w:r>
      <w:r w:rsidR="00A15A51">
        <w:rPr>
          <w:rFonts w:asciiTheme="majorBidi" w:hAnsiTheme="majorBidi" w:cstheme="majorBidi"/>
          <w:sz w:val="24"/>
          <w:szCs w:val="24"/>
        </w:rPr>
        <w:t xml:space="preserve"> </w:t>
      </w:r>
      <w:r w:rsidR="00A15A51" w:rsidRPr="00A15A51">
        <w:rPr>
          <w:rFonts w:asciiTheme="majorBidi" w:hAnsiTheme="majorBidi" w:cstheme="majorBidi"/>
          <w:sz w:val="24"/>
          <w:szCs w:val="24"/>
        </w:rPr>
        <w:fldChar w:fldCharType="begin"/>
      </w:r>
      <w:r w:rsidR="00A15A51" w:rsidRPr="00A15A51">
        <w:rPr>
          <w:rFonts w:asciiTheme="majorBidi" w:hAnsiTheme="majorBidi" w:cstheme="majorBidi"/>
          <w:sz w:val="24"/>
          <w:szCs w:val="24"/>
        </w:rPr>
        <w:instrText xml:space="preserve"> REF _Ref72004428 \h  \* MERGEFORMAT </w:instrText>
      </w:r>
      <w:r w:rsidR="00A15A51" w:rsidRPr="00A15A51">
        <w:rPr>
          <w:rFonts w:asciiTheme="majorBidi" w:hAnsiTheme="majorBidi" w:cstheme="majorBidi"/>
          <w:sz w:val="24"/>
          <w:szCs w:val="24"/>
        </w:rPr>
      </w:r>
      <w:r w:rsidR="00A15A51" w:rsidRPr="00A15A51">
        <w:rPr>
          <w:rFonts w:asciiTheme="majorBidi" w:hAnsiTheme="majorBidi" w:cstheme="majorBidi"/>
          <w:sz w:val="24"/>
          <w:szCs w:val="24"/>
        </w:rPr>
        <w:fldChar w:fldCharType="separate"/>
      </w:r>
      <w:r w:rsidR="00FC181D" w:rsidRPr="00FC181D">
        <w:rPr>
          <w:rFonts w:asciiTheme="majorBidi" w:hAnsiTheme="majorBidi" w:cstheme="majorBidi"/>
          <w:sz w:val="24"/>
          <w:szCs w:val="24"/>
        </w:rPr>
        <w:t xml:space="preserve">Table </w:t>
      </w:r>
      <w:r w:rsidR="00FC181D" w:rsidRPr="00FC181D">
        <w:rPr>
          <w:rFonts w:asciiTheme="majorBidi" w:hAnsiTheme="majorBidi" w:cstheme="majorBidi"/>
          <w:noProof/>
          <w:sz w:val="24"/>
          <w:szCs w:val="24"/>
        </w:rPr>
        <w:t>11</w:t>
      </w:r>
      <w:r w:rsidR="00A15A51" w:rsidRPr="00A15A51">
        <w:rPr>
          <w:rFonts w:asciiTheme="majorBidi" w:hAnsiTheme="majorBidi" w:cstheme="majorBidi"/>
          <w:sz w:val="24"/>
          <w:szCs w:val="24"/>
        </w:rPr>
        <w:fldChar w:fldCharType="end"/>
      </w:r>
      <w:r>
        <w:rPr>
          <w:rFonts w:asciiTheme="majorBidi" w:hAnsiTheme="majorBidi" w:cstheme="majorBidi"/>
          <w:sz w:val="24"/>
          <w:szCs w:val="24"/>
        </w:rPr>
        <w:t xml:space="preserve"> below summarizes the results.</w:t>
      </w:r>
    </w:p>
    <w:p w14:paraId="20BE4C55" w14:textId="3FCCF523" w:rsidR="00A15A51" w:rsidRDefault="00A15A51" w:rsidP="00A15A51">
      <w:pPr>
        <w:pStyle w:val="Caption"/>
        <w:spacing w:line="360" w:lineRule="auto"/>
        <w:jc w:val="center"/>
        <w:rPr>
          <w:rFonts w:asciiTheme="majorBidi" w:hAnsiTheme="majorBidi" w:cstheme="majorBidi"/>
          <w:sz w:val="24"/>
          <w:szCs w:val="24"/>
        </w:rPr>
      </w:pPr>
      <w:bookmarkStart w:id="194" w:name="_Ref72004428"/>
      <w:bookmarkStart w:id="195" w:name="_Toc72803693"/>
      <w:r>
        <w:t xml:space="preserve">Table </w:t>
      </w:r>
      <w:r>
        <w:fldChar w:fldCharType="begin"/>
      </w:r>
      <w:r>
        <w:instrText xml:space="preserve"> SEQ Table \* ARABIC </w:instrText>
      </w:r>
      <w:r>
        <w:fldChar w:fldCharType="separate"/>
      </w:r>
      <w:r w:rsidR="00FC181D">
        <w:t>11</w:t>
      </w:r>
      <w:r>
        <w:fldChar w:fldCharType="end"/>
      </w:r>
      <w:bookmarkEnd w:id="194"/>
      <w:r>
        <w:t xml:space="preserve"> </w:t>
      </w:r>
      <w:r w:rsidRPr="008D6978">
        <w:t>unit mass of gas contributes to global warming from incineration</w:t>
      </w:r>
      <w:bookmarkEnd w:id="195"/>
    </w:p>
    <w:tbl>
      <w:tblPr>
        <w:tblW w:w="9354" w:type="dxa"/>
        <w:tblInd w:w="-5" w:type="dxa"/>
        <w:tblLook w:val="04A0" w:firstRow="1" w:lastRow="0" w:firstColumn="1" w:lastColumn="0" w:noHBand="0" w:noVBand="1"/>
      </w:tblPr>
      <w:tblGrid>
        <w:gridCol w:w="3750"/>
        <w:gridCol w:w="3220"/>
        <w:gridCol w:w="2384"/>
      </w:tblGrid>
      <w:tr w:rsidR="00A15A51" w14:paraId="4BD60150" w14:textId="77777777" w:rsidTr="00A15A51">
        <w:trPr>
          <w:trHeight w:val="418"/>
        </w:trPr>
        <w:tc>
          <w:tcPr>
            <w:tcW w:w="3750" w:type="dxa"/>
            <w:tcBorders>
              <w:top w:val="single" w:sz="4" w:space="0" w:color="auto"/>
              <w:left w:val="single" w:sz="4" w:space="0" w:color="auto"/>
              <w:bottom w:val="single" w:sz="4" w:space="0" w:color="auto"/>
              <w:right w:val="single" w:sz="4" w:space="0" w:color="auto"/>
            </w:tcBorders>
            <w:noWrap/>
            <w:vAlign w:val="bottom"/>
            <w:hideMark/>
          </w:tcPr>
          <w:p w14:paraId="1C606747" w14:textId="77777777" w:rsidR="00A15A51" w:rsidRDefault="00A15A51" w:rsidP="00A15A5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Type of gas</w:t>
            </w:r>
          </w:p>
        </w:tc>
        <w:tc>
          <w:tcPr>
            <w:tcW w:w="3220" w:type="dxa"/>
            <w:tcBorders>
              <w:top w:val="single" w:sz="4" w:space="0" w:color="auto"/>
              <w:left w:val="nil"/>
              <w:bottom w:val="single" w:sz="4" w:space="0" w:color="auto"/>
              <w:right w:val="single" w:sz="4" w:space="0" w:color="auto"/>
            </w:tcBorders>
            <w:noWrap/>
            <w:vAlign w:val="bottom"/>
            <w:hideMark/>
          </w:tcPr>
          <w:p w14:paraId="3966DB72" w14:textId="758F85D0" w:rsidR="00A15A51" w:rsidRDefault="00A15A51" w:rsidP="00A15A5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Amount of gas [</w:t>
            </w:r>
            <w:r w:rsidR="002A0D82">
              <w:rPr>
                <w:rFonts w:asciiTheme="majorBidi" w:eastAsia="Times New Roman" w:hAnsiTheme="majorBidi" w:cstheme="majorBidi"/>
                <w:color w:val="000000"/>
                <w:sz w:val="24"/>
                <w:szCs w:val="24"/>
              </w:rPr>
              <w:t>ton</w:t>
            </w:r>
            <w:r>
              <w:rPr>
                <w:rFonts w:asciiTheme="majorBidi" w:eastAsia="Times New Roman" w:hAnsiTheme="majorBidi" w:cstheme="majorBidi"/>
                <w:color w:val="000000"/>
                <w:sz w:val="24"/>
                <w:szCs w:val="24"/>
              </w:rPr>
              <w:t>]</w:t>
            </w:r>
          </w:p>
        </w:tc>
        <w:tc>
          <w:tcPr>
            <w:tcW w:w="2384" w:type="dxa"/>
            <w:tcBorders>
              <w:top w:val="single" w:sz="4" w:space="0" w:color="auto"/>
              <w:left w:val="nil"/>
              <w:bottom w:val="single" w:sz="4" w:space="0" w:color="auto"/>
              <w:right w:val="single" w:sz="4" w:space="0" w:color="auto"/>
            </w:tcBorders>
            <w:noWrap/>
            <w:vAlign w:val="bottom"/>
            <w:hideMark/>
          </w:tcPr>
          <w:p w14:paraId="39FD7749" w14:textId="77777777" w:rsidR="00A15A51" w:rsidRDefault="00A15A51" w:rsidP="00A15A5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CO</w:t>
            </w:r>
            <w:r>
              <w:rPr>
                <w:rFonts w:asciiTheme="majorBidi" w:eastAsia="Times New Roman" w:hAnsiTheme="majorBidi" w:cstheme="majorBidi"/>
                <w:color w:val="000000"/>
                <w:sz w:val="24"/>
                <w:szCs w:val="24"/>
                <w:vertAlign w:val="subscript"/>
              </w:rPr>
              <w:t>2</w:t>
            </w:r>
            <w:r>
              <w:rPr>
                <w:rFonts w:asciiTheme="majorBidi" w:eastAsia="Times New Roman" w:hAnsiTheme="majorBidi" w:cstheme="majorBidi"/>
                <w:color w:val="000000"/>
                <w:sz w:val="24"/>
                <w:szCs w:val="24"/>
              </w:rPr>
              <w:t>eq [kg]</w:t>
            </w:r>
          </w:p>
        </w:tc>
      </w:tr>
      <w:tr w:rsidR="00A15A51" w14:paraId="39CC24D4" w14:textId="77777777" w:rsidTr="00A15A51">
        <w:trPr>
          <w:trHeight w:val="418"/>
        </w:trPr>
        <w:tc>
          <w:tcPr>
            <w:tcW w:w="3750" w:type="dxa"/>
            <w:tcBorders>
              <w:top w:val="nil"/>
              <w:left w:val="single" w:sz="4" w:space="0" w:color="auto"/>
              <w:bottom w:val="single" w:sz="4" w:space="0" w:color="auto"/>
              <w:right w:val="single" w:sz="4" w:space="0" w:color="auto"/>
            </w:tcBorders>
            <w:noWrap/>
            <w:vAlign w:val="bottom"/>
            <w:hideMark/>
          </w:tcPr>
          <w:p w14:paraId="6BFD3313" w14:textId="77777777" w:rsidR="00A15A51" w:rsidRDefault="00A15A51" w:rsidP="00A15A51">
            <w:pPr>
              <w:spacing w:after="0" w:line="360" w:lineRule="auto"/>
              <w:jc w:val="center"/>
              <w:rPr>
                <w:rFonts w:asciiTheme="majorBidi" w:eastAsia="Times New Roman" w:hAnsiTheme="majorBidi" w:cstheme="majorBidi"/>
                <w:color w:val="000000"/>
                <w:sz w:val="24"/>
                <w:szCs w:val="24"/>
                <w:vertAlign w:val="subscript"/>
              </w:rPr>
            </w:pPr>
            <w:r>
              <w:rPr>
                <w:rFonts w:asciiTheme="majorBidi" w:eastAsia="Times New Roman" w:hAnsiTheme="majorBidi" w:cstheme="majorBidi"/>
                <w:color w:val="000000"/>
                <w:sz w:val="24"/>
                <w:szCs w:val="24"/>
              </w:rPr>
              <w:t>CO</w:t>
            </w:r>
            <w:r>
              <w:rPr>
                <w:rFonts w:asciiTheme="majorBidi" w:eastAsia="Times New Roman" w:hAnsiTheme="majorBidi" w:cstheme="majorBidi"/>
                <w:color w:val="000000"/>
                <w:sz w:val="24"/>
                <w:szCs w:val="24"/>
                <w:vertAlign w:val="subscript"/>
              </w:rPr>
              <w:t>2</w:t>
            </w:r>
          </w:p>
        </w:tc>
        <w:tc>
          <w:tcPr>
            <w:tcW w:w="3220" w:type="dxa"/>
            <w:tcBorders>
              <w:top w:val="nil"/>
              <w:left w:val="nil"/>
              <w:bottom w:val="single" w:sz="4" w:space="0" w:color="auto"/>
              <w:right w:val="single" w:sz="4" w:space="0" w:color="auto"/>
            </w:tcBorders>
            <w:noWrap/>
            <w:vAlign w:val="bottom"/>
            <w:hideMark/>
          </w:tcPr>
          <w:p w14:paraId="6B9D5803" w14:textId="7B748AF4" w:rsidR="00A15A51" w:rsidRPr="002A0D82" w:rsidRDefault="00A15A51" w:rsidP="00A15A51">
            <w:pPr>
              <w:spacing w:after="0" w:line="360" w:lineRule="auto"/>
              <w:jc w:val="center"/>
              <w:rPr>
                <w:rFonts w:asciiTheme="majorBidi" w:eastAsia="Times New Roman" w:hAnsiTheme="majorBidi" w:cstheme="majorBidi"/>
                <w:color w:val="000000"/>
                <w:sz w:val="24"/>
                <w:szCs w:val="24"/>
                <w:vertAlign w:val="superscript"/>
              </w:rPr>
            </w:pPr>
            <w:r>
              <w:rPr>
                <w:rFonts w:asciiTheme="majorBidi" w:eastAsia="Times New Roman" w:hAnsiTheme="majorBidi" w:cstheme="majorBidi"/>
                <w:color w:val="000000"/>
                <w:sz w:val="24"/>
                <w:szCs w:val="24"/>
              </w:rPr>
              <w:t>1.</w:t>
            </w:r>
            <w:r w:rsidR="002A0D82">
              <w:rPr>
                <w:rFonts w:asciiTheme="majorBidi" w:eastAsia="Times New Roman" w:hAnsiTheme="majorBidi" w:cstheme="majorBidi"/>
                <w:color w:val="000000"/>
                <w:sz w:val="24"/>
                <w:szCs w:val="24"/>
              </w:rPr>
              <w:t>44380</w:t>
            </w:r>
            <w:r>
              <w:rPr>
                <w:rFonts w:asciiTheme="majorBidi" w:eastAsia="Times New Roman" w:hAnsiTheme="majorBidi" w:cstheme="majorBidi"/>
                <w:color w:val="000000"/>
                <w:sz w:val="24"/>
                <w:szCs w:val="24"/>
              </w:rPr>
              <w:t>×10</w:t>
            </w:r>
            <w:r w:rsidR="002A0D82">
              <w:rPr>
                <w:rFonts w:asciiTheme="majorBidi" w:eastAsia="Times New Roman" w:hAnsiTheme="majorBidi" w:cstheme="majorBidi"/>
                <w:color w:val="000000"/>
                <w:sz w:val="24"/>
                <w:szCs w:val="24"/>
                <w:vertAlign w:val="superscript"/>
              </w:rPr>
              <w:t>8</w:t>
            </w:r>
          </w:p>
        </w:tc>
        <w:tc>
          <w:tcPr>
            <w:tcW w:w="2384" w:type="dxa"/>
            <w:tcBorders>
              <w:top w:val="nil"/>
              <w:left w:val="nil"/>
              <w:bottom w:val="single" w:sz="4" w:space="0" w:color="auto"/>
              <w:right w:val="single" w:sz="4" w:space="0" w:color="auto"/>
            </w:tcBorders>
            <w:noWrap/>
            <w:vAlign w:val="bottom"/>
            <w:hideMark/>
          </w:tcPr>
          <w:p w14:paraId="0E464B87" w14:textId="19B25A6E" w:rsidR="00A15A51" w:rsidRDefault="002A0D82" w:rsidP="00A15A5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1.44380×10</w:t>
            </w:r>
            <w:r>
              <w:rPr>
                <w:rFonts w:asciiTheme="majorBidi" w:eastAsia="Times New Roman" w:hAnsiTheme="majorBidi" w:cstheme="majorBidi"/>
                <w:color w:val="000000"/>
                <w:sz w:val="24"/>
                <w:szCs w:val="24"/>
                <w:vertAlign w:val="superscript"/>
              </w:rPr>
              <w:t>8</w:t>
            </w:r>
          </w:p>
        </w:tc>
      </w:tr>
      <w:tr w:rsidR="00A15A51" w14:paraId="6094647A" w14:textId="77777777" w:rsidTr="00A15A51">
        <w:trPr>
          <w:trHeight w:val="418"/>
        </w:trPr>
        <w:tc>
          <w:tcPr>
            <w:tcW w:w="3750" w:type="dxa"/>
            <w:tcBorders>
              <w:top w:val="nil"/>
              <w:left w:val="single" w:sz="4" w:space="0" w:color="auto"/>
              <w:bottom w:val="single" w:sz="4" w:space="0" w:color="auto"/>
              <w:right w:val="single" w:sz="4" w:space="0" w:color="auto"/>
            </w:tcBorders>
            <w:noWrap/>
            <w:vAlign w:val="bottom"/>
            <w:hideMark/>
          </w:tcPr>
          <w:p w14:paraId="67ADA7FD" w14:textId="77777777" w:rsidR="00A15A51" w:rsidRDefault="00A15A51" w:rsidP="00A15A51">
            <w:pPr>
              <w:spacing w:after="0" w:line="360" w:lineRule="auto"/>
              <w:jc w:val="center"/>
              <w:rPr>
                <w:rFonts w:asciiTheme="majorBidi" w:eastAsia="Times New Roman" w:hAnsiTheme="majorBidi" w:cstheme="majorBidi"/>
                <w:color w:val="000000"/>
                <w:sz w:val="24"/>
                <w:szCs w:val="24"/>
                <w:vertAlign w:val="subscript"/>
              </w:rPr>
            </w:pPr>
            <w:r>
              <w:rPr>
                <w:rFonts w:asciiTheme="majorBidi" w:eastAsia="Times New Roman" w:hAnsiTheme="majorBidi" w:cstheme="majorBidi"/>
                <w:color w:val="000000"/>
                <w:sz w:val="24"/>
                <w:szCs w:val="24"/>
              </w:rPr>
              <w:t>CH</w:t>
            </w:r>
            <w:r>
              <w:rPr>
                <w:rFonts w:asciiTheme="majorBidi" w:eastAsia="Times New Roman" w:hAnsiTheme="majorBidi" w:cstheme="majorBidi"/>
                <w:color w:val="000000"/>
                <w:sz w:val="24"/>
                <w:szCs w:val="24"/>
                <w:vertAlign w:val="subscript"/>
              </w:rPr>
              <w:t>4</w:t>
            </w:r>
          </w:p>
        </w:tc>
        <w:tc>
          <w:tcPr>
            <w:tcW w:w="3220" w:type="dxa"/>
            <w:tcBorders>
              <w:top w:val="nil"/>
              <w:left w:val="nil"/>
              <w:bottom w:val="single" w:sz="4" w:space="0" w:color="auto"/>
              <w:right w:val="single" w:sz="4" w:space="0" w:color="auto"/>
            </w:tcBorders>
            <w:noWrap/>
            <w:vAlign w:val="bottom"/>
            <w:hideMark/>
          </w:tcPr>
          <w:p w14:paraId="0C127FFC" w14:textId="62BC3CF2" w:rsidR="00A15A51" w:rsidRPr="002A0D82" w:rsidRDefault="002A0D82" w:rsidP="00A15A51">
            <w:pPr>
              <w:spacing w:after="0" w:line="360" w:lineRule="auto"/>
              <w:jc w:val="center"/>
              <w:rPr>
                <w:rFonts w:asciiTheme="majorBidi" w:eastAsia="Times New Roman" w:hAnsiTheme="majorBidi" w:cstheme="majorBidi"/>
                <w:color w:val="000000"/>
                <w:sz w:val="24"/>
                <w:szCs w:val="24"/>
                <w:vertAlign w:val="superscript"/>
              </w:rPr>
            </w:pPr>
            <w:r>
              <w:rPr>
                <w:rFonts w:asciiTheme="majorBidi" w:eastAsia="Times New Roman" w:hAnsiTheme="majorBidi" w:cstheme="majorBidi"/>
                <w:color w:val="000000"/>
                <w:sz w:val="24"/>
                <w:szCs w:val="24"/>
              </w:rPr>
              <w:t>5</w:t>
            </w:r>
            <w:r w:rsidR="00A15A51">
              <w:rPr>
                <w:rFonts w:asciiTheme="majorBidi" w:eastAsia="Times New Roman" w:hAnsiTheme="majorBidi" w:cstheme="majorBidi"/>
                <w:color w:val="000000"/>
                <w:sz w:val="24"/>
                <w:szCs w:val="24"/>
              </w:rPr>
              <w:t>.</w:t>
            </w:r>
            <w:r>
              <w:rPr>
                <w:rFonts w:asciiTheme="majorBidi" w:eastAsia="Times New Roman" w:hAnsiTheme="majorBidi" w:cstheme="majorBidi"/>
                <w:color w:val="000000"/>
                <w:sz w:val="24"/>
                <w:szCs w:val="24"/>
              </w:rPr>
              <w:t>25701</w:t>
            </w:r>
            <w:r w:rsidR="00A15A51">
              <w:rPr>
                <w:rFonts w:asciiTheme="majorBidi" w:eastAsia="Times New Roman" w:hAnsiTheme="majorBidi" w:cstheme="majorBidi"/>
                <w:color w:val="000000"/>
                <w:sz w:val="24"/>
                <w:szCs w:val="24"/>
              </w:rPr>
              <w:t>×10</w:t>
            </w:r>
            <w:r>
              <w:rPr>
                <w:rFonts w:asciiTheme="majorBidi" w:eastAsia="Times New Roman" w:hAnsiTheme="majorBidi" w:cstheme="majorBidi"/>
                <w:color w:val="000000"/>
                <w:sz w:val="24"/>
                <w:szCs w:val="24"/>
                <w:vertAlign w:val="superscript"/>
              </w:rPr>
              <w:t>4</w:t>
            </w:r>
          </w:p>
        </w:tc>
        <w:tc>
          <w:tcPr>
            <w:tcW w:w="2384" w:type="dxa"/>
            <w:tcBorders>
              <w:top w:val="nil"/>
              <w:left w:val="nil"/>
              <w:bottom w:val="single" w:sz="4" w:space="0" w:color="auto"/>
              <w:right w:val="single" w:sz="4" w:space="0" w:color="auto"/>
            </w:tcBorders>
            <w:noWrap/>
            <w:vAlign w:val="bottom"/>
            <w:hideMark/>
          </w:tcPr>
          <w:p w14:paraId="3CC4AFAD" w14:textId="55058B9D" w:rsidR="00A15A51" w:rsidRDefault="00A15A51" w:rsidP="00A15A51">
            <w:pPr>
              <w:spacing w:after="0" w:line="360" w:lineRule="auto"/>
              <w:jc w:val="center"/>
              <w:rPr>
                <w:rFonts w:asciiTheme="majorBidi" w:eastAsia="Times New Roman" w:hAnsiTheme="majorBidi" w:cstheme="majorBidi"/>
                <w:color w:val="000000"/>
                <w:sz w:val="24"/>
                <w:szCs w:val="24"/>
                <w:vertAlign w:val="superscript"/>
              </w:rPr>
            </w:pPr>
            <w:r>
              <w:rPr>
                <w:rFonts w:asciiTheme="majorBidi" w:eastAsia="Times New Roman" w:hAnsiTheme="majorBidi" w:cstheme="majorBidi"/>
                <w:color w:val="000000"/>
                <w:sz w:val="24"/>
                <w:szCs w:val="24"/>
              </w:rPr>
              <w:t>1.</w:t>
            </w:r>
            <w:r w:rsidR="002A0D82">
              <w:rPr>
                <w:rFonts w:asciiTheme="majorBidi" w:eastAsia="Times New Roman" w:hAnsiTheme="majorBidi" w:cstheme="majorBidi"/>
                <w:color w:val="000000"/>
                <w:sz w:val="24"/>
                <w:szCs w:val="24"/>
              </w:rPr>
              <w:t>104</w:t>
            </w:r>
            <w:r>
              <w:rPr>
                <w:rFonts w:asciiTheme="majorBidi" w:eastAsia="Times New Roman" w:hAnsiTheme="majorBidi" w:cstheme="majorBidi"/>
                <w:color w:val="000000"/>
                <w:sz w:val="24"/>
                <w:szCs w:val="24"/>
              </w:rPr>
              <w:t>×10</w:t>
            </w:r>
            <w:r>
              <w:rPr>
                <w:rFonts w:asciiTheme="majorBidi" w:eastAsia="Times New Roman" w:hAnsiTheme="majorBidi" w:cstheme="majorBidi"/>
                <w:color w:val="000000"/>
                <w:sz w:val="24"/>
                <w:szCs w:val="24"/>
                <w:vertAlign w:val="superscript"/>
              </w:rPr>
              <w:t>6</w:t>
            </w:r>
          </w:p>
        </w:tc>
      </w:tr>
      <w:tr w:rsidR="00A15A51" w14:paraId="72007C85" w14:textId="77777777" w:rsidTr="00A15A51">
        <w:trPr>
          <w:trHeight w:val="418"/>
        </w:trPr>
        <w:tc>
          <w:tcPr>
            <w:tcW w:w="3750" w:type="dxa"/>
            <w:tcBorders>
              <w:top w:val="nil"/>
              <w:left w:val="single" w:sz="4" w:space="0" w:color="auto"/>
              <w:bottom w:val="single" w:sz="4" w:space="0" w:color="auto"/>
              <w:right w:val="single" w:sz="4" w:space="0" w:color="auto"/>
            </w:tcBorders>
            <w:noWrap/>
            <w:vAlign w:val="bottom"/>
            <w:hideMark/>
          </w:tcPr>
          <w:p w14:paraId="37DF73FD" w14:textId="77777777" w:rsidR="00A15A51" w:rsidRDefault="00A15A51" w:rsidP="00A15A5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N</w:t>
            </w:r>
            <w:r>
              <w:rPr>
                <w:rFonts w:asciiTheme="majorBidi" w:eastAsia="Times New Roman" w:hAnsiTheme="majorBidi" w:cstheme="majorBidi"/>
                <w:color w:val="000000"/>
                <w:sz w:val="24"/>
                <w:szCs w:val="24"/>
                <w:vertAlign w:val="subscript"/>
              </w:rPr>
              <w:t>2</w:t>
            </w:r>
            <w:r>
              <w:rPr>
                <w:rFonts w:asciiTheme="majorBidi" w:eastAsia="Times New Roman" w:hAnsiTheme="majorBidi" w:cstheme="majorBidi"/>
                <w:color w:val="000000"/>
                <w:sz w:val="24"/>
                <w:szCs w:val="24"/>
              </w:rPr>
              <w:t>O</w:t>
            </w:r>
          </w:p>
        </w:tc>
        <w:tc>
          <w:tcPr>
            <w:tcW w:w="3220" w:type="dxa"/>
            <w:tcBorders>
              <w:top w:val="nil"/>
              <w:left w:val="nil"/>
              <w:bottom w:val="single" w:sz="4" w:space="0" w:color="auto"/>
              <w:right w:val="single" w:sz="4" w:space="0" w:color="auto"/>
            </w:tcBorders>
            <w:noWrap/>
            <w:vAlign w:val="bottom"/>
            <w:hideMark/>
          </w:tcPr>
          <w:p w14:paraId="12717852" w14:textId="64B7BF02" w:rsidR="00A15A51" w:rsidRDefault="002A0D82" w:rsidP="00A15A51">
            <w:pPr>
              <w:spacing w:after="0" w:line="360" w:lineRule="auto"/>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893.52</w:t>
            </w:r>
          </w:p>
        </w:tc>
        <w:tc>
          <w:tcPr>
            <w:tcW w:w="2384" w:type="dxa"/>
            <w:tcBorders>
              <w:top w:val="nil"/>
              <w:left w:val="nil"/>
              <w:bottom w:val="single" w:sz="4" w:space="0" w:color="auto"/>
              <w:right w:val="single" w:sz="4" w:space="0" w:color="auto"/>
            </w:tcBorders>
            <w:noWrap/>
            <w:vAlign w:val="bottom"/>
            <w:hideMark/>
          </w:tcPr>
          <w:p w14:paraId="2621993D" w14:textId="1427BDE8" w:rsidR="00A15A51" w:rsidRDefault="002A0D82" w:rsidP="00A15A51">
            <w:pPr>
              <w:spacing w:after="0" w:line="360" w:lineRule="auto"/>
              <w:jc w:val="center"/>
              <w:rPr>
                <w:rFonts w:asciiTheme="majorBidi" w:eastAsia="Times New Roman" w:hAnsiTheme="majorBidi" w:cstheme="majorBidi"/>
                <w:color w:val="000000"/>
                <w:sz w:val="24"/>
                <w:szCs w:val="24"/>
                <w:vertAlign w:val="superscript"/>
              </w:rPr>
            </w:pPr>
            <w:r>
              <w:rPr>
                <w:rFonts w:asciiTheme="majorBidi" w:eastAsia="Times New Roman" w:hAnsiTheme="majorBidi" w:cstheme="majorBidi"/>
                <w:color w:val="000000"/>
                <w:sz w:val="24"/>
                <w:szCs w:val="24"/>
              </w:rPr>
              <w:t>27.6991×10</w:t>
            </w:r>
            <w:r>
              <w:rPr>
                <w:rFonts w:asciiTheme="majorBidi" w:eastAsia="Times New Roman" w:hAnsiTheme="majorBidi" w:cstheme="majorBidi"/>
                <w:color w:val="000000"/>
                <w:sz w:val="24"/>
                <w:szCs w:val="24"/>
                <w:vertAlign w:val="superscript"/>
              </w:rPr>
              <w:t>4</w:t>
            </w:r>
          </w:p>
        </w:tc>
      </w:tr>
    </w:tbl>
    <w:p w14:paraId="678B433C" w14:textId="77777777" w:rsidR="00A15A51" w:rsidRDefault="00A15A51" w:rsidP="00A15A51">
      <w:pPr>
        <w:spacing w:line="360" w:lineRule="auto"/>
        <w:jc w:val="center"/>
        <w:rPr>
          <w:rFonts w:asciiTheme="majorBidi" w:hAnsiTheme="majorBidi" w:cstheme="majorBidi"/>
          <w:sz w:val="24"/>
          <w:szCs w:val="24"/>
        </w:rPr>
      </w:pPr>
    </w:p>
    <w:p w14:paraId="669F8B55" w14:textId="67186D66" w:rsidR="00A15A51" w:rsidRDefault="00A15A51" w:rsidP="002A0D82">
      <w:pPr>
        <w:spacing w:line="360" w:lineRule="auto"/>
        <w:jc w:val="both"/>
        <w:rPr>
          <w:rFonts w:asciiTheme="majorBidi" w:hAnsiTheme="majorBidi" w:cstheme="majorBidi"/>
          <w:sz w:val="24"/>
          <w:szCs w:val="24"/>
        </w:rPr>
      </w:pPr>
      <w:r>
        <w:rPr>
          <w:rFonts w:asciiTheme="majorBidi" w:eastAsia="Times New Roman" w:hAnsiTheme="majorBidi" w:cstheme="majorBidi"/>
          <w:color w:val="000000"/>
          <w:sz w:val="24"/>
          <w:szCs w:val="24"/>
        </w:rPr>
        <w:t>The total CO</w:t>
      </w:r>
      <w:r>
        <w:rPr>
          <w:rFonts w:asciiTheme="majorBidi" w:eastAsia="Times New Roman" w:hAnsiTheme="majorBidi" w:cstheme="majorBidi"/>
          <w:color w:val="000000"/>
          <w:sz w:val="24"/>
          <w:szCs w:val="24"/>
          <w:vertAlign w:val="subscript"/>
        </w:rPr>
        <w:t>2</w:t>
      </w:r>
      <w:r>
        <w:rPr>
          <w:rFonts w:asciiTheme="majorBidi" w:hAnsiTheme="majorBidi" w:cstheme="majorBidi"/>
          <w:sz w:val="24"/>
          <w:szCs w:val="24"/>
        </w:rPr>
        <w:t xml:space="preserve">eq from incineration plant is </w:t>
      </w:r>
      <w:r w:rsidR="002A0D82">
        <w:rPr>
          <w:rFonts w:asciiTheme="majorBidi" w:hAnsiTheme="majorBidi" w:cstheme="majorBidi"/>
          <w:sz w:val="24"/>
          <w:szCs w:val="24"/>
        </w:rPr>
        <w:t>4,641,510.163</w:t>
      </w:r>
      <w:r>
        <w:rPr>
          <w:rFonts w:asciiTheme="majorBidi" w:hAnsiTheme="majorBidi" w:cstheme="majorBidi"/>
          <w:sz w:val="24"/>
          <w:szCs w:val="24"/>
        </w:rPr>
        <w:t xml:space="preserve"> ton.</w:t>
      </w:r>
    </w:p>
    <w:p w14:paraId="2F29C257" w14:textId="77777777" w:rsidR="00FC181D" w:rsidRDefault="00FC181D" w:rsidP="002A0D82">
      <w:pPr>
        <w:spacing w:line="360" w:lineRule="auto"/>
        <w:jc w:val="both"/>
        <w:rPr>
          <w:rFonts w:asciiTheme="majorBidi" w:hAnsiTheme="majorBidi" w:cstheme="majorBidi"/>
          <w:sz w:val="24"/>
          <w:szCs w:val="24"/>
        </w:rPr>
      </w:pPr>
    </w:p>
    <w:p w14:paraId="02330AFA" w14:textId="54A7FC0B" w:rsidR="00A15A51" w:rsidRDefault="00A15A51" w:rsidP="002A0D82">
      <w:pPr>
        <w:pStyle w:val="Heading2"/>
        <w:spacing w:line="360" w:lineRule="auto"/>
        <w:rPr>
          <w:rFonts w:asciiTheme="majorBidi" w:hAnsiTheme="majorBidi"/>
        </w:rPr>
      </w:pPr>
      <w:bookmarkStart w:id="196" w:name="_Toc72803622"/>
      <w:r>
        <w:rPr>
          <w:rFonts w:asciiTheme="majorBidi" w:hAnsiTheme="majorBidi"/>
        </w:rPr>
        <w:lastRenderedPageBreak/>
        <w:t>7.2 Landfill</w:t>
      </w:r>
      <w:bookmarkEnd w:id="196"/>
    </w:p>
    <w:p w14:paraId="4B7D247C" w14:textId="77777777" w:rsidR="002A0D82" w:rsidRPr="002A0D82" w:rsidRDefault="002A0D82" w:rsidP="002A0D82"/>
    <w:p w14:paraId="7B38D309" w14:textId="77777777" w:rsidR="00A15A51" w:rsidRDefault="00A15A51" w:rsidP="00A15A5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According to equations 8,9,10 that used to determine the </w:t>
      </w:r>
      <w:proofErr w:type="spellStart"/>
      <w:r>
        <w:rPr>
          <w:rFonts w:asciiTheme="majorBidi" w:hAnsiTheme="majorBidi" w:cstheme="majorBidi"/>
          <w:sz w:val="24"/>
          <w:szCs w:val="24"/>
        </w:rPr>
        <w:t>LandGEM</w:t>
      </w:r>
      <w:proofErr w:type="spellEnd"/>
      <w:r>
        <w:rPr>
          <w:rFonts w:asciiTheme="majorBidi" w:hAnsiTheme="majorBidi" w:cstheme="majorBidi"/>
          <w:sz w:val="24"/>
          <w:szCs w:val="24"/>
        </w:rPr>
        <w:t xml:space="preserve"> model input parameters, the DOC value, </w:t>
      </w:r>
      <w:r>
        <w:rPr>
          <w:rFonts w:asciiTheme="majorBidi" w:eastAsia="Times New Roman" w:hAnsiTheme="majorBidi" w:cstheme="majorBidi"/>
          <w:sz w:val="24"/>
          <w:szCs w:val="24"/>
        </w:rPr>
        <w:t>potential methane generation capacity L</w:t>
      </w:r>
      <w:r>
        <w:rPr>
          <w:rFonts w:asciiTheme="majorBidi" w:eastAsia="Times New Roman" w:hAnsiTheme="majorBidi" w:cstheme="majorBidi"/>
          <w:sz w:val="24"/>
          <w:szCs w:val="24"/>
          <w:vertAlign w:val="subscript"/>
        </w:rPr>
        <w:t>o</w:t>
      </w:r>
      <w:r>
        <w:rPr>
          <w:rFonts w:asciiTheme="majorBidi" w:eastAsia="Times New Roman" w:hAnsiTheme="majorBidi" w:cstheme="majorBidi"/>
          <w:sz w:val="24"/>
          <w:szCs w:val="24"/>
        </w:rPr>
        <w:t>, and methane generation rate k are 19.94%, 93 m</w:t>
      </w:r>
      <w:r>
        <w:rPr>
          <w:rFonts w:asciiTheme="majorBidi" w:eastAsia="Times New Roman" w:hAnsiTheme="majorBidi" w:cstheme="majorBidi"/>
          <w:sz w:val="24"/>
          <w:szCs w:val="24"/>
          <w:vertAlign w:val="superscript"/>
        </w:rPr>
        <w:t>3</w:t>
      </w:r>
      <w:r>
        <w:rPr>
          <w:rFonts w:asciiTheme="majorBidi" w:eastAsia="Times New Roman" w:hAnsiTheme="majorBidi" w:cstheme="majorBidi"/>
          <w:sz w:val="24"/>
          <w:szCs w:val="24"/>
        </w:rPr>
        <w:t>/ton, 0.016 year</w:t>
      </w:r>
      <w:r>
        <w:rPr>
          <w:rFonts w:asciiTheme="majorBidi" w:eastAsia="Times New Roman" w:hAnsiTheme="majorBidi" w:cstheme="majorBidi"/>
          <w:sz w:val="24"/>
          <w:szCs w:val="24"/>
          <w:vertAlign w:val="superscript"/>
        </w:rPr>
        <w:t xml:space="preserve">-1 </w:t>
      </w:r>
      <w:r>
        <w:rPr>
          <w:rFonts w:asciiTheme="majorBidi" w:eastAsia="Times New Roman" w:hAnsiTheme="majorBidi" w:cstheme="majorBidi"/>
          <w:sz w:val="24"/>
          <w:szCs w:val="24"/>
        </w:rPr>
        <w:t>respectively.</w:t>
      </w:r>
    </w:p>
    <w:p w14:paraId="4E0505A5" w14:textId="51EA48F8" w:rsidR="00A15A51" w:rsidRDefault="00A15A51" w:rsidP="00A15A51">
      <w:pPr>
        <w:spacing w:line="360" w:lineRule="auto"/>
        <w:jc w:val="both"/>
        <w:rPr>
          <w:rFonts w:asciiTheme="majorBidi" w:hAnsiTheme="majorBidi" w:cstheme="majorBidi"/>
          <w:sz w:val="24"/>
          <w:szCs w:val="24"/>
        </w:rPr>
      </w:pPr>
      <w:r>
        <w:rPr>
          <w:rFonts w:asciiTheme="majorBidi" w:hAnsiTheme="majorBidi" w:cstheme="majorBidi"/>
          <w:sz w:val="24"/>
          <w:szCs w:val="24"/>
        </w:rPr>
        <w:t>The amount of CH</w:t>
      </w:r>
      <w:r>
        <w:rPr>
          <w:rFonts w:asciiTheme="majorBidi" w:hAnsiTheme="majorBidi" w:cstheme="majorBidi"/>
          <w:sz w:val="24"/>
          <w:szCs w:val="24"/>
          <w:vertAlign w:val="subscript"/>
        </w:rPr>
        <w:t xml:space="preserve">4 </w:t>
      </w:r>
      <w:r>
        <w:rPr>
          <w:rFonts w:asciiTheme="majorBidi" w:hAnsiTheme="majorBidi" w:cstheme="majorBidi"/>
          <w:sz w:val="24"/>
          <w:szCs w:val="24"/>
        </w:rPr>
        <w:t>and CO</w:t>
      </w:r>
      <w:r>
        <w:rPr>
          <w:rFonts w:asciiTheme="majorBidi" w:hAnsiTheme="majorBidi" w:cstheme="majorBidi"/>
          <w:sz w:val="24"/>
          <w:szCs w:val="24"/>
          <w:vertAlign w:val="subscript"/>
        </w:rPr>
        <w:t>2</w:t>
      </w:r>
      <w:r>
        <w:rPr>
          <w:rFonts w:asciiTheme="majorBidi" w:hAnsiTheme="majorBidi" w:cstheme="majorBidi"/>
          <w:sz w:val="24"/>
          <w:szCs w:val="24"/>
        </w:rPr>
        <w:t xml:space="preserve"> that resulting from the </w:t>
      </w:r>
      <w:proofErr w:type="spellStart"/>
      <w:r>
        <w:rPr>
          <w:rFonts w:asciiTheme="majorBidi" w:hAnsiTheme="majorBidi" w:cstheme="majorBidi"/>
          <w:sz w:val="24"/>
          <w:szCs w:val="24"/>
        </w:rPr>
        <w:t>LandGEM</w:t>
      </w:r>
      <w:proofErr w:type="spellEnd"/>
      <w:r>
        <w:rPr>
          <w:rFonts w:asciiTheme="majorBidi" w:hAnsiTheme="majorBidi" w:cstheme="majorBidi"/>
          <w:sz w:val="24"/>
          <w:szCs w:val="24"/>
        </w:rPr>
        <w:t xml:space="preserve"> model w</w:t>
      </w:r>
      <w:r w:rsidR="003818C4">
        <w:rPr>
          <w:rFonts w:asciiTheme="majorBidi" w:hAnsiTheme="majorBidi" w:cstheme="majorBidi"/>
          <w:sz w:val="24"/>
          <w:szCs w:val="24"/>
        </w:rPr>
        <w:t>as</w:t>
      </w:r>
      <w:r>
        <w:rPr>
          <w:rFonts w:asciiTheme="majorBidi" w:hAnsiTheme="majorBidi" w:cstheme="majorBidi"/>
          <w:sz w:val="24"/>
          <w:szCs w:val="24"/>
        </w:rPr>
        <w:t xml:space="preserve"> used to analyze the environmental impacts of the three scenarios of </w:t>
      </w:r>
      <w:r w:rsidR="003818C4">
        <w:rPr>
          <w:rFonts w:asciiTheme="majorBidi" w:hAnsiTheme="majorBidi" w:cstheme="majorBidi"/>
          <w:sz w:val="24"/>
          <w:szCs w:val="24"/>
        </w:rPr>
        <w:t xml:space="preserve">the </w:t>
      </w:r>
      <w:r>
        <w:rPr>
          <w:rFonts w:asciiTheme="majorBidi" w:hAnsiTheme="majorBidi" w:cstheme="majorBidi"/>
          <w:sz w:val="24"/>
          <w:szCs w:val="24"/>
        </w:rPr>
        <w:t xml:space="preserve">landfill system. </w:t>
      </w:r>
    </w:p>
    <w:p w14:paraId="31B661C9" w14:textId="77777777" w:rsidR="00A15A51" w:rsidRDefault="00A15A51" w:rsidP="00A15A5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Scenario 1</w:t>
      </w:r>
    </w:p>
    <w:p w14:paraId="3CD22380" w14:textId="7903D1F6" w:rsidR="00A15A51" w:rsidRDefault="00A15A51" w:rsidP="00A15A5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first scenario was the current practicing technique which is </w:t>
      </w:r>
      <w:r w:rsidR="00AA7F48">
        <w:rPr>
          <w:rFonts w:asciiTheme="majorBidi" w:hAnsiTheme="majorBidi" w:cstheme="majorBidi"/>
          <w:sz w:val="24"/>
          <w:szCs w:val="24"/>
        </w:rPr>
        <w:t xml:space="preserve">a </w:t>
      </w:r>
      <w:r>
        <w:rPr>
          <w:rFonts w:asciiTheme="majorBidi" w:hAnsiTheme="majorBidi" w:cstheme="majorBidi"/>
          <w:sz w:val="24"/>
          <w:szCs w:val="24"/>
        </w:rPr>
        <w:t xml:space="preserve">landfill of the waste without any gas collection. Results from the analysis show that Methane and Carbone dioxide generation </w:t>
      </w:r>
      <w:r w:rsidR="00AA7F48">
        <w:rPr>
          <w:rFonts w:asciiTheme="majorBidi" w:hAnsiTheme="majorBidi" w:cstheme="majorBidi"/>
          <w:sz w:val="24"/>
          <w:szCs w:val="24"/>
        </w:rPr>
        <w:t>is</w:t>
      </w:r>
      <w:r>
        <w:rPr>
          <w:rFonts w:asciiTheme="majorBidi" w:hAnsiTheme="majorBidi" w:cstheme="majorBidi"/>
          <w:sz w:val="24"/>
          <w:szCs w:val="24"/>
        </w:rPr>
        <w:t xml:space="preserve"> increased cumulatively from open year to closure year then it starts to decrease as shown in</w:t>
      </w:r>
      <w:r>
        <w:rPr>
          <w:rFonts w:asciiTheme="majorBidi" w:eastAsiaTheme="majorEastAsia" w:hAnsiTheme="majorBidi" w:cstheme="majorBidi"/>
          <w:noProof/>
          <w:color w:val="1F3763" w:themeColor="accent1" w:themeShade="7F"/>
          <w:sz w:val="24"/>
          <w:szCs w:val="24"/>
        </w:rPr>
        <w:t xml:space="preserve"> </w:t>
      </w:r>
      <w:r w:rsidRPr="00A15A51">
        <w:rPr>
          <w:rFonts w:asciiTheme="majorBidi" w:eastAsiaTheme="majorEastAsia" w:hAnsiTheme="majorBidi" w:cstheme="majorBidi"/>
          <w:noProof/>
          <w:color w:val="1F3763" w:themeColor="accent1" w:themeShade="7F"/>
          <w:sz w:val="24"/>
          <w:szCs w:val="24"/>
        </w:rPr>
        <w:fldChar w:fldCharType="begin"/>
      </w:r>
      <w:r w:rsidRPr="00A15A51">
        <w:rPr>
          <w:rFonts w:asciiTheme="majorBidi" w:eastAsiaTheme="majorEastAsia" w:hAnsiTheme="majorBidi" w:cstheme="majorBidi"/>
          <w:noProof/>
          <w:color w:val="1F3763" w:themeColor="accent1" w:themeShade="7F"/>
          <w:sz w:val="24"/>
          <w:szCs w:val="24"/>
        </w:rPr>
        <w:instrText xml:space="preserve"> REF _Ref72004597 \h  \* MERGEFORMAT </w:instrText>
      </w:r>
      <w:r w:rsidRPr="00A15A51">
        <w:rPr>
          <w:rFonts w:asciiTheme="majorBidi" w:eastAsiaTheme="majorEastAsia" w:hAnsiTheme="majorBidi" w:cstheme="majorBidi"/>
          <w:noProof/>
          <w:color w:val="1F3763" w:themeColor="accent1" w:themeShade="7F"/>
          <w:sz w:val="24"/>
          <w:szCs w:val="24"/>
        </w:rPr>
      </w:r>
      <w:r w:rsidRPr="00A15A51">
        <w:rPr>
          <w:rFonts w:asciiTheme="majorBidi" w:eastAsiaTheme="majorEastAsia" w:hAnsiTheme="majorBidi" w:cstheme="majorBidi"/>
          <w:noProof/>
          <w:color w:val="1F3763" w:themeColor="accent1" w:themeShade="7F"/>
          <w:sz w:val="24"/>
          <w:szCs w:val="24"/>
        </w:rPr>
        <w:fldChar w:fldCharType="separate"/>
      </w:r>
      <w:r w:rsidR="00FC181D" w:rsidRPr="00FC181D">
        <w:rPr>
          <w:rFonts w:asciiTheme="majorBidi" w:hAnsiTheme="majorBidi" w:cstheme="majorBidi"/>
          <w:sz w:val="24"/>
          <w:szCs w:val="24"/>
        </w:rPr>
        <w:t xml:space="preserve">Figure </w:t>
      </w:r>
      <w:r w:rsidR="00FC181D" w:rsidRPr="00FC181D">
        <w:rPr>
          <w:rFonts w:asciiTheme="majorBidi" w:hAnsiTheme="majorBidi" w:cstheme="majorBidi"/>
          <w:noProof/>
          <w:sz w:val="24"/>
          <w:szCs w:val="24"/>
        </w:rPr>
        <w:t>14</w:t>
      </w:r>
      <w:r w:rsidRPr="00A15A51">
        <w:rPr>
          <w:rFonts w:asciiTheme="majorBidi" w:eastAsiaTheme="majorEastAsia" w:hAnsiTheme="majorBidi" w:cstheme="majorBidi"/>
          <w:noProof/>
          <w:color w:val="1F3763" w:themeColor="accent1" w:themeShade="7F"/>
          <w:sz w:val="24"/>
          <w:szCs w:val="24"/>
        </w:rPr>
        <w:fldChar w:fldCharType="end"/>
      </w:r>
      <w:r>
        <w:rPr>
          <w:rFonts w:asciiTheme="majorBidi" w:hAnsiTheme="majorBidi" w:cstheme="majorBidi"/>
          <w:sz w:val="24"/>
          <w:szCs w:val="24"/>
        </w:rPr>
        <w:t xml:space="preserve"> below.</w:t>
      </w:r>
    </w:p>
    <w:p w14:paraId="52FC959C" w14:textId="6038F938" w:rsidR="00A15A51" w:rsidRDefault="000B656B" w:rsidP="00A15A51">
      <w:pPr>
        <w:spacing w:line="360" w:lineRule="auto"/>
        <w:jc w:val="center"/>
        <w:rPr>
          <w:rFonts w:asciiTheme="majorBidi" w:hAnsiTheme="majorBidi" w:cstheme="majorBidi"/>
          <w:sz w:val="24"/>
          <w:szCs w:val="24"/>
        </w:rPr>
      </w:pPr>
      <w:r>
        <w:rPr>
          <w:noProof/>
        </w:rPr>
        <w:drawing>
          <wp:inline distT="0" distB="0" distL="0" distR="0" wp14:anchorId="04BDC4CB" wp14:editId="7F33655A">
            <wp:extent cx="4570697" cy="2811584"/>
            <wp:effectExtent l="0" t="0" r="1905" b="8255"/>
            <wp:docPr id="7" name="Chart 7">
              <a:extLst xmlns:a="http://schemas.openxmlformats.org/drawingml/2006/main">
                <a:ext uri="{FF2B5EF4-FFF2-40B4-BE49-F238E27FC236}">
                  <a16:creationId xmlns:a16="http://schemas.microsoft.com/office/drawing/2014/main" id="{C4A23A70-3999-45C2-AF55-1E083A83C2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80C14D8" w14:textId="048170A3" w:rsidR="00A15A51" w:rsidRDefault="00A15A51" w:rsidP="00A15A51">
      <w:pPr>
        <w:pStyle w:val="Caption"/>
        <w:spacing w:line="360" w:lineRule="auto"/>
        <w:jc w:val="center"/>
        <w:rPr>
          <w:rFonts w:asciiTheme="majorBidi" w:hAnsiTheme="majorBidi" w:cstheme="majorBidi"/>
          <w:sz w:val="24"/>
          <w:szCs w:val="24"/>
        </w:rPr>
      </w:pPr>
      <w:bookmarkStart w:id="197" w:name="_Ref72004597"/>
      <w:bookmarkStart w:id="198" w:name="_Toc72803661"/>
      <w:r>
        <w:t xml:space="preserve">Figure </w:t>
      </w:r>
      <w:r>
        <w:fldChar w:fldCharType="begin"/>
      </w:r>
      <w:r>
        <w:instrText xml:space="preserve"> SEQ Figure \* ARABIC </w:instrText>
      </w:r>
      <w:r>
        <w:fldChar w:fldCharType="separate"/>
      </w:r>
      <w:r w:rsidR="00FC181D">
        <w:t>14</w:t>
      </w:r>
      <w:r>
        <w:fldChar w:fldCharType="end"/>
      </w:r>
      <w:bookmarkEnd w:id="197"/>
      <w:r>
        <w:t xml:space="preserve"> </w:t>
      </w:r>
      <w:r w:rsidRPr="003B4BBC">
        <w:t xml:space="preserve">Methane and Carbone dioxide generation </w:t>
      </w:r>
      <w:r>
        <w:t>from  landfill</w:t>
      </w:r>
      <w:bookmarkEnd w:id="198"/>
    </w:p>
    <w:p w14:paraId="2A6B3EAF" w14:textId="77777777" w:rsidR="00FC181D" w:rsidRPr="00FC181D" w:rsidRDefault="00A15A51" w:rsidP="00FC181D">
      <w:pPr>
        <w:jc w:val="both"/>
        <w:rPr>
          <w:rFonts w:asciiTheme="majorBidi" w:hAnsiTheme="majorBidi" w:cstheme="majorBidi"/>
          <w:noProof/>
          <w:sz w:val="24"/>
          <w:szCs w:val="24"/>
        </w:rPr>
      </w:pPr>
      <w:r>
        <w:rPr>
          <w:rFonts w:asciiTheme="majorBidi" w:hAnsiTheme="majorBidi" w:cstheme="majorBidi"/>
          <w:sz w:val="24"/>
          <w:szCs w:val="24"/>
        </w:rPr>
        <w:t>The total amount of CH</w:t>
      </w:r>
      <w:r>
        <w:rPr>
          <w:rFonts w:asciiTheme="majorBidi" w:hAnsiTheme="majorBidi" w:cstheme="majorBidi"/>
          <w:sz w:val="24"/>
          <w:szCs w:val="24"/>
          <w:vertAlign w:val="subscript"/>
        </w:rPr>
        <w:t>4</w:t>
      </w:r>
      <w:r>
        <w:rPr>
          <w:rFonts w:asciiTheme="majorBidi" w:hAnsiTheme="majorBidi" w:cstheme="majorBidi"/>
          <w:sz w:val="24"/>
          <w:szCs w:val="24"/>
        </w:rPr>
        <w:t xml:space="preserve"> and CO</w:t>
      </w:r>
      <w:r>
        <w:rPr>
          <w:rFonts w:asciiTheme="majorBidi" w:hAnsiTheme="majorBidi" w:cstheme="majorBidi"/>
          <w:sz w:val="24"/>
          <w:szCs w:val="24"/>
          <w:vertAlign w:val="subscript"/>
        </w:rPr>
        <w:t>2</w:t>
      </w:r>
      <w:r>
        <w:rPr>
          <w:rFonts w:asciiTheme="majorBidi" w:hAnsiTheme="majorBidi" w:cstheme="majorBidi"/>
          <w:sz w:val="24"/>
          <w:szCs w:val="24"/>
        </w:rPr>
        <w:t xml:space="preserve"> generated from waste landfilling from the open year of the landfill site to the closure year (2025-2055) are shown in the </w:t>
      </w:r>
      <w:r w:rsidRPr="00A15A51">
        <w:rPr>
          <w:rFonts w:asciiTheme="majorBidi" w:hAnsiTheme="majorBidi" w:cstheme="majorBidi"/>
          <w:sz w:val="24"/>
          <w:szCs w:val="24"/>
        </w:rPr>
        <w:fldChar w:fldCharType="begin"/>
      </w:r>
      <w:r w:rsidRPr="00A15A51">
        <w:rPr>
          <w:rFonts w:asciiTheme="majorBidi" w:hAnsiTheme="majorBidi" w:cstheme="majorBidi"/>
          <w:sz w:val="24"/>
          <w:szCs w:val="24"/>
        </w:rPr>
        <w:instrText xml:space="preserve"> REF _Ref72004718 \h  \* MERGEFORMAT </w:instrText>
      </w:r>
      <w:r w:rsidRPr="00A15A51">
        <w:rPr>
          <w:rFonts w:asciiTheme="majorBidi" w:hAnsiTheme="majorBidi" w:cstheme="majorBidi"/>
          <w:sz w:val="24"/>
          <w:szCs w:val="24"/>
        </w:rPr>
      </w:r>
      <w:r w:rsidRPr="00A15A51">
        <w:rPr>
          <w:rFonts w:asciiTheme="majorBidi" w:hAnsiTheme="majorBidi" w:cstheme="majorBidi"/>
          <w:sz w:val="24"/>
          <w:szCs w:val="24"/>
        </w:rPr>
        <w:fldChar w:fldCharType="separate"/>
      </w:r>
    </w:p>
    <w:p w14:paraId="6F508CBF" w14:textId="77777777" w:rsidR="00FC181D" w:rsidRDefault="00FC181D" w:rsidP="00FC181D">
      <w:pPr>
        <w:jc w:val="both"/>
      </w:pPr>
    </w:p>
    <w:p w14:paraId="00347F0A" w14:textId="77777777" w:rsidR="00FC181D" w:rsidRPr="00055C08" w:rsidRDefault="00FC181D" w:rsidP="00FC181D">
      <w:pPr>
        <w:jc w:val="both"/>
        <w:rPr>
          <w:noProof/>
        </w:rPr>
      </w:pPr>
    </w:p>
    <w:p w14:paraId="361D3B33" w14:textId="379AF847" w:rsidR="00A15A51" w:rsidRDefault="00FC181D" w:rsidP="00FC181D">
      <w:pPr>
        <w:jc w:val="both"/>
        <w:rPr>
          <w:rFonts w:asciiTheme="majorBidi" w:hAnsiTheme="majorBidi" w:cstheme="majorBidi"/>
          <w:sz w:val="24"/>
          <w:szCs w:val="24"/>
        </w:rPr>
      </w:pPr>
      <w:r>
        <w:t xml:space="preserve">Table </w:t>
      </w:r>
      <w:r>
        <w:rPr>
          <w:noProof/>
        </w:rPr>
        <w:t>12</w:t>
      </w:r>
      <w:r w:rsidR="00A15A51" w:rsidRPr="00A15A51">
        <w:rPr>
          <w:rFonts w:asciiTheme="majorBidi" w:hAnsiTheme="majorBidi" w:cstheme="majorBidi"/>
          <w:sz w:val="24"/>
          <w:szCs w:val="24"/>
        </w:rPr>
        <w:fldChar w:fldCharType="end"/>
      </w:r>
      <w:r w:rsidR="00A15A51">
        <w:rPr>
          <w:rFonts w:asciiTheme="majorBidi" w:hAnsiTheme="majorBidi" w:cstheme="majorBidi"/>
          <w:sz w:val="24"/>
          <w:szCs w:val="24"/>
        </w:rPr>
        <w:t>.</w:t>
      </w:r>
    </w:p>
    <w:p w14:paraId="797E67A7" w14:textId="44C7A080" w:rsidR="00A15A51" w:rsidRDefault="00A15A51" w:rsidP="00A15A51">
      <w:pPr>
        <w:pStyle w:val="Caption"/>
        <w:spacing w:line="360" w:lineRule="auto"/>
        <w:jc w:val="center"/>
      </w:pPr>
      <w:bookmarkStart w:id="199" w:name="_Ref72004718"/>
    </w:p>
    <w:p w14:paraId="39651CE0" w14:textId="0452FEEC" w:rsidR="00055C08" w:rsidRDefault="00055C08" w:rsidP="00055C08"/>
    <w:p w14:paraId="7F0A5509" w14:textId="77777777" w:rsidR="00FC181D" w:rsidRPr="00055C08" w:rsidRDefault="00FC181D" w:rsidP="00055C08"/>
    <w:p w14:paraId="1C7DE3C2" w14:textId="110EA6DA" w:rsidR="00A15A51" w:rsidRDefault="00A15A51" w:rsidP="00A15A51">
      <w:pPr>
        <w:pStyle w:val="Caption"/>
        <w:spacing w:line="360" w:lineRule="auto"/>
        <w:jc w:val="center"/>
        <w:rPr>
          <w:rFonts w:asciiTheme="majorBidi" w:hAnsiTheme="majorBidi" w:cstheme="majorBidi"/>
          <w:sz w:val="24"/>
          <w:szCs w:val="24"/>
        </w:rPr>
      </w:pPr>
      <w:bookmarkStart w:id="200" w:name="_Toc72803694"/>
      <w:r>
        <w:t xml:space="preserve">Table </w:t>
      </w:r>
      <w:r>
        <w:fldChar w:fldCharType="begin"/>
      </w:r>
      <w:r>
        <w:instrText xml:space="preserve"> SEQ Table \* ARABIC </w:instrText>
      </w:r>
      <w:r>
        <w:fldChar w:fldCharType="separate"/>
      </w:r>
      <w:r w:rsidR="00FC181D">
        <w:t>12</w:t>
      </w:r>
      <w:r>
        <w:fldChar w:fldCharType="end"/>
      </w:r>
      <w:bookmarkEnd w:id="199"/>
      <w:r>
        <w:t xml:space="preserve"> Amount of CO</w:t>
      </w:r>
      <w:r w:rsidRPr="00A15A51">
        <w:rPr>
          <w:vertAlign w:val="subscript"/>
        </w:rPr>
        <w:t>2</w:t>
      </w:r>
      <w:r>
        <w:t xml:space="preserve"> and CH</w:t>
      </w:r>
      <w:r w:rsidRPr="00A15A51">
        <w:rPr>
          <w:vertAlign w:val="subscript"/>
        </w:rPr>
        <w:t>4</w:t>
      </w:r>
      <w:r>
        <w:t xml:space="preserve"> from landfill</w:t>
      </w:r>
      <w:bookmarkEnd w:id="200"/>
      <w:r>
        <w:t xml:space="preserve"> </w:t>
      </w:r>
    </w:p>
    <w:tbl>
      <w:tblPr>
        <w:tblStyle w:val="TableGrid"/>
        <w:tblW w:w="0" w:type="auto"/>
        <w:tblLook w:val="04A0" w:firstRow="1" w:lastRow="0" w:firstColumn="1" w:lastColumn="0" w:noHBand="0" w:noVBand="1"/>
      </w:tblPr>
      <w:tblGrid>
        <w:gridCol w:w="3116"/>
        <w:gridCol w:w="3117"/>
        <w:gridCol w:w="3117"/>
      </w:tblGrid>
      <w:tr w:rsidR="00A15A51" w14:paraId="18CD8C01" w14:textId="77777777" w:rsidTr="00A15A51">
        <w:tc>
          <w:tcPr>
            <w:tcW w:w="3116" w:type="dxa"/>
            <w:tcBorders>
              <w:top w:val="single" w:sz="4" w:space="0" w:color="auto"/>
              <w:left w:val="single" w:sz="4" w:space="0" w:color="auto"/>
              <w:bottom w:val="single" w:sz="4" w:space="0" w:color="auto"/>
              <w:right w:val="single" w:sz="4" w:space="0" w:color="auto"/>
            </w:tcBorders>
            <w:hideMark/>
          </w:tcPr>
          <w:p w14:paraId="1A74EC78" w14:textId="77777777" w:rsidR="00A15A51" w:rsidRDefault="00A15A51" w:rsidP="00A15A51">
            <w:pPr>
              <w:spacing w:line="360" w:lineRule="auto"/>
              <w:jc w:val="center"/>
              <w:rPr>
                <w:rFonts w:asciiTheme="majorBidi" w:hAnsiTheme="majorBidi" w:cstheme="majorBidi"/>
                <w:sz w:val="24"/>
                <w:szCs w:val="24"/>
              </w:rPr>
            </w:pPr>
            <w:r>
              <w:rPr>
                <w:rFonts w:asciiTheme="majorBidi" w:hAnsiTheme="majorBidi" w:cstheme="majorBidi"/>
                <w:sz w:val="24"/>
                <w:szCs w:val="24"/>
              </w:rPr>
              <w:t>Type of gas</w:t>
            </w:r>
          </w:p>
        </w:tc>
        <w:tc>
          <w:tcPr>
            <w:tcW w:w="3117" w:type="dxa"/>
            <w:tcBorders>
              <w:top w:val="single" w:sz="4" w:space="0" w:color="auto"/>
              <w:left w:val="single" w:sz="4" w:space="0" w:color="auto"/>
              <w:bottom w:val="single" w:sz="4" w:space="0" w:color="auto"/>
              <w:right w:val="single" w:sz="4" w:space="0" w:color="auto"/>
            </w:tcBorders>
            <w:hideMark/>
          </w:tcPr>
          <w:p w14:paraId="12A08260" w14:textId="77777777" w:rsidR="00A15A51" w:rsidRDefault="00A15A51" w:rsidP="00A15A51">
            <w:pPr>
              <w:spacing w:line="360" w:lineRule="auto"/>
              <w:jc w:val="center"/>
              <w:rPr>
                <w:rFonts w:asciiTheme="majorBidi" w:hAnsiTheme="majorBidi" w:cstheme="majorBidi"/>
                <w:sz w:val="24"/>
                <w:szCs w:val="24"/>
              </w:rPr>
            </w:pPr>
            <w:r>
              <w:rPr>
                <w:rFonts w:asciiTheme="majorBidi" w:eastAsia="Times New Roman" w:hAnsiTheme="majorBidi" w:cstheme="majorBidi"/>
                <w:color w:val="000000"/>
                <w:sz w:val="24"/>
                <w:szCs w:val="24"/>
              </w:rPr>
              <w:t>Amount of gas [ton]</w:t>
            </w:r>
          </w:p>
        </w:tc>
        <w:tc>
          <w:tcPr>
            <w:tcW w:w="3117" w:type="dxa"/>
            <w:tcBorders>
              <w:top w:val="single" w:sz="4" w:space="0" w:color="auto"/>
              <w:left w:val="single" w:sz="4" w:space="0" w:color="auto"/>
              <w:bottom w:val="single" w:sz="4" w:space="0" w:color="auto"/>
              <w:right w:val="single" w:sz="4" w:space="0" w:color="auto"/>
            </w:tcBorders>
            <w:hideMark/>
          </w:tcPr>
          <w:p w14:paraId="32B65AFE" w14:textId="77777777" w:rsidR="00A15A51" w:rsidRDefault="00A15A51" w:rsidP="00A15A51">
            <w:pPr>
              <w:spacing w:line="360" w:lineRule="auto"/>
              <w:jc w:val="center"/>
              <w:rPr>
                <w:rFonts w:asciiTheme="majorBidi" w:hAnsiTheme="majorBidi" w:cstheme="majorBidi"/>
                <w:sz w:val="24"/>
                <w:szCs w:val="24"/>
              </w:rPr>
            </w:pPr>
            <w:r>
              <w:rPr>
                <w:rFonts w:asciiTheme="majorBidi" w:eastAsia="Times New Roman" w:hAnsiTheme="majorBidi" w:cstheme="majorBidi"/>
                <w:color w:val="000000"/>
                <w:sz w:val="24"/>
                <w:szCs w:val="24"/>
              </w:rPr>
              <w:t>CO</w:t>
            </w:r>
            <w:r>
              <w:rPr>
                <w:rFonts w:asciiTheme="majorBidi" w:eastAsia="Times New Roman" w:hAnsiTheme="majorBidi" w:cstheme="majorBidi"/>
                <w:color w:val="000000"/>
                <w:sz w:val="24"/>
                <w:szCs w:val="24"/>
                <w:vertAlign w:val="subscript"/>
              </w:rPr>
              <w:t>2</w:t>
            </w:r>
            <w:r>
              <w:rPr>
                <w:rFonts w:asciiTheme="majorBidi" w:eastAsia="Times New Roman" w:hAnsiTheme="majorBidi" w:cstheme="majorBidi"/>
                <w:color w:val="000000"/>
                <w:sz w:val="24"/>
                <w:szCs w:val="24"/>
              </w:rPr>
              <w:t>eq [ton]</w:t>
            </w:r>
          </w:p>
        </w:tc>
      </w:tr>
      <w:tr w:rsidR="00A15A51" w14:paraId="530B8D0A" w14:textId="77777777" w:rsidTr="00A15A51">
        <w:tc>
          <w:tcPr>
            <w:tcW w:w="3116" w:type="dxa"/>
            <w:tcBorders>
              <w:top w:val="single" w:sz="4" w:space="0" w:color="auto"/>
              <w:left w:val="single" w:sz="4" w:space="0" w:color="auto"/>
              <w:bottom w:val="single" w:sz="4" w:space="0" w:color="auto"/>
              <w:right w:val="single" w:sz="4" w:space="0" w:color="auto"/>
            </w:tcBorders>
            <w:hideMark/>
          </w:tcPr>
          <w:p w14:paraId="2080D204" w14:textId="77777777" w:rsidR="00A15A51" w:rsidRDefault="00A15A51" w:rsidP="00A15A51">
            <w:pPr>
              <w:spacing w:line="360" w:lineRule="auto"/>
              <w:jc w:val="center"/>
              <w:rPr>
                <w:rFonts w:asciiTheme="majorBidi" w:hAnsiTheme="majorBidi" w:cstheme="majorBidi"/>
                <w:sz w:val="24"/>
                <w:szCs w:val="24"/>
                <w:vertAlign w:val="subscript"/>
              </w:rPr>
            </w:pPr>
            <w:r>
              <w:rPr>
                <w:rFonts w:asciiTheme="majorBidi" w:hAnsiTheme="majorBidi" w:cstheme="majorBidi"/>
                <w:sz w:val="24"/>
                <w:szCs w:val="24"/>
              </w:rPr>
              <w:t>CO</w:t>
            </w:r>
            <w:r>
              <w:rPr>
                <w:rFonts w:asciiTheme="majorBidi" w:hAnsiTheme="majorBidi" w:cstheme="majorBidi"/>
                <w:sz w:val="24"/>
                <w:szCs w:val="24"/>
                <w:vertAlign w:val="subscript"/>
              </w:rPr>
              <w:t>2</w:t>
            </w:r>
          </w:p>
        </w:tc>
        <w:tc>
          <w:tcPr>
            <w:tcW w:w="3117" w:type="dxa"/>
            <w:tcBorders>
              <w:top w:val="single" w:sz="4" w:space="0" w:color="auto"/>
              <w:left w:val="single" w:sz="4" w:space="0" w:color="auto"/>
              <w:bottom w:val="single" w:sz="4" w:space="0" w:color="auto"/>
              <w:right w:val="single" w:sz="4" w:space="0" w:color="auto"/>
            </w:tcBorders>
            <w:hideMark/>
          </w:tcPr>
          <w:p w14:paraId="09059A28" w14:textId="79D2F758" w:rsidR="00A15A51" w:rsidRDefault="000B656B" w:rsidP="00A15A51">
            <w:pPr>
              <w:spacing w:line="360" w:lineRule="auto"/>
              <w:jc w:val="center"/>
              <w:rPr>
                <w:rFonts w:asciiTheme="majorBidi" w:hAnsiTheme="majorBidi" w:cstheme="majorBidi"/>
                <w:sz w:val="24"/>
                <w:szCs w:val="24"/>
              </w:rPr>
            </w:pPr>
            <w:r w:rsidRPr="000B656B">
              <w:rPr>
                <w:rFonts w:asciiTheme="majorBidi" w:hAnsiTheme="majorBidi" w:cstheme="majorBidi"/>
                <w:sz w:val="24"/>
                <w:szCs w:val="24"/>
              </w:rPr>
              <w:t>990</w:t>
            </w:r>
            <w:r>
              <w:rPr>
                <w:rFonts w:asciiTheme="majorBidi" w:hAnsiTheme="majorBidi" w:cstheme="majorBidi"/>
                <w:sz w:val="24"/>
                <w:szCs w:val="24"/>
              </w:rPr>
              <w:t>,</w:t>
            </w:r>
            <w:r w:rsidRPr="000B656B">
              <w:rPr>
                <w:rFonts w:asciiTheme="majorBidi" w:hAnsiTheme="majorBidi" w:cstheme="majorBidi"/>
                <w:sz w:val="24"/>
                <w:szCs w:val="24"/>
              </w:rPr>
              <w:t>067.0183</w:t>
            </w:r>
          </w:p>
        </w:tc>
        <w:tc>
          <w:tcPr>
            <w:tcW w:w="3117" w:type="dxa"/>
            <w:tcBorders>
              <w:top w:val="single" w:sz="4" w:space="0" w:color="auto"/>
              <w:left w:val="single" w:sz="4" w:space="0" w:color="auto"/>
              <w:bottom w:val="single" w:sz="4" w:space="0" w:color="auto"/>
              <w:right w:val="single" w:sz="4" w:space="0" w:color="auto"/>
            </w:tcBorders>
            <w:hideMark/>
          </w:tcPr>
          <w:p w14:paraId="36F79493" w14:textId="0420CFDD" w:rsidR="00A15A51" w:rsidRDefault="000B656B" w:rsidP="00A15A51">
            <w:pPr>
              <w:spacing w:line="360" w:lineRule="auto"/>
              <w:jc w:val="center"/>
              <w:rPr>
                <w:rFonts w:asciiTheme="majorBidi" w:hAnsiTheme="majorBidi" w:cstheme="majorBidi"/>
                <w:sz w:val="24"/>
                <w:szCs w:val="24"/>
              </w:rPr>
            </w:pPr>
            <w:bookmarkStart w:id="201" w:name="_Hlk72800710"/>
            <w:r w:rsidRPr="000B656B">
              <w:rPr>
                <w:rFonts w:asciiTheme="majorBidi" w:hAnsiTheme="majorBidi" w:cstheme="majorBidi"/>
                <w:sz w:val="24"/>
                <w:szCs w:val="24"/>
              </w:rPr>
              <w:t>990</w:t>
            </w:r>
            <w:r>
              <w:rPr>
                <w:rFonts w:asciiTheme="majorBidi" w:hAnsiTheme="majorBidi" w:cstheme="majorBidi"/>
                <w:sz w:val="24"/>
                <w:szCs w:val="24"/>
              </w:rPr>
              <w:t>,</w:t>
            </w:r>
            <w:r w:rsidRPr="000B656B">
              <w:rPr>
                <w:rFonts w:asciiTheme="majorBidi" w:hAnsiTheme="majorBidi" w:cstheme="majorBidi"/>
                <w:sz w:val="24"/>
                <w:szCs w:val="24"/>
              </w:rPr>
              <w:t>067.0183</w:t>
            </w:r>
            <w:bookmarkEnd w:id="201"/>
          </w:p>
        </w:tc>
      </w:tr>
      <w:tr w:rsidR="00A15A51" w14:paraId="56282BF2" w14:textId="77777777" w:rsidTr="00A15A51">
        <w:tc>
          <w:tcPr>
            <w:tcW w:w="3116" w:type="dxa"/>
            <w:tcBorders>
              <w:top w:val="single" w:sz="4" w:space="0" w:color="auto"/>
              <w:left w:val="single" w:sz="4" w:space="0" w:color="auto"/>
              <w:bottom w:val="single" w:sz="4" w:space="0" w:color="auto"/>
              <w:right w:val="single" w:sz="4" w:space="0" w:color="auto"/>
            </w:tcBorders>
            <w:hideMark/>
          </w:tcPr>
          <w:p w14:paraId="7D2E96F7" w14:textId="77777777" w:rsidR="00A15A51" w:rsidRDefault="00A15A51" w:rsidP="00A15A51">
            <w:pPr>
              <w:spacing w:line="360" w:lineRule="auto"/>
              <w:jc w:val="center"/>
              <w:rPr>
                <w:rFonts w:asciiTheme="majorBidi" w:hAnsiTheme="majorBidi" w:cstheme="majorBidi"/>
                <w:sz w:val="24"/>
                <w:szCs w:val="24"/>
                <w:vertAlign w:val="subscript"/>
              </w:rPr>
            </w:pPr>
            <w:r>
              <w:rPr>
                <w:rFonts w:asciiTheme="majorBidi" w:hAnsiTheme="majorBidi" w:cstheme="majorBidi"/>
                <w:sz w:val="24"/>
                <w:szCs w:val="24"/>
              </w:rPr>
              <w:t>CH</w:t>
            </w:r>
            <w:r>
              <w:rPr>
                <w:rFonts w:asciiTheme="majorBidi" w:hAnsiTheme="majorBidi" w:cstheme="majorBidi"/>
                <w:sz w:val="24"/>
                <w:szCs w:val="24"/>
                <w:vertAlign w:val="subscript"/>
              </w:rPr>
              <w:t>4</w:t>
            </w:r>
          </w:p>
        </w:tc>
        <w:tc>
          <w:tcPr>
            <w:tcW w:w="3117" w:type="dxa"/>
            <w:tcBorders>
              <w:top w:val="single" w:sz="4" w:space="0" w:color="auto"/>
              <w:left w:val="single" w:sz="4" w:space="0" w:color="auto"/>
              <w:bottom w:val="single" w:sz="4" w:space="0" w:color="auto"/>
              <w:right w:val="single" w:sz="4" w:space="0" w:color="auto"/>
            </w:tcBorders>
            <w:hideMark/>
          </w:tcPr>
          <w:p w14:paraId="7F6275DE" w14:textId="2D67F5AA" w:rsidR="00A15A51" w:rsidRDefault="000B656B" w:rsidP="00A15A51">
            <w:pPr>
              <w:spacing w:line="360" w:lineRule="auto"/>
              <w:jc w:val="center"/>
              <w:rPr>
                <w:rFonts w:asciiTheme="majorBidi" w:hAnsiTheme="majorBidi" w:cstheme="majorBidi"/>
                <w:sz w:val="24"/>
                <w:szCs w:val="24"/>
              </w:rPr>
            </w:pPr>
            <w:r w:rsidRPr="000B656B">
              <w:rPr>
                <w:rFonts w:asciiTheme="majorBidi" w:hAnsiTheme="majorBidi" w:cstheme="majorBidi"/>
                <w:sz w:val="24"/>
                <w:szCs w:val="24"/>
              </w:rPr>
              <w:t>183</w:t>
            </w:r>
            <w:r>
              <w:rPr>
                <w:rFonts w:asciiTheme="majorBidi" w:hAnsiTheme="majorBidi" w:cstheme="majorBidi"/>
                <w:sz w:val="24"/>
                <w:szCs w:val="24"/>
              </w:rPr>
              <w:t>,</w:t>
            </w:r>
            <w:r w:rsidRPr="000B656B">
              <w:rPr>
                <w:rFonts w:asciiTheme="majorBidi" w:hAnsiTheme="majorBidi" w:cstheme="majorBidi"/>
                <w:sz w:val="24"/>
                <w:szCs w:val="24"/>
              </w:rPr>
              <w:t>289.2606</w:t>
            </w:r>
          </w:p>
        </w:tc>
        <w:tc>
          <w:tcPr>
            <w:tcW w:w="3117" w:type="dxa"/>
            <w:tcBorders>
              <w:top w:val="single" w:sz="4" w:space="0" w:color="auto"/>
              <w:left w:val="single" w:sz="4" w:space="0" w:color="auto"/>
              <w:bottom w:val="single" w:sz="4" w:space="0" w:color="auto"/>
              <w:right w:val="single" w:sz="4" w:space="0" w:color="auto"/>
            </w:tcBorders>
            <w:hideMark/>
          </w:tcPr>
          <w:p w14:paraId="7F50B477" w14:textId="0769E271" w:rsidR="00A15A51" w:rsidRDefault="000B656B" w:rsidP="00A15A51">
            <w:pPr>
              <w:spacing w:line="360" w:lineRule="auto"/>
              <w:jc w:val="center"/>
              <w:rPr>
                <w:rFonts w:asciiTheme="majorBidi" w:hAnsiTheme="majorBidi" w:cstheme="majorBidi"/>
                <w:sz w:val="24"/>
                <w:szCs w:val="24"/>
              </w:rPr>
            </w:pPr>
            <w:r w:rsidRPr="000B656B">
              <w:rPr>
                <w:rFonts w:asciiTheme="majorBidi" w:hAnsiTheme="majorBidi" w:cstheme="majorBidi"/>
                <w:sz w:val="24"/>
                <w:szCs w:val="24"/>
              </w:rPr>
              <w:t>3</w:t>
            </w:r>
            <w:r>
              <w:rPr>
                <w:rFonts w:asciiTheme="majorBidi" w:hAnsiTheme="majorBidi" w:cstheme="majorBidi"/>
                <w:sz w:val="24"/>
                <w:szCs w:val="24"/>
              </w:rPr>
              <w:t>,</w:t>
            </w:r>
            <w:r w:rsidRPr="000B656B">
              <w:rPr>
                <w:rFonts w:asciiTheme="majorBidi" w:hAnsiTheme="majorBidi" w:cstheme="majorBidi"/>
                <w:sz w:val="24"/>
                <w:szCs w:val="24"/>
              </w:rPr>
              <w:t>849</w:t>
            </w:r>
            <w:r>
              <w:rPr>
                <w:rFonts w:asciiTheme="majorBidi" w:hAnsiTheme="majorBidi" w:cstheme="majorBidi"/>
                <w:sz w:val="24"/>
                <w:szCs w:val="24"/>
              </w:rPr>
              <w:t>,</w:t>
            </w:r>
            <w:r w:rsidRPr="000B656B">
              <w:rPr>
                <w:rFonts w:asciiTheme="majorBidi" w:hAnsiTheme="majorBidi" w:cstheme="majorBidi"/>
                <w:sz w:val="24"/>
                <w:szCs w:val="24"/>
              </w:rPr>
              <w:t>074.473</w:t>
            </w:r>
          </w:p>
        </w:tc>
      </w:tr>
      <w:tr w:rsidR="000B656B" w14:paraId="012B4E67" w14:textId="77777777" w:rsidTr="00A15A51">
        <w:tc>
          <w:tcPr>
            <w:tcW w:w="3116" w:type="dxa"/>
            <w:tcBorders>
              <w:top w:val="single" w:sz="4" w:space="0" w:color="auto"/>
              <w:left w:val="single" w:sz="4" w:space="0" w:color="auto"/>
              <w:bottom w:val="single" w:sz="4" w:space="0" w:color="auto"/>
              <w:right w:val="single" w:sz="4" w:space="0" w:color="auto"/>
            </w:tcBorders>
          </w:tcPr>
          <w:p w14:paraId="55926A4C" w14:textId="3063D7E2" w:rsidR="000B656B" w:rsidRDefault="000B656B" w:rsidP="00A15A51">
            <w:pPr>
              <w:spacing w:line="360" w:lineRule="auto"/>
              <w:jc w:val="center"/>
              <w:rPr>
                <w:rFonts w:asciiTheme="majorBidi" w:hAnsiTheme="majorBidi" w:cstheme="majorBidi"/>
                <w:sz w:val="24"/>
                <w:szCs w:val="24"/>
              </w:rPr>
            </w:pPr>
            <w:r>
              <w:rPr>
                <w:rFonts w:asciiTheme="majorBidi" w:hAnsiTheme="majorBidi" w:cstheme="majorBidi"/>
                <w:sz w:val="24"/>
                <w:szCs w:val="24"/>
              </w:rPr>
              <w:t>NMOC</w:t>
            </w:r>
          </w:p>
        </w:tc>
        <w:tc>
          <w:tcPr>
            <w:tcW w:w="3117" w:type="dxa"/>
            <w:tcBorders>
              <w:top w:val="single" w:sz="4" w:space="0" w:color="auto"/>
              <w:left w:val="single" w:sz="4" w:space="0" w:color="auto"/>
              <w:bottom w:val="single" w:sz="4" w:space="0" w:color="auto"/>
              <w:right w:val="single" w:sz="4" w:space="0" w:color="auto"/>
            </w:tcBorders>
          </w:tcPr>
          <w:p w14:paraId="6D04D746" w14:textId="084836A1" w:rsidR="000B656B" w:rsidRDefault="000B656B" w:rsidP="00A15A51">
            <w:pPr>
              <w:spacing w:line="360" w:lineRule="auto"/>
              <w:jc w:val="center"/>
              <w:rPr>
                <w:rFonts w:asciiTheme="majorBidi" w:hAnsiTheme="majorBidi" w:cstheme="majorBidi"/>
                <w:sz w:val="24"/>
                <w:szCs w:val="24"/>
              </w:rPr>
            </w:pPr>
            <w:r w:rsidRPr="000B656B">
              <w:rPr>
                <w:rFonts w:asciiTheme="majorBidi" w:hAnsiTheme="majorBidi" w:cstheme="majorBidi"/>
                <w:sz w:val="24"/>
                <w:szCs w:val="24"/>
              </w:rPr>
              <w:t>15</w:t>
            </w:r>
            <w:r>
              <w:rPr>
                <w:rFonts w:asciiTheme="majorBidi" w:hAnsiTheme="majorBidi" w:cstheme="majorBidi"/>
                <w:sz w:val="24"/>
                <w:szCs w:val="24"/>
              </w:rPr>
              <w:t>,</w:t>
            </w:r>
            <w:r w:rsidRPr="000B656B">
              <w:rPr>
                <w:rFonts w:asciiTheme="majorBidi" w:hAnsiTheme="majorBidi" w:cstheme="majorBidi"/>
                <w:sz w:val="24"/>
                <w:szCs w:val="24"/>
              </w:rPr>
              <w:t>509.92513</w:t>
            </w:r>
          </w:p>
        </w:tc>
        <w:tc>
          <w:tcPr>
            <w:tcW w:w="3117" w:type="dxa"/>
            <w:tcBorders>
              <w:top w:val="single" w:sz="4" w:space="0" w:color="auto"/>
              <w:left w:val="single" w:sz="4" w:space="0" w:color="auto"/>
              <w:bottom w:val="single" w:sz="4" w:space="0" w:color="auto"/>
              <w:right w:val="single" w:sz="4" w:space="0" w:color="auto"/>
            </w:tcBorders>
          </w:tcPr>
          <w:p w14:paraId="6DC38752" w14:textId="13B168D0" w:rsidR="000B656B" w:rsidRDefault="000B656B" w:rsidP="00A15A51">
            <w:pPr>
              <w:spacing w:line="360" w:lineRule="auto"/>
              <w:jc w:val="center"/>
              <w:rPr>
                <w:rFonts w:asciiTheme="majorBidi" w:hAnsiTheme="majorBidi" w:cstheme="majorBidi"/>
                <w:sz w:val="24"/>
                <w:szCs w:val="24"/>
              </w:rPr>
            </w:pPr>
            <w:bookmarkStart w:id="202" w:name="_Hlk72800736"/>
            <w:r w:rsidRPr="000B656B">
              <w:rPr>
                <w:rFonts w:asciiTheme="majorBidi" w:hAnsiTheme="majorBidi" w:cstheme="majorBidi"/>
                <w:sz w:val="24"/>
                <w:szCs w:val="24"/>
              </w:rPr>
              <w:t>201</w:t>
            </w:r>
            <w:r>
              <w:rPr>
                <w:rFonts w:asciiTheme="majorBidi" w:hAnsiTheme="majorBidi" w:cstheme="majorBidi"/>
                <w:sz w:val="24"/>
                <w:szCs w:val="24"/>
              </w:rPr>
              <w:t>,</w:t>
            </w:r>
            <w:r w:rsidRPr="000B656B">
              <w:rPr>
                <w:rFonts w:asciiTheme="majorBidi" w:hAnsiTheme="majorBidi" w:cstheme="majorBidi"/>
                <w:sz w:val="24"/>
                <w:szCs w:val="24"/>
              </w:rPr>
              <w:t>629.0267</w:t>
            </w:r>
            <w:bookmarkEnd w:id="202"/>
          </w:p>
        </w:tc>
      </w:tr>
    </w:tbl>
    <w:p w14:paraId="5E2AC059" w14:textId="77777777" w:rsidR="00A15A51" w:rsidRDefault="00A15A51" w:rsidP="00A15A51">
      <w:pPr>
        <w:spacing w:line="360" w:lineRule="auto"/>
        <w:rPr>
          <w:rFonts w:asciiTheme="majorBidi" w:hAnsiTheme="majorBidi" w:cstheme="majorBidi"/>
          <w:sz w:val="24"/>
          <w:szCs w:val="24"/>
        </w:rPr>
      </w:pPr>
    </w:p>
    <w:p w14:paraId="29220394" w14:textId="3AE64DDE" w:rsidR="00A15A51" w:rsidRDefault="00A15A51" w:rsidP="00A15A51">
      <w:pPr>
        <w:spacing w:line="360" w:lineRule="auto"/>
        <w:rPr>
          <w:rFonts w:asciiTheme="majorBidi" w:eastAsia="Times New Roman" w:hAnsiTheme="majorBidi" w:cstheme="majorBidi"/>
          <w:color w:val="000000"/>
          <w:sz w:val="24"/>
          <w:szCs w:val="24"/>
        </w:rPr>
      </w:pPr>
      <w:r>
        <w:rPr>
          <w:rFonts w:asciiTheme="majorBidi" w:hAnsiTheme="majorBidi" w:cstheme="majorBidi"/>
          <w:sz w:val="24"/>
          <w:szCs w:val="24"/>
        </w:rPr>
        <w:t xml:space="preserve">The total </w:t>
      </w:r>
      <w:r>
        <w:rPr>
          <w:rFonts w:asciiTheme="majorBidi" w:eastAsia="Times New Roman" w:hAnsiTheme="majorBidi" w:cstheme="majorBidi"/>
          <w:color w:val="000000"/>
          <w:sz w:val="24"/>
          <w:szCs w:val="24"/>
        </w:rPr>
        <w:t>CO</w:t>
      </w:r>
      <w:r>
        <w:rPr>
          <w:rFonts w:asciiTheme="majorBidi" w:eastAsia="Times New Roman" w:hAnsiTheme="majorBidi" w:cstheme="majorBidi"/>
          <w:color w:val="000000"/>
          <w:sz w:val="24"/>
          <w:szCs w:val="24"/>
          <w:vertAlign w:val="subscript"/>
        </w:rPr>
        <w:t>2</w:t>
      </w:r>
      <w:r>
        <w:rPr>
          <w:rFonts w:asciiTheme="majorBidi" w:hAnsiTheme="majorBidi" w:cstheme="majorBidi"/>
          <w:sz w:val="24"/>
          <w:szCs w:val="24"/>
        </w:rPr>
        <w:t xml:space="preserve">eq from this scenario is </w:t>
      </w:r>
      <w:r w:rsidR="000B656B">
        <w:rPr>
          <w:rFonts w:asciiTheme="majorBidi" w:hAnsiTheme="majorBidi" w:cstheme="majorBidi"/>
          <w:sz w:val="24"/>
          <w:szCs w:val="24"/>
        </w:rPr>
        <w:t>5,040,770.5</w:t>
      </w:r>
      <w:r>
        <w:rPr>
          <w:rFonts w:asciiTheme="majorBidi" w:eastAsia="Times New Roman" w:hAnsiTheme="majorBidi" w:cstheme="majorBidi"/>
          <w:color w:val="000000"/>
          <w:sz w:val="24"/>
          <w:szCs w:val="24"/>
          <w:vertAlign w:val="superscript"/>
        </w:rPr>
        <w:t xml:space="preserve"> </w:t>
      </w:r>
      <w:r>
        <w:rPr>
          <w:rFonts w:asciiTheme="majorBidi" w:eastAsia="Times New Roman" w:hAnsiTheme="majorBidi" w:cstheme="majorBidi"/>
          <w:color w:val="000000"/>
          <w:sz w:val="24"/>
          <w:szCs w:val="24"/>
        </w:rPr>
        <w:t>tons.</w:t>
      </w:r>
    </w:p>
    <w:p w14:paraId="00FDA018" w14:textId="1CF36DB2" w:rsidR="00A15A51" w:rsidRDefault="00A15A51" w:rsidP="00A15A51">
      <w:pPr>
        <w:spacing w:line="360" w:lineRule="auto"/>
        <w:rPr>
          <w:rFonts w:asciiTheme="majorBidi" w:eastAsia="Times New Roman" w:hAnsiTheme="majorBidi" w:cstheme="majorBidi"/>
          <w:color w:val="000000"/>
          <w:sz w:val="24"/>
          <w:szCs w:val="24"/>
        </w:rPr>
      </w:pPr>
    </w:p>
    <w:p w14:paraId="3D7AF4CC" w14:textId="77777777" w:rsidR="00A15A51" w:rsidRDefault="00A15A51" w:rsidP="00A15A51">
      <w:pPr>
        <w:spacing w:line="360" w:lineRule="auto"/>
        <w:rPr>
          <w:rFonts w:ascii="Times New Roman" w:hAnsi="Times New Roman" w:cs="Times New Roman"/>
          <w:sz w:val="24"/>
          <w:szCs w:val="24"/>
        </w:rPr>
      </w:pPr>
      <w:r>
        <w:rPr>
          <w:rFonts w:ascii="Times New Roman" w:hAnsi="Times New Roman" w:cs="Times New Roman"/>
          <w:b/>
          <w:bCs/>
          <w:sz w:val="24"/>
          <w:szCs w:val="24"/>
        </w:rPr>
        <w:t>Scenario 2</w:t>
      </w:r>
    </w:p>
    <w:p w14:paraId="03C02C5E" w14:textId="47B20B7D" w:rsidR="00A15A51" w:rsidRDefault="00A15A51" w:rsidP="00584710">
      <w:pPr>
        <w:jc w:val="both"/>
        <w:rPr>
          <w:rFonts w:ascii="Times New Roman" w:hAnsi="Times New Roman" w:cs="Times New Roman"/>
          <w:sz w:val="24"/>
          <w:szCs w:val="24"/>
          <w:lang w:bidi="ar-JO"/>
        </w:rPr>
      </w:pPr>
      <w:r>
        <w:rPr>
          <w:rFonts w:asciiTheme="majorBidi" w:hAnsiTheme="majorBidi" w:cstheme="majorBidi"/>
          <w:sz w:val="24"/>
          <w:szCs w:val="24"/>
        </w:rPr>
        <w:t xml:space="preserve">The second scenario of </w:t>
      </w:r>
      <w:r w:rsidR="00AA7F48">
        <w:rPr>
          <w:rFonts w:asciiTheme="majorBidi" w:hAnsiTheme="majorBidi" w:cstheme="majorBidi"/>
          <w:sz w:val="24"/>
          <w:szCs w:val="24"/>
        </w:rPr>
        <w:t xml:space="preserve">the </w:t>
      </w:r>
      <w:r>
        <w:rPr>
          <w:rFonts w:asciiTheme="majorBidi" w:hAnsiTheme="majorBidi" w:cstheme="majorBidi"/>
          <w:sz w:val="24"/>
          <w:szCs w:val="24"/>
        </w:rPr>
        <w:t>landfill system is methane collection and flaring. This scenario</w:t>
      </w:r>
      <w:r w:rsidR="00AA7F48">
        <w:rPr>
          <w:rFonts w:asciiTheme="majorBidi" w:hAnsiTheme="majorBidi" w:cstheme="majorBidi"/>
          <w:sz w:val="24"/>
          <w:szCs w:val="24"/>
        </w:rPr>
        <w:t xml:space="preserve"> is</w:t>
      </w:r>
      <w:r>
        <w:rPr>
          <w:rFonts w:asciiTheme="majorBidi" w:hAnsiTheme="majorBidi" w:cstheme="majorBidi"/>
          <w:sz w:val="24"/>
          <w:szCs w:val="24"/>
        </w:rPr>
        <w:t xml:space="preserve"> assumed to flare 75% </w:t>
      </w:r>
      <w:r w:rsidR="00AA7F48">
        <w:rPr>
          <w:rFonts w:asciiTheme="majorBidi" w:hAnsiTheme="majorBidi" w:cstheme="majorBidi"/>
          <w:sz w:val="24"/>
          <w:szCs w:val="24"/>
        </w:rPr>
        <w:t>of</w:t>
      </w:r>
      <w:r>
        <w:rPr>
          <w:rFonts w:asciiTheme="majorBidi" w:hAnsiTheme="majorBidi" w:cstheme="majorBidi"/>
          <w:sz w:val="24"/>
          <w:szCs w:val="24"/>
        </w:rPr>
        <w:t xml:space="preserve"> the generated methane in the landfill site which means</w:t>
      </w:r>
      <w:r w:rsidR="00F66C3E">
        <w:rPr>
          <w:rFonts w:asciiTheme="majorBidi" w:hAnsiTheme="majorBidi" w:cstheme="majorBidi"/>
          <w:sz w:val="24"/>
          <w:szCs w:val="24"/>
        </w:rPr>
        <w:t xml:space="preserve"> </w:t>
      </w:r>
      <w:r w:rsidR="00584710" w:rsidRPr="00584710">
        <w:rPr>
          <w:rFonts w:asciiTheme="majorBidi" w:hAnsiTheme="majorBidi" w:cstheme="majorBidi"/>
          <w:sz w:val="24"/>
          <w:szCs w:val="24"/>
        </w:rPr>
        <w:t>137</w:t>
      </w:r>
      <w:r w:rsidR="00584710">
        <w:rPr>
          <w:rFonts w:asciiTheme="majorBidi" w:hAnsiTheme="majorBidi" w:cstheme="majorBidi"/>
          <w:sz w:val="24"/>
          <w:szCs w:val="24"/>
        </w:rPr>
        <w:t>,</w:t>
      </w:r>
      <w:r w:rsidR="00584710" w:rsidRPr="00584710">
        <w:rPr>
          <w:rFonts w:asciiTheme="majorBidi" w:hAnsiTheme="majorBidi" w:cstheme="majorBidi"/>
          <w:sz w:val="24"/>
          <w:szCs w:val="24"/>
        </w:rPr>
        <w:t>466.95</w:t>
      </w:r>
      <w:r w:rsidR="00F66C3E">
        <w:rPr>
          <w:rFonts w:asciiTheme="majorBidi" w:hAnsiTheme="majorBidi" w:cstheme="majorBidi"/>
          <w:sz w:val="24"/>
          <w:szCs w:val="24"/>
        </w:rPr>
        <w:t xml:space="preserve"> </w:t>
      </w:r>
      <w:r w:rsidR="00F66C3E">
        <w:rPr>
          <w:rFonts w:ascii="Times New Roman" w:hAnsi="Times New Roman" w:cs="Times New Roman"/>
          <w:sz w:val="24"/>
          <w:szCs w:val="24"/>
        </w:rPr>
        <w:t>tons</w:t>
      </w:r>
      <w:r>
        <w:rPr>
          <w:rFonts w:ascii="Times New Roman" w:hAnsi="Times New Roman" w:cs="Times New Roman"/>
          <w:sz w:val="24"/>
          <w:szCs w:val="24"/>
        </w:rPr>
        <w:t xml:space="preserve">, this amount of methane will generate </w:t>
      </w:r>
      <w:r w:rsidR="00584710" w:rsidRPr="00584710">
        <w:rPr>
          <w:rFonts w:ascii="Times New Roman" w:hAnsi="Times New Roman" w:cs="Times New Roman"/>
          <w:sz w:val="24"/>
          <w:szCs w:val="24"/>
        </w:rPr>
        <w:t>378</w:t>
      </w:r>
      <w:r w:rsidR="00584710">
        <w:rPr>
          <w:rFonts w:ascii="Times New Roman" w:hAnsi="Times New Roman" w:cs="Times New Roman"/>
          <w:sz w:val="24"/>
          <w:szCs w:val="24"/>
        </w:rPr>
        <w:t>,</w:t>
      </w:r>
      <w:r w:rsidR="00584710" w:rsidRPr="00584710">
        <w:rPr>
          <w:rFonts w:ascii="Times New Roman" w:hAnsi="Times New Roman" w:cs="Times New Roman"/>
          <w:sz w:val="24"/>
          <w:szCs w:val="24"/>
        </w:rPr>
        <w:t>034.1</w:t>
      </w:r>
      <w:r>
        <w:rPr>
          <w:rFonts w:ascii="Times New Roman" w:hAnsi="Times New Roman" w:cs="Times New Roman"/>
          <w:sz w:val="24"/>
          <w:szCs w:val="24"/>
        </w:rPr>
        <w:t xml:space="preserve"> tons </w:t>
      </w:r>
      <w:r w:rsidR="00AA7F48">
        <w:rPr>
          <w:rFonts w:ascii="Times New Roman" w:hAnsi="Times New Roman" w:cs="Times New Roman"/>
          <w:sz w:val="24"/>
          <w:szCs w:val="24"/>
        </w:rPr>
        <w:t xml:space="preserve">of </w:t>
      </w:r>
      <w:r>
        <w:rPr>
          <w:rFonts w:ascii="Times New Roman" w:hAnsi="Times New Roman" w:cs="Times New Roman"/>
          <w:sz w:val="24"/>
          <w:szCs w:val="24"/>
        </w:rPr>
        <w:t>CO</w:t>
      </w:r>
      <w:r>
        <w:rPr>
          <w:rFonts w:ascii="Times New Roman" w:hAnsi="Times New Roman" w:cs="Times New Roman"/>
          <w:sz w:val="24"/>
          <w:szCs w:val="24"/>
          <w:vertAlign w:val="subscript"/>
        </w:rPr>
        <w:t>2</w:t>
      </w:r>
      <w:r>
        <w:rPr>
          <w:rFonts w:ascii="Times New Roman" w:hAnsi="Times New Roman" w:cs="Times New Roman"/>
          <w:sz w:val="24"/>
          <w:szCs w:val="24"/>
        </w:rPr>
        <w:t xml:space="preserve">. The other 25% </w:t>
      </w:r>
      <w:r w:rsidR="00AA7F48">
        <w:rPr>
          <w:rFonts w:ascii="Times New Roman" w:hAnsi="Times New Roman" w:cs="Times New Roman"/>
          <w:sz w:val="24"/>
          <w:szCs w:val="24"/>
        </w:rPr>
        <w:t>is</w:t>
      </w:r>
      <w:r>
        <w:rPr>
          <w:rFonts w:ascii="Times New Roman" w:hAnsi="Times New Roman" w:cs="Times New Roman"/>
          <w:sz w:val="24"/>
          <w:szCs w:val="24"/>
        </w:rPr>
        <w:t xml:space="preserve"> the not collected methane </w:t>
      </w:r>
      <w:r>
        <w:rPr>
          <w:rFonts w:ascii="Times New Roman" w:hAnsi="Times New Roman" w:cs="Times New Roman"/>
          <w:sz w:val="24"/>
          <w:szCs w:val="24"/>
          <w:lang w:bidi="ar-JO"/>
        </w:rPr>
        <w:t>which is</w:t>
      </w:r>
      <w:r w:rsidR="00F66C3E">
        <w:rPr>
          <w:rFonts w:ascii="Times New Roman" w:hAnsi="Times New Roman" w:cs="Times New Roman"/>
          <w:sz w:val="24"/>
          <w:szCs w:val="24"/>
          <w:lang w:bidi="ar-JO"/>
        </w:rPr>
        <w:t xml:space="preserve"> </w:t>
      </w:r>
      <w:r w:rsidR="00584710" w:rsidRPr="00584710">
        <w:rPr>
          <w:rFonts w:ascii="Times New Roman" w:hAnsi="Times New Roman" w:cs="Times New Roman"/>
          <w:sz w:val="24"/>
          <w:szCs w:val="24"/>
          <w:lang w:bidi="ar-JO"/>
        </w:rPr>
        <w:t>45,822</w:t>
      </w:r>
      <w:r w:rsidR="00584710">
        <w:rPr>
          <w:rFonts w:ascii="Times New Roman" w:hAnsi="Times New Roman" w:cs="Times New Roman"/>
          <w:sz w:val="24"/>
          <w:szCs w:val="24"/>
          <w:lang w:bidi="ar-JO"/>
        </w:rPr>
        <w:t xml:space="preserve"> </w:t>
      </w:r>
      <w:r>
        <w:rPr>
          <w:rFonts w:ascii="Times New Roman" w:hAnsi="Times New Roman" w:cs="Times New Roman"/>
          <w:sz w:val="24"/>
          <w:szCs w:val="24"/>
          <w:lang w:bidi="ar-JO"/>
        </w:rPr>
        <w:t>tons CH</w:t>
      </w:r>
      <w:r>
        <w:rPr>
          <w:rFonts w:ascii="Times New Roman" w:hAnsi="Times New Roman" w:cs="Times New Roman"/>
          <w:sz w:val="24"/>
          <w:szCs w:val="24"/>
          <w:vertAlign w:val="subscript"/>
          <w:lang w:bidi="ar-JO"/>
        </w:rPr>
        <w:t>4,</w:t>
      </w:r>
      <w:r>
        <w:rPr>
          <w:rFonts w:ascii="Times New Roman" w:hAnsi="Times New Roman" w:cs="Times New Roman"/>
          <w:sz w:val="24"/>
          <w:szCs w:val="24"/>
          <w:lang w:bidi="ar-JO"/>
        </w:rPr>
        <w:t xml:space="preserve"> equivalent to </w:t>
      </w:r>
      <w:r w:rsidR="00584710" w:rsidRPr="00584710">
        <w:rPr>
          <w:rFonts w:ascii="Times New Roman" w:hAnsi="Times New Roman" w:cs="Times New Roman"/>
          <w:sz w:val="24"/>
          <w:szCs w:val="24"/>
          <w:lang w:bidi="ar-JO"/>
        </w:rPr>
        <w:t>962</w:t>
      </w:r>
      <w:r w:rsidR="00584710">
        <w:rPr>
          <w:rFonts w:ascii="Times New Roman" w:hAnsi="Times New Roman" w:cs="Times New Roman"/>
          <w:sz w:val="24"/>
          <w:szCs w:val="24"/>
          <w:lang w:bidi="ar-JO"/>
        </w:rPr>
        <w:t>,</w:t>
      </w:r>
      <w:r w:rsidR="00584710" w:rsidRPr="00584710">
        <w:rPr>
          <w:rFonts w:ascii="Times New Roman" w:hAnsi="Times New Roman" w:cs="Times New Roman"/>
          <w:sz w:val="24"/>
          <w:szCs w:val="24"/>
          <w:lang w:bidi="ar-JO"/>
        </w:rPr>
        <w:t>268.618</w:t>
      </w:r>
      <w:r>
        <w:rPr>
          <w:rFonts w:ascii="Times New Roman" w:hAnsi="Times New Roman" w:cs="Times New Roman"/>
          <w:sz w:val="24"/>
          <w:szCs w:val="24"/>
          <w:lang w:bidi="ar-JO"/>
        </w:rPr>
        <w:t xml:space="preserve"> tons CO</w:t>
      </w:r>
      <w:r>
        <w:rPr>
          <w:rFonts w:ascii="Times New Roman" w:hAnsi="Times New Roman" w:cs="Times New Roman"/>
          <w:sz w:val="24"/>
          <w:szCs w:val="24"/>
          <w:vertAlign w:val="subscript"/>
          <w:lang w:bidi="ar-JO"/>
        </w:rPr>
        <w:t>2eq</w:t>
      </w:r>
      <w:r>
        <w:rPr>
          <w:rFonts w:ascii="Times New Roman" w:hAnsi="Times New Roman" w:cs="Times New Roman"/>
          <w:sz w:val="24"/>
          <w:szCs w:val="24"/>
          <w:lang w:bidi="ar-JO"/>
        </w:rPr>
        <w:t>. CO</w:t>
      </w:r>
      <w:r>
        <w:rPr>
          <w:rFonts w:ascii="Times New Roman" w:hAnsi="Times New Roman" w:cs="Times New Roman"/>
          <w:sz w:val="24"/>
          <w:szCs w:val="24"/>
          <w:vertAlign w:val="subscript"/>
          <w:lang w:bidi="ar-JO"/>
        </w:rPr>
        <w:t xml:space="preserve">2 </w:t>
      </w:r>
      <w:r>
        <w:rPr>
          <w:rFonts w:ascii="Times New Roman" w:hAnsi="Times New Roman" w:cs="Times New Roman"/>
          <w:sz w:val="24"/>
          <w:szCs w:val="24"/>
          <w:lang w:bidi="ar-JO"/>
        </w:rPr>
        <w:t>from waste decomposition</w:t>
      </w:r>
      <w:r w:rsidR="00584710">
        <w:rPr>
          <w:rFonts w:ascii="Times New Roman" w:hAnsi="Times New Roman" w:cs="Times New Roman"/>
          <w:sz w:val="24"/>
          <w:szCs w:val="24"/>
          <w:lang w:bidi="ar-JO"/>
        </w:rPr>
        <w:t>, and NMOC</w:t>
      </w:r>
      <w:r>
        <w:rPr>
          <w:rFonts w:ascii="Times New Roman" w:hAnsi="Times New Roman" w:cs="Times New Roman"/>
          <w:sz w:val="24"/>
          <w:szCs w:val="24"/>
          <w:lang w:bidi="ar-JO"/>
        </w:rPr>
        <w:t xml:space="preserve"> </w:t>
      </w:r>
      <w:r w:rsidR="00584710">
        <w:rPr>
          <w:rFonts w:ascii="Times New Roman" w:hAnsi="Times New Roman" w:cs="Times New Roman"/>
          <w:sz w:val="24"/>
          <w:szCs w:val="24"/>
          <w:lang w:bidi="ar-JO"/>
        </w:rPr>
        <w:t>are</w:t>
      </w:r>
      <w:r>
        <w:rPr>
          <w:rFonts w:ascii="Times New Roman" w:hAnsi="Times New Roman" w:cs="Times New Roman"/>
          <w:sz w:val="24"/>
          <w:szCs w:val="24"/>
          <w:lang w:bidi="ar-JO"/>
        </w:rPr>
        <w:t xml:space="preserve"> the same </w:t>
      </w:r>
      <w:r w:rsidR="00AA7F48">
        <w:rPr>
          <w:rFonts w:ascii="Times New Roman" w:hAnsi="Times New Roman" w:cs="Times New Roman"/>
          <w:sz w:val="24"/>
          <w:szCs w:val="24"/>
          <w:lang w:bidi="ar-JO"/>
        </w:rPr>
        <w:t>as</w:t>
      </w:r>
      <w:r>
        <w:rPr>
          <w:rFonts w:ascii="Times New Roman" w:hAnsi="Times New Roman" w:cs="Times New Roman"/>
          <w:sz w:val="24"/>
          <w:szCs w:val="24"/>
          <w:lang w:bidi="ar-JO"/>
        </w:rPr>
        <w:t xml:space="preserve"> </w:t>
      </w:r>
      <w:r>
        <w:rPr>
          <w:rFonts w:ascii="Times New Roman" w:hAnsi="Times New Roman" w:cs="Times New Roman"/>
          <w:b/>
          <w:bCs/>
          <w:sz w:val="24"/>
          <w:szCs w:val="24"/>
          <w:lang w:bidi="ar-JO"/>
        </w:rPr>
        <w:t>scenario 1</w:t>
      </w:r>
      <w:r>
        <w:rPr>
          <w:rFonts w:ascii="Times New Roman" w:hAnsi="Times New Roman" w:cs="Times New Roman"/>
          <w:sz w:val="24"/>
          <w:szCs w:val="24"/>
          <w:lang w:bidi="ar-JO"/>
        </w:rPr>
        <w:t xml:space="preserve">, </w:t>
      </w:r>
      <w:r w:rsidR="00584710" w:rsidRPr="000B656B">
        <w:rPr>
          <w:rFonts w:asciiTheme="majorBidi" w:hAnsiTheme="majorBidi" w:cstheme="majorBidi"/>
          <w:sz w:val="24"/>
          <w:szCs w:val="24"/>
        </w:rPr>
        <w:t>990</w:t>
      </w:r>
      <w:r w:rsidR="00584710">
        <w:rPr>
          <w:rFonts w:asciiTheme="majorBidi" w:hAnsiTheme="majorBidi" w:cstheme="majorBidi"/>
          <w:sz w:val="24"/>
          <w:szCs w:val="24"/>
        </w:rPr>
        <w:t>,</w:t>
      </w:r>
      <w:r w:rsidR="00584710" w:rsidRPr="000B656B">
        <w:rPr>
          <w:rFonts w:asciiTheme="majorBidi" w:hAnsiTheme="majorBidi" w:cstheme="majorBidi"/>
          <w:sz w:val="24"/>
          <w:szCs w:val="24"/>
        </w:rPr>
        <w:t>067.0183</w:t>
      </w:r>
      <w:r w:rsidR="00584710">
        <w:rPr>
          <w:rFonts w:asciiTheme="majorBidi" w:hAnsiTheme="majorBidi" w:cstheme="majorBidi"/>
          <w:sz w:val="24"/>
          <w:szCs w:val="24"/>
        </w:rPr>
        <w:t xml:space="preserve"> tons, and </w:t>
      </w:r>
      <w:r w:rsidR="00584710" w:rsidRPr="000B656B">
        <w:rPr>
          <w:rFonts w:asciiTheme="majorBidi" w:hAnsiTheme="majorBidi" w:cstheme="majorBidi"/>
          <w:sz w:val="24"/>
          <w:szCs w:val="24"/>
        </w:rPr>
        <w:t>201</w:t>
      </w:r>
      <w:r w:rsidR="00584710">
        <w:rPr>
          <w:rFonts w:asciiTheme="majorBidi" w:hAnsiTheme="majorBidi" w:cstheme="majorBidi"/>
          <w:sz w:val="24"/>
          <w:szCs w:val="24"/>
        </w:rPr>
        <w:t>,</w:t>
      </w:r>
      <w:r w:rsidR="00584710" w:rsidRPr="000B656B">
        <w:rPr>
          <w:rFonts w:asciiTheme="majorBidi" w:hAnsiTheme="majorBidi" w:cstheme="majorBidi"/>
          <w:sz w:val="24"/>
          <w:szCs w:val="24"/>
        </w:rPr>
        <w:t>629.0267</w:t>
      </w:r>
      <w:r>
        <w:rPr>
          <w:rFonts w:ascii="Times New Roman" w:hAnsi="Times New Roman" w:cs="Times New Roman"/>
          <w:sz w:val="24"/>
          <w:szCs w:val="24"/>
          <w:lang w:bidi="ar-JO"/>
        </w:rPr>
        <w:t xml:space="preserve"> tons</w:t>
      </w:r>
      <w:r w:rsidR="00584710">
        <w:rPr>
          <w:rFonts w:ascii="Times New Roman" w:hAnsi="Times New Roman" w:cs="Times New Roman"/>
          <w:sz w:val="24"/>
          <w:szCs w:val="24"/>
          <w:lang w:bidi="ar-JO"/>
        </w:rPr>
        <w:t>, respectively</w:t>
      </w:r>
      <w:r>
        <w:rPr>
          <w:rFonts w:ascii="Times New Roman" w:hAnsi="Times New Roman" w:cs="Times New Roman"/>
          <w:sz w:val="24"/>
          <w:szCs w:val="24"/>
          <w:lang w:bidi="ar-JO"/>
        </w:rPr>
        <w:t>. The total CO</w:t>
      </w:r>
      <w:r>
        <w:rPr>
          <w:rFonts w:ascii="Times New Roman" w:hAnsi="Times New Roman" w:cs="Times New Roman"/>
          <w:sz w:val="24"/>
          <w:szCs w:val="24"/>
          <w:vertAlign w:val="subscript"/>
          <w:lang w:bidi="ar-JO"/>
        </w:rPr>
        <w:t>2eq</w:t>
      </w:r>
      <w:r>
        <w:rPr>
          <w:rFonts w:ascii="Times New Roman" w:hAnsi="Times New Roman" w:cs="Times New Roman"/>
          <w:sz w:val="24"/>
          <w:szCs w:val="24"/>
          <w:lang w:bidi="ar-JO"/>
        </w:rPr>
        <w:t xml:space="preserve"> from this scenario is </w:t>
      </w:r>
      <w:r w:rsidR="00584710">
        <w:rPr>
          <w:rFonts w:ascii="Times New Roman" w:hAnsi="Times New Roman" w:cs="Times New Roman"/>
          <w:sz w:val="24"/>
          <w:szCs w:val="24"/>
          <w:lang w:bidi="ar-JO"/>
        </w:rPr>
        <w:t>2,531,998</w:t>
      </w:r>
      <w:r>
        <w:rPr>
          <w:rFonts w:ascii="Times New Roman" w:hAnsi="Times New Roman" w:cs="Times New Roman"/>
          <w:sz w:val="24"/>
          <w:szCs w:val="24"/>
          <w:lang w:bidi="ar-JO"/>
        </w:rPr>
        <w:t xml:space="preserve"> tons.</w:t>
      </w:r>
    </w:p>
    <w:p w14:paraId="56EA03A1" w14:textId="77777777" w:rsidR="00F66C3E" w:rsidRDefault="00F66C3E" w:rsidP="00F66C3E">
      <w:pPr>
        <w:jc w:val="both"/>
        <w:rPr>
          <w:rFonts w:ascii="Times New Roman" w:hAnsi="Times New Roman" w:cs="Times New Roman"/>
          <w:sz w:val="24"/>
          <w:szCs w:val="24"/>
          <w:lang w:bidi="ar-JO"/>
        </w:rPr>
      </w:pPr>
    </w:p>
    <w:p w14:paraId="7E72BF7A" w14:textId="77777777" w:rsidR="00A15A51" w:rsidRDefault="00A15A51" w:rsidP="00A15A51">
      <w:pPr>
        <w:spacing w:line="360" w:lineRule="auto"/>
        <w:rPr>
          <w:rFonts w:ascii="Times New Roman" w:hAnsi="Times New Roman" w:cs="Times New Roman"/>
          <w:b/>
          <w:bCs/>
          <w:sz w:val="24"/>
          <w:szCs w:val="24"/>
        </w:rPr>
      </w:pPr>
      <w:r>
        <w:rPr>
          <w:rFonts w:ascii="Times New Roman" w:hAnsi="Times New Roman" w:cs="Times New Roman"/>
          <w:b/>
          <w:bCs/>
          <w:sz w:val="24"/>
          <w:szCs w:val="24"/>
        </w:rPr>
        <w:t>Scenario 3</w:t>
      </w:r>
    </w:p>
    <w:p w14:paraId="1328A768" w14:textId="2C9E63E5" w:rsidR="00A15A51" w:rsidRPr="00160561" w:rsidRDefault="00A15A51" w:rsidP="00160561">
      <w:pPr>
        <w:jc w:val="both"/>
        <w:rPr>
          <w:rFonts w:asciiTheme="majorBidi" w:hAnsiTheme="majorBidi" w:cstheme="majorBidi"/>
          <w:sz w:val="24"/>
          <w:szCs w:val="24"/>
        </w:rPr>
      </w:pPr>
      <w:r>
        <w:rPr>
          <w:rFonts w:ascii="Times New Roman" w:hAnsi="Times New Roman" w:cs="Times New Roman"/>
          <w:sz w:val="24"/>
          <w:szCs w:val="24"/>
        </w:rPr>
        <w:t xml:space="preserve">This scenario aimed to study the potential of electricity production from the methane generated in the landfill site, based on the energy content of methane, which is in this research considered to be </w:t>
      </w:r>
      <w:r>
        <w:rPr>
          <w:rFonts w:asciiTheme="majorBidi" w:eastAsiaTheme="minorEastAsia" w:hAnsiTheme="majorBidi" w:cstheme="majorBidi"/>
          <w:sz w:val="24"/>
          <w:szCs w:val="24"/>
        </w:rPr>
        <w:t>37.5 MJ/m</w:t>
      </w:r>
      <w:r>
        <w:rPr>
          <w:rFonts w:asciiTheme="majorBidi" w:eastAsiaTheme="minorEastAsia" w:hAnsiTheme="majorBidi" w:cstheme="majorBidi"/>
          <w:sz w:val="24"/>
          <w:szCs w:val="24"/>
          <w:vertAlign w:val="superscript"/>
        </w:rPr>
        <w:t>3</w:t>
      </w:r>
      <w:r>
        <w:rPr>
          <w:rFonts w:asciiTheme="majorBidi" w:eastAsiaTheme="minorEastAsia" w:hAnsiTheme="majorBidi" w:cstheme="majorBidi"/>
          <w:sz w:val="24"/>
          <w:szCs w:val="24"/>
        </w:rPr>
        <w:t xml:space="preserve">. The amount of energy that can be obtained from methane combustion is </w:t>
      </w:r>
      <w:r w:rsidR="00160561" w:rsidRPr="00160561">
        <w:rPr>
          <w:rFonts w:asciiTheme="majorBidi" w:eastAsiaTheme="minorEastAsia" w:hAnsiTheme="majorBidi" w:cstheme="majorBidi"/>
          <w:sz w:val="24"/>
          <w:szCs w:val="24"/>
        </w:rPr>
        <w:t>7</w:t>
      </w:r>
      <w:r w:rsidR="00160561">
        <w:rPr>
          <w:rFonts w:asciiTheme="majorBidi" w:eastAsiaTheme="minorEastAsia" w:hAnsiTheme="majorBidi" w:cstheme="majorBidi"/>
          <w:sz w:val="24"/>
          <w:szCs w:val="24"/>
        </w:rPr>
        <w:t>,</w:t>
      </w:r>
      <w:r w:rsidR="00160561" w:rsidRPr="00160561">
        <w:rPr>
          <w:rFonts w:asciiTheme="majorBidi" w:eastAsiaTheme="minorEastAsia" w:hAnsiTheme="majorBidi" w:cstheme="majorBidi"/>
          <w:sz w:val="24"/>
          <w:szCs w:val="24"/>
        </w:rPr>
        <w:t>296</w:t>
      </w:r>
      <w:r w:rsidR="00160561">
        <w:rPr>
          <w:rFonts w:asciiTheme="majorBidi" w:eastAsiaTheme="minorEastAsia" w:hAnsiTheme="majorBidi" w:cstheme="majorBidi"/>
          <w:sz w:val="24"/>
          <w:szCs w:val="24"/>
        </w:rPr>
        <w:t>,</w:t>
      </w:r>
      <w:r w:rsidR="00160561" w:rsidRPr="00160561">
        <w:rPr>
          <w:rFonts w:asciiTheme="majorBidi" w:eastAsiaTheme="minorEastAsia" w:hAnsiTheme="majorBidi" w:cstheme="majorBidi"/>
          <w:sz w:val="24"/>
          <w:szCs w:val="24"/>
        </w:rPr>
        <w:t>782</w:t>
      </w:r>
      <w:r w:rsidR="00160561">
        <w:rPr>
          <w:rFonts w:asciiTheme="majorBidi" w:eastAsiaTheme="minorEastAsia" w:hAnsiTheme="majorBidi" w:cstheme="majorBidi"/>
          <w:sz w:val="24"/>
          <w:szCs w:val="24"/>
        </w:rPr>
        <w:t>,</w:t>
      </w:r>
      <w:r w:rsidR="00160561" w:rsidRPr="00160561">
        <w:rPr>
          <w:rFonts w:asciiTheme="majorBidi" w:eastAsiaTheme="minorEastAsia" w:hAnsiTheme="majorBidi" w:cstheme="majorBidi"/>
          <w:sz w:val="24"/>
          <w:szCs w:val="24"/>
        </w:rPr>
        <w:t>175</w:t>
      </w:r>
      <w:r>
        <w:rPr>
          <w:rFonts w:asciiTheme="majorBidi" w:eastAsiaTheme="minorEastAsia" w:hAnsiTheme="majorBidi" w:cstheme="majorBidi"/>
          <w:sz w:val="24"/>
          <w:szCs w:val="24"/>
        </w:rPr>
        <w:t xml:space="preserve"> MJ, with electrical conversion efficiency equals 33%, t</w:t>
      </w:r>
      <w:r>
        <w:rPr>
          <w:rFonts w:asciiTheme="majorBidi" w:hAnsiTheme="majorBidi" w:cstheme="majorBidi"/>
          <w:sz w:val="24"/>
          <w:szCs w:val="24"/>
        </w:rPr>
        <w:t>he electricity production is about</w:t>
      </w:r>
      <w:r w:rsidR="00160561">
        <w:rPr>
          <w:rFonts w:asciiTheme="majorBidi" w:hAnsiTheme="majorBidi" w:cstheme="majorBidi"/>
          <w:sz w:val="24"/>
          <w:szCs w:val="24"/>
        </w:rPr>
        <w:t xml:space="preserve"> </w:t>
      </w:r>
      <w:r w:rsidR="00160561" w:rsidRPr="00160561">
        <w:rPr>
          <w:rFonts w:asciiTheme="majorBidi" w:hAnsiTheme="majorBidi" w:cstheme="majorBidi"/>
          <w:sz w:val="24"/>
          <w:szCs w:val="24"/>
        </w:rPr>
        <w:t>668</w:t>
      </w:r>
      <w:r w:rsidR="00160561">
        <w:rPr>
          <w:rFonts w:asciiTheme="majorBidi" w:hAnsiTheme="majorBidi" w:cstheme="majorBidi"/>
          <w:sz w:val="24"/>
          <w:szCs w:val="24"/>
        </w:rPr>
        <w:t>,</w:t>
      </w:r>
      <w:r w:rsidR="00160561" w:rsidRPr="00160561">
        <w:rPr>
          <w:rFonts w:asciiTheme="majorBidi" w:hAnsiTheme="majorBidi" w:cstheme="majorBidi"/>
          <w:sz w:val="24"/>
          <w:szCs w:val="24"/>
        </w:rPr>
        <w:t>871</w:t>
      </w:r>
      <w:r w:rsidR="00160561">
        <w:rPr>
          <w:rFonts w:asciiTheme="majorBidi" w:hAnsiTheme="majorBidi" w:cstheme="majorBidi"/>
          <w:sz w:val="24"/>
          <w:szCs w:val="24"/>
        </w:rPr>
        <w:t>,</w:t>
      </w:r>
      <w:r w:rsidR="00160561" w:rsidRPr="00160561">
        <w:rPr>
          <w:rFonts w:asciiTheme="majorBidi" w:hAnsiTheme="majorBidi" w:cstheme="majorBidi"/>
          <w:sz w:val="24"/>
          <w:szCs w:val="24"/>
        </w:rPr>
        <w:t>699.3</w:t>
      </w:r>
      <w:r>
        <w:rPr>
          <w:rFonts w:asciiTheme="majorBidi" w:hAnsiTheme="majorBidi" w:cstheme="majorBidi"/>
          <w:sz w:val="24"/>
          <w:szCs w:val="24"/>
        </w:rPr>
        <w:t xml:space="preserve"> kWh. The plant capacity will be </w:t>
      </w:r>
      <w:r w:rsidR="00160561">
        <w:rPr>
          <w:rFonts w:asciiTheme="majorBidi" w:hAnsiTheme="majorBidi" w:cstheme="majorBidi"/>
          <w:sz w:val="24"/>
          <w:szCs w:val="24"/>
        </w:rPr>
        <w:t>7</w:t>
      </w:r>
      <w:r>
        <w:rPr>
          <w:rFonts w:asciiTheme="majorBidi" w:hAnsiTheme="majorBidi" w:cstheme="majorBidi"/>
          <w:sz w:val="24"/>
          <w:szCs w:val="24"/>
        </w:rPr>
        <w:t>.6</w:t>
      </w:r>
      <w:r w:rsidR="00160561">
        <w:rPr>
          <w:rFonts w:asciiTheme="majorBidi" w:hAnsiTheme="majorBidi" w:cstheme="majorBidi"/>
          <w:sz w:val="24"/>
          <w:szCs w:val="24"/>
        </w:rPr>
        <w:t>35</w:t>
      </w:r>
      <w:r>
        <w:rPr>
          <w:rFonts w:asciiTheme="majorBidi" w:hAnsiTheme="majorBidi" w:cstheme="majorBidi"/>
          <w:sz w:val="24"/>
          <w:szCs w:val="24"/>
        </w:rPr>
        <w:t xml:space="preserve"> MW. The total GHG emissions released from this scenario </w:t>
      </w:r>
      <w:r w:rsidR="00AA7F48">
        <w:rPr>
          <w:rFonts w:asciiTheme="majorBidi" w:hAnsiTheme="majorBidi" w:cstheme="majorBidi"/>
          <w:sz w:val="24"/>
          <w:szCs w:val="24"/>
        </w:rPr>
        <w:t>are</w:t>
      </w:r>
      <w:r>
        <w:rPr>
          <w:rFonts w:asciiTheme="majorBidi" w:hAnsiTheme="majorBidi" w:cstheme="majorBidi"/>
          <w:sz w:val="24"/>
          <w:szCs w:val="24"/>
        </w:rPr>
        <w:t xml:space="preserve"> the same as for </w:t>
      </w:r>
      <w:r>
        <w:rPr>
          <w:rFonts w:asciiTheme="majorBidi" w:hAnsiTheme="majorBidi" w:cstheme="majorBidi"/>
          <w:b/>
          <w:bCs/>
          <w:sz w:val="24"/>
          <w:szCs w:val="24"/>
        </w:rPr>
        <w:t>scenario 2</w:t>
      </w:r>
      <w:r>
        <w:rPr>
          <w:rFonts w:asciiTheme="majorBidi" w:hAnsiTheme="majorBidi" w:cstheme="majorBidi"/>
          <w:sz w:val="24"/>
          <w:szCs w:val="24"/>
        </w:rPr>
        <w:t>, The difference is the environmental savings resulting from the replacement of electricity generated by the fossil fuel burning by the Israeli Electricity company.</w:t>
      </w:r>
    </w:p>
    <w:p w14:paraId="41C40940" w14:textId="536B051B" w:rsidR="00A15A51" w:rsidRDefault="00A15A51" w:rsidP="00A15A51">
      <w:pPr>
        <w:spacing w:line="360" w:lineRule="auto"/>
        <w:rPr>
          <w:rFonts w:asciiTheme="majorBidi" w:hAnsiTheme="majorBidi" w:cstheme="majorBidi"/>
          <w:sz w:val="24"/>
          <w:szCs w:val="24"/>
        </w:rPr>
      </w:pPr>
    </w:p>
    <w:p w14:paraId="4BAFD07F" w14:textId="77777777" w:rsidR="00160561" w:rsidRDefault="00160561" w:rsidP="00A15A51">
      <w:pPr>
        <w:spacing w:line="360" w:lineRule="auto"/>
        <w:rPr>
          <w:rFonts w:asciiTheme="majorBidi" w:hAnsiTheme="majorBidi" w:cstheme="majorBidi"/>
          <w:sz w:val="24"/>
          <w:szCs w:val="24"/>
        </w:rPr>
      </w:pPr>
    </w:p>
    <w:p w14:paraId="24C2359B" w14:textId="77777777" w:rsidR="00FC181D" w:rsidRDefault="00FC181D" w:rsidP="00A15A51">
      <w:pPr>
        <w:spacing w:line="360" w:lineRule="auto"/>
        <w:rPr>
          <w:rFonts w:asciiTheme="majorBidi" w:hAnsiTheme="majorBidi" w:cstheme="majorBidi"/>
          <w:sz w:val="24"/>
          <w:szCs w:val="24"/>
        </w:rPr>
      </w:pPr>
    </w:p>
    <w:p w14:paraId="313D2B0D" w14:textId="77777777" w:rsidR="00A15A51" w:rsidRDefault="00A15A51" w:rsidP="00A15A51">
      <w:pPr>
        <w:pStyle w:val="Heading2"/>
        <w:spacing w:line="360" w:lineRule="auto"/>
      </w:pPr>
      <w:bookmarkStart w:id="203" w:name="_Toc72803623"/>
      <w:r>
        <w:rPr>
          <w:rFonts w:asciiTheme="majorBidi" w:hAnsiTheme="majorBidi"/>
        </w:rPr>
        <w:lastRenderedPageBreak/>
        <w:t>7.3</w:t>
      </w:r>
      <w:r>
        <w:t xml:space="preserve"> </w:t>
      </w:r>
      <w:r>
        <w:rPr>
          <w:rFonts w:asciiTheme="majorBidi" w:hAnsiTheme="majorBidi"/>
        </w:rPr>
        <w:t>Israeli Electric Company Replacement</w:t>
      </w:r>
      <w:bookmarkEnd w:id="203"/>
    </w:p>
    <w:p w14:paraId="12A96A84" w14:textId="77777777" w:rsidR="00A15A51" w:rsidRDefault="00A15A51" w:rsidP="00A15A51">
      <w:pPr>
        <w:spacing w:line="360" w:lineRule="auto"/>
        <w:rPr>
          <w:rFonts w:asciiTheme="majorBidi" w:hAnsiTheme="majorBidi" w:cstheme="majorBidi"/>
          <w:sz w:val="24"/>
          <w:szCs w:val="24"/>
        </w:rPr>
      </w:pPr>
    </w:p>
    <w:p w14:paraId="086806CC" w14:textId="1C1E7872" w:rsidR="00A15A51" w:rsidRDefault="00A15A51" w:rsidP="00A15A51">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There are environmental savings resulting from replacing the electricity coming from Israel </w:t>
      </w:r>
      <w:r w:rsidR="00AA7F48">
        <w:rPr>
          <w:rFonts w:asciiTheme="majorBidi" w:hAnsiTheme="majorBidi" w:cstheme="majorBidi"/>
          <w:sz w:val="24"/>
          <w:szCs w:val="24"/>
          <w:lang w:bidi="ar-JO"/>
        </w:rPr>
        <w:t>with</w:t>
      </w:r>
      <w:r>
        <w:rPr>
          <w:rFonts w:asciiTheme="majorBidi" w:hAnsiTheme="majorBidi" w:cstheme="majorBidi"/>
          <w:sz w:val="24"/>
          <w:szCs w:val="24"/>
          <w:lang w:bidi="ar-JO"/>
        </w:rPr>
        <w:t xml:space="preserve"> the electricity generated from the </w:t>
      </w:r>
      <w:proofErr w:type="spellStart"/>
      <w:r>
        <w:rPr>
          <w:rFonts w:asciiTheme="majorBidi" w:hAnsiTheme="majorBidi" w:cstheme="majorBidi"/>
          <w:sz w:val="24"/>
          <w:szCs w:val="24"/>
          <w:lang w:bidi="ar-JO"/>
        </w:rPr>
        <w:t>WtE</w:t>
      </w:r>
      <w:proofErr w:type="spellEnd"/>
      <w:r>
        <w:rPr>
          <w:rFonts w:asciiTheme="majorBidi" w:hAnsiTheme="majorBidi" w:cstheme="majorBidi"/>
          <w:sz w:val="24"/>
          <w:szCs w:val="24"/>
          <w:lang w:bidi="ar-JO"/>
        </w:rPr>
        <w:t xml:space="preserve"> plant. The waste incineration plant will reduce the imported electricity by 267,301,666.67 kWh/year, </w:t>
      </w:r>
      <w:r w:rsidR="00AA7F48">
        <w:rPr>
          <w:rFonts w:asciiTheme="majorBidi" w:hAnsiTheme="majorBidi" w:cstheme="majorBidi"/>
          <w:sz w:val="24"/>
          <w:szCs w:val="24"/>
          <w:lang w:bidi="ar-JO"/>
        </w:rPr>
        <w:t>which</w:t>
      </w:r>
      <w:r>
        <w:rPr>
          <w:rFonts w:asciiTheme="majorBidi" w:hAnsiTheme="majorBidi" w:cstheme="majorBidi"/>
          <w:sz w:val="24"/>
          <w:szCs w:val="24"/>
          <w:lang w:bidi="ar-JO"/>
        </w:rPr>
        <w:t xml:space="preserve"> will reduce GHG emissions by 205,020.38 ton/year, which means 6,150,611.35 ton along the plant life span. The electricity generated from landfill gas recovery will reduce imported electricity by </w:t>
      </w:r>
      <w:r w:rsidR="00160561" w:rsidRPr="00160561">
        <w:rPr>
          <w:rFonts w:asciiTheme="majorBidi" w:hAnsiTheme="majorBidi" w:cstheme="majorBidi"/>
          <w:sz w:val="24"/>
          <w:szCs w:val="24"/>
        </w:rPr>
        <w:t>668</w:t>
      </w:r>
      <w:r w:rsidR="00160561">
        <w:rPr>
          <w:rFonts w:asciiTheme="majorBidi" w:hAnsiTheme="majorBidi" w:cstheme="majorBidi"/>
          <w:sz w:val="24"/>
          <w:szCs w:val="24"/>
        </w:rPr>
        <w:t>,</w:t>
      </w:r>
      <w:r w:rsidR="00160561" w:rsidRPr="00160561">
        <w:rPr>
          <w:rFonts w:asciiTheme="majorBidi" w:hAnsiTheme="majorBidi" w:cstheme="majorBidi"/>
          <w:sz w:val="24"/>
          <w:szCs w:val="24"/>
        </w:rPr>
        <w:t>871</w:t>
      </w:r>
      <w:r w:rsidR="00160561">
        <w:rPr>
          <w:rFonts w:asciiTheme="majorBidi" w:hAnsiTheme="majorBidi" w:cstheme="majorBidi"/>
          <w:sz w:val="24"/>
          <w:szCs w:val="24"/>
        </w:rPr>
        <w:t>,</w:t>
      </w:r>
      <w:r w:rsidR="00160561" w:rsidRPr="00160561">
        <w:rPr>
          <w:rFonts w:asciiTheme="majorBidi" w:hAnsiTheme="majorBidi" w:cstheme="majorBidi"/>
          <w:sz w:val="24"/>
          <w:szCs w:val="24"/>
        </w:rPr>
        <w:t>699.3</w:t>
      </w:r>
      <w:r>
        <w:rPr>
          <w:rFonts w:asciiTheme="majorBidi" w:hAnsiTheme="majorBidi" w:cstheme="majorBidi"/>
          <w:sz w:val="24"/>
          <w:szCs w:val="24"/>
          <w:lang w:bidi="ar-JO"/>
        </w:rPr>
        <w:t xml:space="preserve"> kWh, the environmental saving from this scenario is </w:t>
      </w:r>
      <w:r w:rsidR="00160561" w:rsidRPr="00160561">
        <w:rPr>
          <w:rFonts w:asciiTheme="majorBidi" w:hAnsiTheme="majorBidi" w:cstheme="majorBidi"/>
          <w:sz w:val="24"/>
          <w:szCs w:val="24"/>
          <w:lang w:bidi="ar-JO"/>
        </w:rPr>
        <w:t>513</w:t>
      </w:r>
      <w:r w:rsidR="00160561">
        <w:rPr>
          <w:rFonts w:asciiTheme="majorBidi" w:hAnsiTheme="majorBidi" w:cstheme="majorBidi"/>
          <w:sz w:val="24"/>
          <w:szCs w:val="24"/>
          <w:lang w:bidi="ar-JO"/>
        </w:rPr>
        <w:t>,</w:t>
      </w:r>
      <w:r w:rsidR="00160561" w:rsidRPr="00160561">
        <w:rPr>
          <w:rFonts w:asciiTheme="majorBidi" w:hAnsiTheme="majorBidi" w:cstheme="majorBidi"/>
          <w:sz w:val="24"/>
          <w:szCs w:val="24"/>
          <w:lang w:bidi="ar-JO"/>
        </w:rPr>
        <w:t>024.5934</w:t>
      </w:r>
      <w:r>
        <w:rPr>
          <w:rFonts w:asciiTheme="majorBidi" w:hAnsiTheme="majorBidi" w:cstheme="majorBidi"/>
          <w:sz w:val="24"/>
          <w:szCs w:val="24"/>
          <w:lang w:bidi="ar-JO"/>
        </w:rPr>
        <w:t xml:space="preserve"> ton along the plant life span.</w:t>
      </w:r>
    </w:p>
    <w:p w14:paraId="57FF7D96" w14:textId="6AD34092" w:rsidR="0022651F" w:rsidRDefault="00387330" w:rsidP="00A15A51">
      <w:pPr>
        <w:spacing w:line="360" w:lineRule="auto"/>
        <w:jc w:val="both"/>
        <w:rPr>
          <w:rFonts w:asciiTheme="majorBidi" w:hAnsiTheme="majorBidi" w:cstheme="majorBidi"/>
          <w:sz w:val="24"/>
          <w:szCs w:val="24"/>
          <w:lang w:bidi="ar-JO"/>
        </w:rPr>
      </w:pPr>
      <w:r w:rsidRPr="00387330">
        <w:rPr>
          <w:rFonts w:asciiTheme="majorBidi" w:hAnsiTheme="majorBidi" w:cstheme="majorBidi"/>
          <w:sz w:val="24"/>
          <w:szCs w:val="24"/>
          <w:lang w:bidi="ar-JO"/>
        </w:rPr>
        <w:fldChar w:fldCharType="begin"/>
      </w:r>
      <w:r w:rsidRPr="00387330">
        <w:rPr>
          <w:rFonts w:asciiTheme="majorBidi" w:hAnsiTheme="majorBidi" w:cstheme="majorBidi"/>
          <w:sz w:val="24"/>
          <w:szCs w:val="24"/>
          <w:lang w:bidi="ar-JO"/>
        </w:rPr>
        <w:instrText xml:space="preserve"> REF _Ref72803063 \h </w:instrText>
      </w:r>
      <w:r>
        <w:rPr>
          <w:rFonts w:asciiTheme="majorBidi" w:hAnsiTheme="majorBidi" w:cstheme="majorBidi"/>
          <w:sz w:val="24"/>
          <w:szCs w:val="24"/>
          <w:lang w:bidi="ar-JO"/>
        </w:rPr>
        <w:instrText xml:space="preserve"> \* MERGEFORMAT </w:instrText>
      </w:r>
      <w:r w:rsidRPr="00387330">
        <w:rPr>
          <w:rFonts w:asciiTheme="majorBidi" w:hAnsiTheme="majorBidi" w:cstheme="majorBidi"/>
          <w:sz w:val="24"/>
          <w:szCs w:val="24"/>
          <w:lang w:bidi="ar-JO"/>
        </w:rPr>
      </w:r>
      <w:r w:rsidRPr="00387330">
        <w:rPr>
          <w:rFonts w:asciiTheme="majorBidi" w:hAnsiTheme="majorBidi" w:cstheme="majorBidi"/>
          <w:sz w:val="24"/>
          <w:szCs w:val="24"/>
          <w:lang w:bidi="ar-JO"/>
        </w:rPr>
        <w:fldChar w:fldCharType="separate"/>
      </w:r>
      <w:r w:rsidR="00FC181D" w:rsidRPr="00FC181D">
        <w:rPr>
          <w:rFonts w:asciiTheme="majorBidi" w:hAnsiTheme="majorBidi" w:cstheme="majorBidi"/>
        </w:rPr>
        <w:t xml:space="preserve">Figure </w:t>
      </w:r>
      <w:r w:rsidR="00FC181D" w:rsidRPr="00FC181D">
        <w:rPr>
          <w:rFonts w:asciiTheme="majorBidi" w:hAnsiTheme="majorBidi" w:cstheme="majorBidi"/>
          <w:noProof/>
        </w:rPr>
        <w:t>15</w:t>
      </w:r>
      <w:r w:rsidRPr="00387330">
        <w:rPr>
          <w:rFonts w:asciiTheme="majorBidi" w:hAnsiTheme="majorBidi" w:cstheme="majorBidi"/>
          <w:sz w:val="24"/>
          <w:szCs w:val="24"/>
          <w:lang w:bidi="ar-JO"/>
        </w:rPr>
        <w:fldChar w:fldCharType="end"/>
      </w:r>
      <w:r>
        <w:rPr>
          <w:rFonts w:asciiTheme="majorBidi" w:hAnsiTheme="majorBidi" w:cstheme="majorBidi"/>
          <w:sz w:val="24"/>
          <w:szCs w:val="24"/>
          <w:lang w:bidi="ar-JO"/>
        </w:rPr>
        <w:t xml:space="preserve"> shows </w:t>
      </w:r>
      <w:r w:rsidRPr="00387330">
        <w:rPr>
          <w:rFonts w:asciiTheme="majorBidi" w:hAnsiTheme="majorBidi" w:cstheme="majorBidi"/>
          <w:sz w:val="24"/>
          <w:szCs w:val="24"/>
          <w:lang w:bidi="ar-JO"/>
        </w:rPr>
        <w:t xml:space="preserve">the net Environmental saving </w:t>
      </w:r>
      <w:r>
        <w:rPr>
          <w:rFonts w:asciiTheme="majorBidi" w:hAnsiTheme="majorBidi" w:cstheme="majorBidi"/>
          <w:sz w:val="24"/>
          <w:szCs w:val="24"/>
          <w:lang w:bidi="ar-JO"/>
        </w:rPr>
        <w:t xml:space="preserve">that can be obtained </w:t>
      </w:r>
      <w:r w:rsidRPr="00387330">
        <w:rPr>
          <w:rFonts w:asciiTheme="majorBidi" w:hAnsiTheme="majorBidi" w:cstheme="majorBidi"/>
          <w:sz w:val="24"/>
          <w:szCs w:val="24"/>
          <w:lang w:bidi="ar-JO"/>
        </w:rPr>
        <w:t>from each MSWM systems</w:t>
      </w:r>
    </w:p>
    <w:p w14:paraId="5BAF5C26" w14:textId="77777777" w:rsidR="00387330" w:rsidRDefault="00387330" w:rsidP="00A15A51">
      <w:pPr>
        <w:spacing w:line="360" w:lineRule="auto"/>
        <w:jc w:val="both"/>
        <w:rPr>
          <w:rFonts w:asciiTheme="majorBidi" w:hAnsiTheme="majorBidi" w:cstheme="majorBidi"/>
          <w:sz w:val="24"/>
          <w:szCs w:val="24"/>
          <w:lang w:bidi="ar-JO"/>
        </w:rPr>
      </w:pPr>
    </w:p>
    <w:p w14:paraId="63A1BCB9" w14:textId="35621225" w:rsidR="0022651F" w:rsidRDefault="00387330" w:rsidP="0022651F">
      <w:pPr>
        <w:spacing w:line="360" w:lineRule="auto"/>
        <w:jc w:val="center"/>
        <w:rPr>
          <w:rFonts w:asciiTheme="majorBidi" w:hAnsiTheme="majorBidi" w:cstheme="majorBidi"/>
          <w:sz w:val="24"/>
          <w:szCs w:val="24"/>
          <w:lang w:bidi="ar-JO"/>
        </w:rPr>
      </w:pPr>
      <w:r>
        <w:rPr>
          <w:noProof/>
        </w:rPr>
        <w:drawing>
          <wp:inline distT="0" distB="0" distL="0" distR="0" wp14:anchorId="0E5EDBBA" wp14:editId="68203094">
            <wp:extent cx="4551903" cy="2711799"/>
            <wp:effectExtent l="0" t="0" r="1270" b="12700"/>
            <wp:docPr id="237" name="Chart 237">
              <a:extLst xmlns:a="http://schemas.openxmlformats.org/drawingml/2006/main">
                <a:ext uri="{FF2B5EF4-FFF2-40B4-BE49-F238E27FC236}">
                  <a16:creationId xmlns:a16="http://schemas.microsoft.com/office/drawing/2014/main" id="{4DF006C1-2A9A-4D3E-8B9C-8641E5D998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9D98678" w14:textId="14B2EEB4" w:rsidR="00A15A51" w:rsidRDefault="0022651F" w:rsidP="0022651F">
      <w:pPr>
        <w:pStyle w:val="Caption"/>
        <w:jc w:val="center"/>
      </w:pPr>
      <w:bookmarkStart w:id="204" w:name="_Ref72803063"/>
      <w:bookmarkStart w:id="205" w:name="_Toc72803662"/>
      <w:r>
        <w:t xml:space="preserve">Figure </w:t>
      </w:r>
      <w:r>
        <w:fldChar w:fldCharType="begin"/>
      </w:r>
      <w:r>
        <w:instrText xml:space="preserve"> SEQ Figure \* ARABIC </w:instrText>
      </w:r>
      <w:r>
        <w:fldChar w:fldCharType="separate"/>
      </w:r>
      <w:r w:rsidR="00FC181D">
        <w:t>15</w:t>
      </w:r>
      <w:r>
        <w:fldChar w:fldCharType="end"/>
      </w:r>
      <w:bookmarkEnd w:id="204"/>
      <w:r>
        <w:t xml:space="preserve"> </w:t>
      </w:r>
      <w:bookmarkStart w:id="206" w:name="_Hlk72803101"/>
      <w:r>
        <w:t>The net Environmental saving from each MSWM systems</w:t>
      </w:r>
      <w:bookmarkEnd w:id="205"/>
      <w:bookmarkEnd w:id="206"/>
    </w:p>
    <w:p w14:paraId="00345811" w14:textId="73233D6B" w:rsidR="00387330" w:rsidRDefault="00387330" w:rsidP="00387330"/>
    <w:p w14:paraId="29F82963" w14:textId="5D4F8B59" w:rsidR="00387330" w:rsidRDefault="00387330" w:rsidP="00387330"/>
    <w:p w14:paraId="4FA1B58A" w14:textId="3ECAA8B2" w:rsidR="00387330" w:rsidRDefault="00387330" w:rsidP="00387330"/>
    <w:p w14:paraId="2572E34D" w14:textId="742352EF" w:rsidR="00387330" w:rsidRDefault="00387330" w:rsidP="00387330"/>
    <w:p w14:paraId="0A318E84" w14:textId="77777777" w:rsidR="002C624B" w:rsidRDefault="002C624B" w:rsidP="00387330"/>
    <w:p w14:paraId="4E012608" w14:textId="77777777" w:rsidR="00387330" w:rsidRPr="00387330" w:rsidRDefault="00387330" w:rsidP="00387330"/>
    <w:p w14:paraId="49087293" w14:textId="77777777" w:rsidR="00A15A51" w:rsidRDefault="00A15A51" w:rsidP="00A15A51">
      <w:pPr>
        <w:pStyle w:val="Heading2"/>
        <w:spacing w:line="360" w:lineRule="auto"/>
        <w:rPr>
          <w:rFonts w:asciiTheme="majorBidi" w:hAnsiTheme="majorBidi"/>
          <w:lang w:bidi="ar-JO"/>
        </w:rPr>
      </w:pPr>
      <w:bookmarkStart w:id="207" w:name="_Toc72803624"/>
      <w:r>
        <w:rPr>
          <w:rFonts w:asciiTheme="majorBidi" w:hAnsiTheme="majorBidi"/>
          <w:lang w:bidi="ar-JO"/>
        </w:rPr>
        <w:lastRenderedPageBreak/>
        <w:t>7.4 Cumulative Energy Demand</w:t>
      </w:r>
      <w:bookmarkEnd w:id="207"/>
      <w:r>
        <w:rPr>
          <w:rFonts w:asciiTheme="majorBidi" w:hAnsiTheme="majorBidi"/>
          <w:lang w:bidi="ar-JO"/>
        </w:rPr>
        <w:t xml:space="preserve"> </w:t>
      </w:r>
    </w:p>
    <w:p w14:paraId="64204818" w14:textId="70F4B311" w:rsidR="00A15A51" w:rsidRDefault="00A15A51" w:rsidP="00A15A51">
      <w:pPr>
        <w:spacing w:line="360" w:lineRule="auto"/>
        <w:rPr>
          <w:lang w:bidi="ar-JO"/>
        </w:rPr>
      </w:pPr>
    </w:p>
    <w:p w14:paraId="768679D3" w14:textId="213AE323" w:rsidR="00AA7F48" w:rsidRPr="00AA7F48" w:rsidRDefault="00AA7F48" w:rsidP="000D0CD6">
      <w:pPr>
        <w:jc w:val="both"/>
        <w:rPr>
          <w:rFonts w:asciiTheme="majorBidi" w:hAnsiTheme="majorBidi" w:cstheme="majorBidi"/>
          <w:sz w:val="24"/>
          <w:szCs w:val="24"/>
          <w:lang w:bidi="ar-JO"/>
        </w:rPr>
      </w:pPr>
      <w:r w:rsidRPr="00AA7F48">
        <w:rPr>
          <w:rFonts w:asciiTheme="majorBidi" w:hAnsiTheme="majorBidi" w:cstheme="majorBidi"/>
          <w:sz w:val="24"/>
          <w:szCs w:val="24"/>
          <w:lang w:bidi="ar-JO"/>
        </w:rPr>
        <w:t xml:space="preserve">Input and output energy potential that could be consumed and generate in both MSWM systems were calculated as shown in chapter six, section 5 in order to estimate the CED for each scenario along their life cycle. The input energy has two sources, the first one was assumed to come from diesel used for waste collection and transfer from TSs to the </w:t>
      </w:r>
      <w:proofErr w:type="spellStart"/>
      <w:r w:rsidRPr="00AA7F48">
        <w:rPr>
          <w:rFonts w:asciiTheme="majorBidi" w:hAnsiTheme="majorBidi" w:cstheme="majorBidi"/>
          <w:sz w:val="24"/>
          <w:szCs w:val="24"/>
          <w:lang w:bidi="ar-JO"/>
        </w:rPr>
        <w:t>Zahrat</w:t>
      </w:r>
      <w:proofErr w:type="spellEnd"/>
      <w:r w:rsidRPr="00AA7F48">
        <w:rPr>
          <w:rFonts w:asciiTheme="majorBidi" w:hAnsiTheme="majorBidi" w:cstheme="majorBidi"/>
          <w:sz w:val="24"/>
          <w:szCs w:val="24"/>
          <w:lang w:bidi="ar-JO"/>
        </w:rPr>
        <w:t xml:space="preserve"> al-Finjan landfill, and it was the same for all scenarios. The second source of the input energy is the available energy in MSW that will be incinerated in the incineration plant, and the Methane that will be combusted to generate electricity. The input energy from diesel, MSW, and Methane is 8</w:t>
      </w:r>
      <w:r w:rsidR="000F3557">
        <w:rPr>
          <w:rFonts w:asciiTheme="majorBidi" w:hAnsiTheme="majorBidi" w:cstheme="majorBidi"/>
          <w:sz w:val="24"/>
          <w:szCs w:val="24"/>
          <w:lang w:bidi="ar-JO"/>
        </w:rPr>
        <w:t>.3×10</w:t>
      </w:r>
      <w:r w:rsidR="000F3557">
        <w:rPr>
          <w:rFonts w:asciiTheme="majorBidi" w:hAnsiTheme="majorBidi" w:cstheme="majorBidi"/>
          <w:sz w:val="24"/>
          <w:szCs w:val="24"/>
          <w:vertAlign w:val="superscript"/>
          <w:lang w:bidi="ar-JO"/>
        </w:rPr>
        <w:t>4</w:t>
      </w:r>
      <w:r w:rsidRPr="00AA7F48">
        <w:rPr>
          <w:rFonts w:asciiTheme="majorBidi" w:hAnsiTheme="majorBidi" w:cstheme="majorBidi"/>
          <w:sz w:val="24"/>
          <w:szCs w:val="24"/>
          <w:lang w:bidi="ar-JO"/>
        </w:rPr>
        <w:t xml:space="preserve"> MJ, 14</w:t>
      </w:r>
      <w:r w:rsidR="000F3557">
        <w:rPr>
          <w:rFonts w:asciiTheme="majorBidi" w:hAnsiTheme="majorBidi" w:cstheme="majorBidi"/>
          <w:sz w:val="24"/>
          <w:szCs w:val="24"/>
          <w:lang w:bidi="ar-JO"/>
        </w:rPr>
        <w:t>.</w:t>
      </w:r>
      <w:r w:rsidRPr="00AA7F48">
        <w:rPr>
          <w:rFonts w:asciiTheme="majorBidi" w:hAnsiTheme="majorBidi" w:cstheme="majorBidi"/>
          <w:sz w:val="24"/>
          <w:szCs w:val="24"/>
          <w:lang w:bidi="ar-JO"/>
        </w:rPr>
        <w:t>4</w:t>
      </w:r>
      <w:r w:rsidR="000F3557">
        <w:rPr>
          <w:rFonts w:asciiTheme="majorBidi" w:hAnsiTheme="majorBidi" w:cstheme="majorBidi"/>
          <w:sz w:val="24"/>
          <w:szCs w:val="24"/>
          <w:lang w:bidi="ar-JO"/>
        </w:rPr>
        <w:t>×</w:t>
      </w:r>
      <w:r w:rsidR="000F3557" w:rsidRPr="000F3557">
        <w:rPr>
          <w:rFonts w:asciiTheme="majorBidi" w:hAnsiTheme="majorBidi" w:cstheme="majorBidi"/>
          <w:sz w:val="24"/>
          <w:szCs w:val="24"/>
          <w:lang w:bidi="ar-JO"/>
        </w:rPr>
        <w:t>10</w:t>
      </w:r>
      <w:r w:rsidR="000F3557" w:rsidRPr="000F3557">
        <w:rPr>
          <w:rFonts w:asciiTheme="majorBidi" w:hAnsiTheme="majorBidi" w:cstheme="majorBidi"/>
          <w:sz w:val="24"/>
          <w:szCs w:val="24"/>
          <w:vertAlign w:val="superscript"/>
          <w:lang w:bidi="ar-JO"/>
        </w:rPr>
        <w:t>9</w:t>
      </w:r>
      <w:r w:rsidR="000F3557">
        <w:rPr>
          <w:rFonts w:asciiTheme="majorBidi" w:hAnsiTheme="majorBidi" w:cstheme="majorBidi"/>
          <w:sz w:val="24"/>
          <w:szCs w:val="24"/>
          <w:lang w:bidi="ar-JO"/>
        </w:rPr>
        <w:t xml:space="preserve"> </w:t>
      </w:r>
      <w:r w:rsidRPr="000F3557">
        <w:rPr>
          <w:rFonts w:asciiTheme="majorBidi" w:hAnsiTheme="majorBidi" w:cstheme="majorBidi"/>
          <w:sz w:val="24"/>
          <w:szCs w:val="24"/>
          <w:lang w:bidi="ar-JO"/>
        </w:rPr>
        <w:t>MJ</w:t>
      </w:r>
      <w:r w:rsidRPr="00AA7F48">
        <w:rPr>
          <w:rFonts w:asciiTheme="majorBidi" w:hAnsiTheme="majorBidi" w:cstheme="majorBidi"/>
          <w:sz w:val="24"/>
          <w:szCs w:val="24"/>
          <w:lang w:bidi="ar-JO"/>
        </w:rPr>
        <w:t xml:space="preserve">, and </w:t>
      </w:r>
      <w:r w:rsidR="000F3557" w:rsidRPr="000F3557">
        <w:rPr>
          <w:rFonts w:asciiTheme="majorBidi" w:hAnsiTheme="majorBidi" w:cstheme="majorBidi"/>
          <w:sz w:val="24"/>
          <w:szCs w:val="24"/>
          <w:lang w:bidi="ar-JO"/>
        </w:rPr>
        <w:t>7</w:t>
      </w:r>
      <w:r w:rsidR="000F3557">
        <w:rPr>
          <w:rFonts w:asciiTheme="majorBidi" w:hAnsiTheme="majorBidi" w:cstheme="majorBidi"/>
          <w:sz w:val="24"/>
          <w:szCs w:val="24"/>
          <w:lang w:bidi="ar-JO"/>
        </w:rPr>
        <w:t>.3×10</w:t>
      </w:r>
      <w:r w:rsidR="000F3557" w:rsidRPr="000F3557">
        <w:rPr>
          <w:rFonts w:asciiTheme="majorBidi" w:hAnsiTheme="majorBidi" w:cstheme="majorBidi"/>
          <w:sz w:val="24"/>
          <w:szCs w:val="24"/>
          <w:vertAlign w:val="superscript"/>
          <w:lang w:bidi="ar-JO"/>
        </w:rPr>
        <w:t>9</w:t>
      </w:r>
      <w:r w:rsidRPr="00AA7F48">
        <w:rPr>
          <w:rFonts w:asciiTheme="majorBidi" w:hAnsiTheme="majorBidi" w:cstheme="majorBidi"/>
          <w:sz w:val="24"/>
          <w:szCs w:val="24"/>
          <w:lang w:bidi="ar-JO"/>
        </w:rPr>
        <w:t xml:space="preserve"> MJ, respectively. The output energy is the electricity generated from MSW incineration and Methane combustion. It is 8</w:t>
      </w:r>
      <w:r w:rsidR="000F3557">
        <w:rPr>
          <w:rFonts w:asciiTheme="majorBidi" w:hAnsiTheme="majorBidi" w:cstheme="majorBidi"/>
          <w:sz w:val="24"/>
          <w:szCs w:val="24"/>
          <w:lang w:bidi="ar-JO"/>
        </w:rPr>
        <w:t>×</w:t>
      </w:r>
      <w:r w:rsidR="000F3557" w:rsidRPr="000F3557">
        <w:rPr>
          <w:rFonts w:asciiTheme="majorBidi" w:hAnsiTheme="majorBidi" w:cstheme="majorBidi"/>
          <w:sz w:val="24"/>
          <w:szCs w:val="24"/>
          <w:lang w:bidi="ar-JO"/>
        </w:rPr>
        <w:t>10</w:t>
      </w:r>
      <w:r w:rsidR="000F3557" w:rsidRPr="000F3557">
        <w:rPr>
          <w:rFonts w:asciiTheme="majorBidi" w:hAnsiTheme="majorBidi" w:cstheme="majorBidi"/>
          <w:sz w:val="24"/>
          <w:szCs w:val="24"/>
          <w:vertAlign w:val="superscript"/>
          <w:lang w:bidi="ar-JO"/>
        </w:rPr>
        <w:t>9</w:t>
      </w:r>
      <w:r w:rsidR="000F3557">
        <w:rPr>
          <w:rFonts w:asciiTheme="majorBidi" w:hAnsiTheme="majorBidi" w:cstheme="majorBidi"/>
          <w:sz w:val="24"/>
          <w:szCs w:val="24"/>
          <w:lang w:bidi="ar-JO"/>
        </w:rPr>
        <w:t xml:space="preserve"> </w:t>
      </w:r>
      <w:r w:rsidRPr="00AA7F48">
        <w:rPr>
          <w:rFonts w:asciiTheme="majorBidi" w:hAnsiTheme="majorBidi" w:cstheme="majorBidi"/>
          <w:sz w:val="24"/>
          <w:szCs w:val="24"/>
          <w:lang w:bidi="ar-JO"/>
        </w:rPr>
        <w:t xml:space="preserve">kWh for incineration plant, and </w:t>
      </w:r>
      <w:r w:rsidR="000D0CD6" w:rsidRPr="000D0CD6">
        <w:rPr>
          <w:rFonts w:asciiTheme="majorBidi" w:hAnsiTheme="majorBidi" w:cstheme="majorBidi"/>
          <w:sz w:val="24"/>
          <w:szCs w:val="24"/>
          <w:lang w:bidi="ar-JO"/>
        </w:rPr>
        <w:t>6</w:t>
      </w:r>
      <w:r w:rsidR="000D0CD6">
        <w:rPr>
          <w:rFonts w:asciiTheme="majorBidi" w:hAnsiTheme="majorBidi" w:cstheme="majorBidi"/>
          <w:sz w:val="24"/>
          <w:szCs w:val="24"/>
          <w:lang w:bidi="ar-JO"/>
        </w:rPr>
        <w:t>.7×10</w:t>
      </w:r>
      <w:r w:rsidR="000D0CD6">
        <w:rPr>
          <w:rFonts w:asciiTheme="majorBidi" w:hAnsiTheme="majorBidi" w:cstheme="majorBidi"/>
          <w:sz w:val="24"/>
          <w:szCs w:val="24"/>
          <w:vertAlign w:val="superscript"/>
          <w:lang w:bidi="ar-JO"/>
        </w:rPr>
        <w:t>8</w:t>
      </w:r>
      <w:r w:rsidR="000D0CD6">
        <w:rPr>
          <w:rFonts w:asciiTheme="majorBidi" w:hAnsiTheme="majorBidi" w:cstheme="majorBidi"/>
          <w:sz w:val="24"/>
          <w:szCs w:val="24"/>
          <w:lang w:bidi="ar-JO"/>
        </w:rPr>
        <w:t xml:space="preserve"> </w:t>
      </w:r>
      <w:r w:rsidRPr="00AA7F48">
        <w:rPr>
          <w:rFonts w:asciiTheme="majorBidi" w:hAnsiTheme="majorBidi" w:cstheme="majorBidi"/>
          <w:sz w:val="24"/>
          <w:szCs w:val="24"/>
          <w:lang w:bidi="ar-JO"/>
        </w:rPr>
        <w:t>kWh for LFG recovery. CED for incineration plant and landfill with its three scenarios is 1.2</w:t>
      </w:r>
      <w:r w:rsidR="000D0CD6">
        <w:rPr>
          <w:rFonts w:asciiTheme="majorBidi" w:hAnsiTheme="majorBidi" w:cstheme="majorBidi"/>
          <w:sz w:val="24"/>
          <w:szCs w:val="24"/>
          <w:lang w:bidi="ar-JO"/>
        </w:rPr>
        <w:t>×</w:t>
      </w:r>
      <w:r w:rsidRPr="00AA7F48">
        <w:rPr>
          <w:rFonts w:asciiTheme="majorBidi" w:hAnsiTheme="majorBidi" w:cstheme="majorBidi"/>
          <w:sz w:val="24"/>
          <w:szCs w:val="24"/>
          <w:lang w:bidi="ar-JO"/>
        </w:rPr>
        <w:t>10</w:t>
      </w:r>
      <w:r w:rsidRPr="000D0CD6">
        <w:rPr>
          <w:rFonts w:asciiTheme="majorBidi" w:hAnsiTheme="majorBidi" w:cstheme="majorBidi"/>
          <w:sz w:val="24"/>
          <w:szCs w:val="24"/>
          <w:vertAlign w:val="superscript"/>
          <w:lang w:bidi="ar-JO"/>
        </w:rPr>
        <w:t>1</w:t>
      </w:r>
      <w:r w:rsidR="000D0CD6">
        <w:rPr>
          <w:rFonts w:asciiTheme="majorBidi" w:hAnsiTheme="majorBidi" w:cstheme="majorBidi"/>
          <w:sz w:val="24"/>
          <w:szCs w:val="24"/>
          <w:vertAlign w:val="superscript"/>
          <w:lang w:bidi="ar-JO"/>
        </w:rPr>
        <w:t>0</w:t>
      </w:r>
      <w:r w:rsidRPr="00AA7F48">
        <w:rPr>
          <w:rFonts w:asciiTheme="majorBidi" w:hAnsiTheme="majorBidi" w:cstheme="majorBidi"/>
          <w:sz w:val="24"/>
          <w:szCs w:val="24"/>
          <w:lang w:bidi="ar-JO"/>
        </w:rPr>
        <w:t xml:space="preserve"> MJ, 16</w:t>
      </w:r>
      <w:r w:rsidR="000D0CD6">
        <w:rPr>
          <w:rFonts w:asciiTheme="majorBidi" w:hAnsiTheme="majorBidi" w:cstheme="majorBidi"/>
          <w:sz w:val="24"/>
          <w:szCs w:val="24"/>
          <w:lang w:bidi="ar-JO"/>
        </w:rPr>
        <w:t>.6×10</w:t>
      </w:r>
      <w:r w:rsidR="000D0CD6">
        <w:rPr>
          <w:rFonts w:asciiTheme="majorBidi" w:hAnsiTheme="majorBidi" w:cstheme="majorBidi"/>
          <w:sz w:val="24"/>
          <w:szCs w:val="24"/>
          <w:vertAlign w:val="superscript"/>
          <w:lang w:bidi="ar-JO"/>
        </w:rPr>
        <w:t>6</w:t>
      </w:r>
      <w:r w:rsidR="000D0CD6">
        <w:rPr>
          <w:rFonts w:asciiTheme="majorBidi" w:hAnsiTheme="majorBidi" w:cstheme="majorBidi"/>
          <w:sz w:val="24"/>
          <w:szCs w:val="24"/>
          <w:lang w:bidi="ar-JO"/>
        </w:rPr>
        <w:t xml:space="preserve"> </w:t>
      </w:r>
      <w:r w:rsidR="000D0CD6" w:rsidRPr="00AA7F48">
        <w:rPr>
          <w:rFonts w:asciiTheme="majorBidi" w:hAnsiTheme="majorBidi" w:cstheme="majorBidi"/>
          <w:sz w:val="24"/>
          <w:szCs w:val="24"/>
          <w:lang w:bidi="ar-JO"/>
        </w:rPr>
        <w:t>MJ</w:t>
      </w:r>
      <w:r w:rsidRPr="00AA7F48">
        <w:rPr>
          <w:rFonts w:asciiTheme="majorBidi" w:hAnsiTheme="majorBidi" w:cstheme="majorBidi"/>
          <w:sz w:val="24"/>
          <w:szCs w:val="24"/>
          <w:lang w:bidi="ar-JO"/>
        </w:rPr>
        <w:t xml:space="preserve">, </w:t>
      </w:r>
      <w:r w:rsidR="000D0CD6" w:rsidRPr="00AA7F48">
        <w:rPr>
          <w:rFonts w:asciiTheme="majorBidi" w:hAnsiTheme="majorBidi" w:cstheme="majorBidi"/>
          <w:sz w:val="24"/>
          <w:szCs w:val="24"/>
          <w:lang w:bidi="ar-JO"/>
        </w:rPr>
        <w:t>16</w:t>
      </w:r>
      <w:r w:rsidR="000D0CD6">
        <w:rPr>
          <w:rFonts w:asciiTheme="majorBidi" w:hAnsiTheme="majorBidi" w:cstheme="majorBidi"/>
          <w:sz w:val="24"/>
          <w:szCs w:val="24"/>
          <w:lang w:bidi="ar-JO"/>
        </w:rPr>
        <w:t>.6×10</w:t>
      </w:r>
      <w:r w:rsidR="000D0CD6">
        <w:rPr>
          <w:rFonts w:asciiTheme="majorBidi" w:hAnsiTheme="majorBidi" w:cstheme="majorBidi"/>
          <w:sz w:val="24"/>
          <w:szCs w:val="24"/>
          <w:vertAlign w:val="superscript"/>
          <w:lang w:bidi="ar-JO"/>
        </w:rPr>
        <w:t>6</w:t>
      </w:r>
      <w:r w:rsidR="000D0CD6">
        <w:rPr>
          <w:rFonts w:asciiTheme="majorBidi" w:hAnsiTheme="majorBidi" w:cstheme="majorBidi"/>
          <w:sz w:val="24"/>
          <w:szCs w:val="24"/>
          <w:lang w:bidi="ar-JO"/>
        </w:rPr>
        <w:t xml:space="preserve"> </w:t>
      </w:r>
      <w:r w:rsidRPr="00AA7F48">
        <w:rPr>
          <w:rFonts w:asciiTheme="majorBidi" w:hAnsiTheme="majorBidi" w:cstheme="majorBidi"/>
          <w:sz w:val="24"/>
          <w:szCs w:val="24"/>
          <w:lang w:bidi="ar-JO"/>
        </w:rPr>
        <w:t>MJ, and 7</w:t>
      </w:r>
      <w:r w:rsidR="000D0CD6">
        <w:rPr>
          <w:rFonts w:asciiTheme="majorBidi" w:hAnsiTheme="majorBidi" w:cstheme="majorBidi"/>
          <w:sz w:val="24"/>
          <w:szCs w:val="24"/>
          <w:lang w:bidi="ar-JO"/>
        </w:rPr>
        <w:t>.</w:t>
      </w:r>
      <w:r w:rsidRPr="00AA7F48">
        <w:rPr>
          <w:rFonts w:asciiTheme="majorBidi" w:hAnsiTheme="majorBidi" w:cstheme="majorBidi"/>
          <w:sz w:val="24"/>
          <w:szCs w:val="24"/>
          <w:lang w:bidi="ar-JO"/>
        </w:rPr>
        <w:t>7</w:t>
      </w:r>
      <w:r w:rsidR="000D0CD6">
        <w:rPr>
          <w:rFonts w:asciiTheme="majorBidi" w:hAnsiTheme="majorBidi" w:cstheme="majorBidi"/>
          <w:sz w:val="24"/>
          <w:szCs w:val="24"/>
          <w:lang w:bidi="ar-JO"/>
        </w:rPr>
        <w:t>×</w:t>
      </w:r>
      <w:r w:rsidR="000D0CD6" w:rsidRPr="000F3557">
        <w:rPr>
          <w:rFonts w:asciiTheme="majorBidi" w:hAnsiTheme="majorBidi" w:cstheme="majorBidi"/>
          <w:sz w:val="24"/>
          <w:szCs w:val="24"/>
          <w:lang w:bidi="ar-JO"/>
        </w:rPr>
        <w:t>10</w:t>
      </w:r>
      <w:r w:rsidR="000D0CD6" w:rsidRPr="000F3557">
        <w:rPr>
          <w:rFonts w:asciiTheme="majorBidi" w:hAnsiTheme="majorBidi" w:cstheme="majorBidi"/>
          <w:sz w:val="24"/>
          <w:szCs w:val="24"/>
          <w:vertAlign w:val="superscript"/>
          <w:lang w:bidi="ar-JO"/>
        </w:rPr>
        <w:t>9</w:t>
      </w:r>
      <w:r w:rsidRPr="00AA7F48">
        <w:rPr>
          <w:rFonts w:asciiTheme="majorBidi" w:hAnsiTheme="majorBidi" w:cstheme="majorBidi"/>
          <w:sz w:val="24"/>
          <w:szCs w:val="24"/>
          <w:lang w:bidi="ar-JO"/>
        </w:rPr>
        <w:t xml:space="preserve"> MJ, respectively.</w:t>
      </w:r>
    </w:p>
    <w:p w14:paraId="0C710726" w14:textId="070CAAF8" w:rsidR="00A15A51" w:rsidRDefault="00A15A51" w:rsidP="00AA7F48">
      <w:pPr>
        <w:spacing w:line="360" w:lineRule="auto"/>
        <w:jc w:val="both"/>
        <w:rPr>
          <w:rFonts w:asciiTheme="majorBidi" w:hAnsiTheme="majorBidi" w:cstheme="majorBidi"/>
          <w:sz w:val="24"/>
          <w:szCs w:val="24"/>
        </w:rPr>
      </w:pPr>
      <w:r w:rsidRPr="00AA7F48">
        <w:rPr>
          <w:rFonts w:asciiTheme="majorBidi" w:hAnsiTheme="majorBidi" w:cstheme="majorBidi"/>
          <w:sz w:val="24"/>
          <w:szCs w:val="24"/>
        </w:rPr>
        <w:t>Figure</w:t>
      </w:r>
      <w:r w:rsidR="000C2208" w:rsidRPr="00AA7F48">
        <w:rPr>
          <w:rFonts w:asciiTheme="majorBidi" w:hAnsiTheme="majorBidi" w:cstheme="majorBidi"/>
          <w:sz w:val="24"/>
          <w:szCs w:val="24"/>
        </w:rPr>
        <w:t xml:space="preserve"> </w:t>
      </w:r>
      <w:r w:rsidR="000C2208" w:rsidRPr="00AA7F48">
        <w:rPr>
          <w:rFonts w:asciiTheme="majorBidi" w:hAnsiTheme="majorBidi" w:cstheme="majorBidi"/>
          <w:sz w:val="24"/>
          <w:szCs w:val="24"/>
        </w:rPr>
        <w:fldChar w:fldCharType="begin"/>
      </w:r>
      <w:r w:rsidR="000C2208" w:rsidRPr="00AA7F48">
        <w:rPr>
          <w:rFonts w:asciiTheme="majorBidi" w:hAnsiTheme="majorBidi" w:cstheme="majorBidi"/>
          <w:sz w:val="24"/>
          <w:szCs w:val="24"/>
        </w:rPr>
        <w:instrText xml:space="preserve"> REF _Ref72010619 \h </w:instrText>
      </w:r>
      <w:r w:rsidR="00AA7F48" w:rsidRPr="00AA7F48">
        <w:rPr>
          <w:rFonts w:asciiTheme="majorBidi" w:hAnsiTheme="majorBidi" w:cstheme="majorBidi"/>
          <w:sz w:val="24"/>
          <w:szCs w:val="24"/>
        </w:rPr>
        <w:instrText xml:space="preserve"> \* MERGEFORMAT </w:instrText>
      </w:r>
      <w:r w:rsidR="000C2208" w:rsidRPr="00AA7F48">
        <w:rPr>
          <w:rFonts w:asciiTheme="majorBidi" w:hAnsiTheme="majorBidi" w:cstheme="majorBidi"/>
          <w:sz w:val="24"/>
          <w:szCs w:val="24"/>
        </w:rPr>
      </w:r>
      <w:r w:rsidR="000C2208" w:rsidRPr="00AA7F48">
        <w:rPr>
          <w:rFonts w:asciiTheme="majorBidi" w:hAnsiTheme="majorBidi" w:cstheme="majorBidi"/>
          <w:sz w:val="24"/>
          <w:szCs w:val="24"/>
        </w:rPr>
        <w:fldChar w:fldCharType="separate"/>
      </w:r>
      <w:r w:rsidR="00FC181D" w:rsidRPr="00FB0322">
        <w:rPr>
          <w:rFonts w:asciiTheme="majorBidi" w:hAnsiTheme="majorBidi" w:cstheme="majorBidi"/>
          <w:noProof/>
          <w:sz w:val="24"/>
          <w:szCs w:val="24"/>
        </w:rPr>
        <w:t>(</w:t>
      </w:r>
      <w:r w:rsidR="00FC181D">
        <w:rPr>
          <w:rFonts w:asciiTheme="majorBidi" w:hAnsiTheme="majorBidi" w:cstheme="majorBidi"/>
          <w:noProof/>
          <w:sz w:val="24"/>
          <w:szCs w:val="24"/>
        </w:rPr>
        <w:t>15</w:t>
      </w:r>
      <w:r w:rsidR="000C2208" w:rsidRPr="00AA7F48">
        <w:rPr>
          <w:rFonts w:asciiTheme="majorBidi" w:hAnsiTheme="majorBidi" w:cstheme="majorBidi"/>
          <w:sz w:val="24"/>
          <w:szCs w:val="24"/>
        </w:rPr>
        <w:fldChar w:fldCharType="end"/>
      </w:r>
      <w:r w:rsidRPr="00AA7F48">
        <w:rPr>
          <w:rFonts w:asciiTheme="majorBidi" w:hAnsiTheme="majorBidi" w:cstheme="majorBidi"/>
          <w:sz w:val="24"/>
          <w:szCs w:val="24"/>
        </w:rPr>
        <w:t xml:space="preserve"> </w:t>
      </w:r>
      <w:r w:rsidR="00AA7F48" w:rsidRPr="00AA7F48">
        <w:rPr>
          <w:rFonts w:asciiTheme="majorBidi" w:hAnsiTheme="majorBidi" w:cstheme="majorBidi"/>
          <w:sz w:val="24"/>
          <w:szCs w:val="24"/>
        </w:rPr>
        <w:t>below illustrates the CED of MSWM systems, negative values represent the consumed input energy, and positive values represent the generation output energy.</w:t>
      </w:r>
    </w:p>
    <w:p w14:paraId="672BFB4B" w14:textId="77777777" w:rsidR="00A15A51" w:rsidRDefault="00A15A51" w:rsidP="00A15A51">
      <w:pPr>
        <w:jc w:val="both"/>
        <w:rPr>
          <w:rFonts w:asciiTheme="majorBidi" w:hAnsiTheme="majorBidi" w:cstheme="majorBidi"/>
          <w:sz w:val="24"/>
          <w:szCs w:val="24"/>
          <w:rtl/>
          <w:lang w:bidi="ar-JO"/>
        </w:rPr>
      </w:pPr>
    </w:p>
    <w:p w14:paraId="1D5458D2" w14:textId="56343B03" w:rsidR="00A15A51" w:rsidRDefault="000F3557" w:rsidP="00A15A51">
      <w:pPr>
        <w:jc w:val="center"/>
        <w:rPr>
          <w:rFonts w:asciiTheme="majorBidi" w:hAnsiTheme="majorBidi" w:cstheme="majorBidi"/>
          <w:sz w:val="24"/>
          <w:szCs w:val="24"/>
          <w:lang w:bidi="ar-JO"/>
        </w:rPr>
      </w:pPr>
      <w:r>
        <w:rPr>
          <w:noProof/>
        </w:rPr>
        <w:drawing>
          <wp:inline distT="0" distB="0" distL="0" distR="0" wp14:anchorId="2CC8B902" wp14:editId="2B6E502E">
            <wp:extent cx="4572000" cy="2743200"/>
            <wp:effectExtent l="0" t="0" r="0" b="0"/>
            <wp:docPr id="235" name="Chart 235">
              <a:extLst xmlns:a="http://schemas.openxmlformats.org/drawingml/2006/main">
                <a:ext uri="{FF2B5EF4-FFF2-40B4-BE49-F238E27FC236}">
                  <a16:creationId xmlns:a16="http://schemas.microsoft.com/office/drawing/2014/main" id="{29CE5DE9-AE37-49ED-860A-05B832FEC4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B9580AA" w14:textId="4C9D0020" w:rsidR="00A15A51" w:rsidRPr="00387330" w:rsidRDefault="00A15A51" w:rsidP="00387330">
      <w:pPr>
        <w:pStyle w:val="Caption"/>
        <w:jc w:val="center"/>
        <w:rPr>
          <w:rFonts w:asciiTheme="majorBidi" w:hAnsiTheme="majorBidi" w:cstheme="majorBidi"/>
          <w:sz w:val="24"/>
          <w:szCs w:val="24"/>
        </w:rPr>
      </w:pPr>
      <w:bookmarkStart w:id="208" w:name="_Toc72803663"/>
      <w:r>
        <w:t xml:space="preserve">Figure </w:t>
      </w:r>
      <w:r>
        <w:fldChar w:fldCharType="begin"/>
      </w:r>
      <w:r>
        <w:instrText xml:space="preserve"> SEQ Figure \* ARABIC </w:instrText>
      </w:r>
      <w:r>
        <w:fldChar w:fldCharType="separate"/>
      </w:r>
      <w:r w:rsidR="00FC181D">
        <w:t>16</w:t>
      </w:r>
      <w:r>
        <w:fldChar w:fldCharType="end"/>
      </w:r>
      <w:r>
        <w:t xml:space="preserve"> Cumulative energy demand </w:t>
      </w:r>
      <w:r w:rsidR="000C2208">
        <w:t xml:space="preserve">representation </w:t>
      </w:r>
      <w:r>
        <w:t xml:space="preserve">for all </w:t>
      </w:r>
      <w:r w:rsidR="000C2208">
        <w:t>MSWM systems</w:t>
      </w:r>
      <w:r>
        <w:t>.</w:t>
      </w:r>
      <w:bookmarkEnd w:id="208"/>
    </w:p>
    <w:p w14:paraId="62381F4B" w14:textId="755D9EAD" w:rsidR="000D0CD6" w:rsidRDefault="000D0CD6" w:rsidP="000D0CD6">
      <w:bookmarkStart w:id="209" w:name="_Toc60088824"/>
      <w:bookmarkStart w:id="210" w:name="_Toc72803625"/>
    </w:p>
    <w:p w14:paraId="239D4DCF" w14:textId="77777777" w:rsidR="000D0CD6" w:rsidRDefault="000D0CD6" w:rsidP="000D0CD6"/>
    <w:p w14:paraId="5009ECCC" w14:textId="1E155F55" w:rsidR="00DF18D3" w:rsidRPr="00BD48C0" w:rsidRDefault="004D0965" w:rsidP="00BD48C0">
      <w:pPr>
        <w:pStyle w:val="Heading1"/>
        <w:spacing w:line="360" w:lineRule="auto"/>
        <w:rPr>
          <w:rFonts w:asciiTheme="majorBidi" w:hAnsiTheme="majorBidi"/>
        </w:rPr>
      </w:pPr>
      <w:r w:rsidRPr="003C699F">
        <w:rPr>
          <w:rFonts w:asciiTheme="majorBidi" w:hAnsiTheme="majorBidi"/>
        </w:rPr>
        <w:lastRenderedPageBreak/>
        <w:t>Chapter Eight: Conclusion and Recommendation</w:t>
      </w:r>
      <w:r w:rsidR="00DF18D3">
        <w:rPr>
          <w:rFonts w:asciiTheme="majorBidi" w:hAnsiTheme="majorBidi"/>
        </w:rPr>
        <w:t>s</w:t>
      </w:r>
      <w:r w:rsidRPr="003C699F">
        <w:rPr>
          <w:rFonts w:asciiTheme="majorBidi" w:hAnsiTheme="majorBidi"/>
        </w:rPr>
        <w:t>:</w:t>
      </w:r>
      <w:bookmarkEnd w:id="209"/>
      <w:bookmarkEnd w:id="210"/>
    </w:p>
    <w:p w14:paraId="28F9D89F" w14:textId="35746BCB" w:rsidR="00CF6EC2" w:rsidRPr="00CF6EC2" w:rsidRDefault="00CF6EC2" w:rsidP="00CF6EC2">
      <w:pPr>
        <w:spacing w:line="360" w:lineRule="auto"/>
        <w:jc w:val="both"/>
        <w:rPr>
          <w:rFonts w:asciiTheme="majorBidi" w:hAnsiTheme="majorBidi" w:cstheme="majorBidi"/>
          <w:sz w:val="24"/>
          <w:szCs w:val="24"/>
        </w:rPr>
      </w:pPr>
      <w:bookmarkStart w:id="211" w:name="_Hlk72166427"/>
      <w:r w:rsidRPr="00CF6EC2">
        <w:rPr>
          <w:rFonts w:asciiTheme="majorBidi" w:hAnsiTheme="majorBidi" w:cstheme="majorBidi"/>
          <w:sz w:val="24"/>
          <w:szCs w:val="24"/>
        </w:rPr>
        <w:t xml:space="preserve">The West Bank MSW management system faces many technological and economic challenges. Technically, two of its three available landfill sites are already overloaded or will soon become overloaded. There is no possibility of establishing new landfills due to land lack and difficult political situation, and for the same reasons, there is no possibility of expanding the existing landfills. The present situation has established several environmental and social issues. Considering the annual generation growth rate of 4 % of local Municipal solid waste, Palestine is already under stress to establish new sustainable solutions to solve these issues. As a result, PENRA, </w:t>
      </w:r>
      <w:proofErr w:type="spellStart"/>
      <w:r w:rsidRPr="00CF6EC2">
        <w:rPr>
          <w:rFonts w:asciiTheme="majorBidi" w:hAnsiTheme="majorBidi" w:cstheme="majorBidi"/>
          <w:sz w:val="24"/>
          <w:szCs w:val="24"/>
        </w:rPr>
        <w:t>MoLG</w:t>
      </w:r>
      <w:proofErr w:type="spellEnd"/>
      <w:r w:rsidRPr="00CF6EC2">
        <w:rPr>
          <w:rFonts w:asciiTheme="majorBidi" w:hAnsiTheme="majorBidi" w:cstheme="majorBidi"/>
          <w:sz w:val="24"/>
          <w:szCs w:val="24"/>
        </w:rPr>
        <w:t xml:space="preserve">, and EQA strategic plans (2017-2022) contained policies and strategic goals to promote the development of new technologies to convert waste into energy. In this part of the research, two systems for waste management in </w:t>
      </w:r>
      <w:proofErr w:type="spellStart"/>
      <w:r w:rsidRPr="00CF6EC2">
        <w:rPr>
          <w:rFonts w:asciiTheme="majorBidi" w:hAnsiTheme="majorBidi" w:cstheme="majorBidi"/>
          <w:sz w:val="24"/>
          <w:szCs w:val="24"/>
        </w:rPr>
        <w:t>Zahrat</w:t>
      </w:r>
      <w:proofErr w:type="spellEnd"/>
      <w:r w:rsidRPr="00CF6EC2">
        <w:rPr>
          <w:rFonts w:asciiTheme="majorBidi" w:hAnsiTheme="majorBidi" w:cstheme="majorBidi"/>
          <w:sz w:val="24"/>
          <w:szCs w:val="24"/>
        </w:rPr>
        <w:t xml:space="preserve"> Al-Finjan landfill were studied, namely the landfill with three scenarios using </w:t>
      </w:r>
      <w:proofErr w:type="spellStart"/>
      <w:r w:rsidRPr="00CF6EC2">
        <w:rPr>
          <w:rFonts w:asciiTheme="majorBidi" w:hAnsiTheme="majorBidi" w:cstheme="majorBidi"/>
          <w:sz w:val="24"/>
          <w:szCs w:val="24"/>
        </w:rPr>
        <w:t>LanGEM</w:t>
      </w:r>
      <w:proofErr w:type="spellEnd"/>
      <w:r w:rsidRPr="00CF6EC2">
        <w:rPr>
          <w:rFonts w:asciiTheme="majorBidi" w:hAnsiTheme="majorBidi" w:cstheme="majorBidi"/>
          <w:sz w:val="24"/>
          <w:szCs w:val="24"/>
        </w:rPr>
        <w:t xml:space="preserve"> and incineration using IPCC equations. It was found that replacing the current MSWM system in </w:t>
      </w:r>
      <w:proofErr w:type="spellStart"/>
      <w:r w:rsidRPr="00CF6EC2">
        <w:rPr>
          <w:rFonts w:asciiTheme="majorBidi" w:hAnsiTheme="majorBidi" w:cstheme="majorBidi"/>
          <w:sz w:val="24"/>
          <w:szCs w:val="24"/>
        </w:rPr>
        <w:t>Zahrat</w:t>
      </w:r>
      <w:proofErr w:type="spellEnd"/>
      <w:r w:rsidRPr="00CF6EC2">
        <w:rPr>
          <w:rFonts w:asciiTheme="majorBidi" w:hAnsiTheme="majorBidi" w:cstheme="majorBidi"/>
          <w:sz w:val="24"/>
          <w:szCs w:val="24"/>
        </w:rPr>
        <w:t xml:space="preserve"> Al-Finjan landfill will mitigate the GHG emissions. The higher </w:t>
      </w:r>
      <w:r w:rsidR="003E51E9">
        <w:rPr>
          <w:rFonts w:asciiTheme="majorBidi" w:hAnsiTheme="majorBidi" w:cstheme="majorBidi"/>
          <w:sz w:val="24"/>
          <w:szCs w:val="24"/>
        </w:rPr>
        <w:t xml:space="preserve">net </w:t>
      </w:r>
      <w:r w:rsidRPr="00CF6EC2">
        <w:rPr>
          <w:rFonts w:asciiTheme="majorBidi" w:hAnsiTheme="majorBidi" w:cstheme="majorBidi"/>
          <w:sz w:val="24"/>
          <w:szCs w:val="24"/>
        </w:rPr>
        <w:t>potential environmental saving was found in</w:t>
      </w:r>
      <w:r w:rsidR="0001007B" w:rsidRPr="0001007B">
        <w:rPr>
          <w:rFonts w:asciiTheme="majorBidi" w:hAnsiTheme="majorBidi" w:cstheme="majorBidi"/>
          <w:sz w:val="24"/>
          <w:szCs w:val="24"/>
        </w:rPr>
        <w:t xml:space="preserve"> </w:t>
      </w:r>
      <w:r w:rsidR="0001007B" w:rsidRPr="00CF6EC2">
        <w:rPr>
          <w:rFonts w:asciiTheme="majorBidi" w:hAnsiTheme="majorBidi" w:cstheme="majorBidi"/>
          <w:sz w:val="24"/>
          <w:szCs w:val="24"/>
        </w:rPr>
        <w:t>incineration plant</w:t>
      </w:r>
      <w:r w:rsidRPr="00CF6EC2">
        <w:rPr>
          <w:rFonts w:asciiTheme="majorBidi" w:hAnsiTheme="majorBidi" w:cstheme="majorBidi"/>
          <w:sz w:val="24"/>
          <w:szCs w:val="24"/>
        </w:rPr>
        <w:t xml:space="preserve">, </w:t>
      </w:r>
      <w:r w:rsidR="003E51E9">
        <w:rPr>
          <w:rFonts w:asciiTheme="majorBidi" w:hAnsiTheme="majorBidi" w:cstheme="majorBidi"/>
          <w:sz w:val="24"/>
          <w:szCs w:val="24"/>
        </w:rPr>
        <w:t>it</w:t>
      </w:r>
      <w:r w:rsidRPr="00CF6EC2">
        <w:rPr>
          <w:rFonts w:asciiTheme="majorBidi" w:hAnsiTheme="majorBidi" w:cstheme="majorBidi"/>
          <w:sz w:val="24"/>
          <w:szCs w:val="24"/>
        </w:rPr>
        <w:t xml:space="preserve"> will reduce the GHG emissions by</w:t>
      </w:r>
      <w:r w:rsidR="0001007B">
        <w:rPr>
          <w:rFonts w:asciiTheme="majorBidi" w:hAnsiTheme="majorBidi" w:cstheme="majorBidi"/>
          <w:sz w:val="24"/>
          <w:szCs w:val="24"/>
        </w:rPr>
        <w:t xml:space="preserve"> </w:t>
      </w:r>
      <w:r w:rsidR="003E51E9">
        <w:rPr>
          <w:rFonts w:asciiTheme="majorBidi" w:hAnsiTheme="majorBidi" w:cstheme="majorBidi"/>
          <w:sz w:val="24"/>
          <w:szCs w:val="24"/>
        </w:rPr>
        <w:t>6,549,871.69</w:t>
      </w:r>
      <w:r w:rsidRPr="00CF6EC2">
        <w:rPr>
          <w:rFonts w:asciiTheme="majorBidi" w:hAnsiTheme="majorBidi" w:cstheme="majorBidi"/>
          <w:sz w:val="24"/>
          <w:szCs w:val="24"/>
        </w:rPr>
        <w:t xml:space="preserve"> ton. On the other side, the </w:t>
      </w:r>
      <w:r w:rsidR="0001007B" w:rsidRPr="00CF6EC2">
        <w:rPr>
          <w:rFonts w:asciiTheme="majorBidi" w:hAnsiTheme="majorBidi" w:cstheme="majorBidi"/>
          <w:sz w:val="24"/>
          <w:szCs w:val="24"/>
        </w:rPr>
        <w:t>LFG recovery and methane flaring</w:t>
      </w:r>
      <w:r w:rsidRPr="00CF6EC2">
        <w:rPr>
          <w:rFonts w:asciiTheme="majorBidi" w:hAnsiTheme="majorBidi" w:cstheme="majorBidi"/>
          <w:sz w:val="24"/>
          <w:szCs w:val="24"/>
        </w:rPr>
        <w:t xml:space="preserve"> will save</w:t>
      </w:r>
      <w:r w:rsidR="0001007B">
        <w:rPr>
          <w:rFonts w:asciiTheme="majorBidi" w:hAnsiTheme="majorBidi" w:cstheme="majorBidi"/>
          <w:sz w:val="24"/>
          <w:szCs w:val="24"/>
        </w:rPr>
        <w:t xml:space="preserve"> </w:t>
      </w:r>
      <w:r w:rsidR="003E51E9">
        <w:rPr>
          <w:rFonts w:asciiTheme="majorBidi" w:hAnsiTheme="majorBidi" w:cstheme="majorBidi"/>
          <w:sz w:val="24"/>
          <w:szCs w:val="24"/>
        </w:rPr>
        <w:t>3021796.5</w:t>
      </w:r>
      <w:r w:rsidRPr="00CF6EC2">
        <w:rPr>
          <w:rFonts w:asciiTheme="majorBidi" w:hAnsiTheme="majorBidi" w:cstheme="majorBidi"/>
          <w:sz w:val="24"/>
          <w:szCs w:val="24"/>
        </w:rPr>
        <w:t xml:space="preserve"> tons,</w:t>
      </w:r>
      <w:r w:rsidR="003E51E9">
        <w:rPr>
          <w:rFonts w:asciiTheme="majorBidi" w:hAnsiTheme="majorBidi" w:cstheme="majorBidi"/>
          <w:sz w:val="24"/>
          <w:szCs w:val="24"/>
        </w:rPr>
        <w:t xml:space="preserve"> and 2,508,772.5 tons respectively,</w:t>
      </w:r>
      <w:r w:rsidRPr="00CF6EC2">
        <w:rPr>
          <w:rFonts w:asciiTheme="majorBidi" w:hAnsiTheme="majorBidi" w:cstheme="majorBidi"/>
          <w:sz w:val="24"/>
          <w:szCs w:val="24"/>
        </w:rPr>
        <w:t xml:space="preserve"> in comparison with the practicing MSWM system. From the electricity production point of view, the incineration plant has higher potential energy with a plant capacity of 30.5 MW, than LFG recovery with a plant capacity of </w:t>
      </w:r>
      <w:r w:rsidR="003E51E9">
        <w:rPr>
          <w:rFonts w:asciiTheme="majorBidi" w:hAnsiTheme="majorBidi" w:cstheme="majorBidi"/>
          <w:sz w:val="24"/>
          <w:szCs w:val="24"/>
        </w:rPr>
        <w:t>7</w:t>
      </w:r>
      <w:r w:rsidRPr="00CF6EC2">
        <w:rPr>
          <w:rFonts w:asciiTheme="majorBidi" w:hAnsiTheme="majorBidi" w:cstheme="majorBidi"/>
          <w:sz w:val="24"/>
          <w:szCs w:val="24"/>
        </w:rPr>
        <w:t>.6</w:t>
      </w:r>
      <w:r w:rsidR="003E51E9">
        <w:rPr>
          <w:rFonts w:asciiTheme="majorBidi" w:hAnsiTheme="majorBidi" w:cstheme="majorBidi"/>
          <w:sz w:val="24"/>
          <w:szCs w:val="24"/>
        </w:rPr>
        <w:t>35</w:t>
      </w:r>
      <w:r w:rsidRPr="00CF6EC2">
        <w:rPr>
          <w:rFonts w:asciiTheme="majorBidi" w:hAnsiTheme="majorBidi" w:cstheme="majorBidi"/>
          <w:sz w:val="24"/>
          <w:szCs w:val="24"/>
        </w:rPr>
        <w:t xml:space="preserve"> MW.</w:t>
      </w:r>
    </w:p>
    <w:p w14:paraId="2F26E750" w14:textId="4E5825B5" w:rsidR="004D0965" w:rsidRDefault="00CF6EC2" w:rsidP="00BD48C0">
      <w:pPr>
        <w:spacing w:line="360" w:lineRule="auto"/>
        <w:jc w:val="both"/>
        <w:rPr>
          <w:rFonts w:asciiTheme="majorBidi" w:hAnsiTheme="majorBidi" w:cstheme="majorBidi"/>
          <w:sz w:val="24"/>
          <w:szCs w:val="24"/>
        </w:rPr>
      </w:pPr>
      <w:r w:rsidRPr="00CF6EC2">
        <w:rPr>
          <w:rFonts w:asciiTheme="majorBidi" w:hAnsiTheme="majorBidi" w:cstheme="majorBidi"/>
          <w:sz w:val="24"/>
          <w:szCs w:val="24"/>
        </w:rPr>
        <w:t>Based on these considerations, and because of the amount of</w:t>
      </w:r>
      <w:r w:rsidR="00ED0382">
        <w:rPr>
          <w:rFonts w:asciiTheme="majorBidi" w:hAnsiTheme="majorBidi" w:cstheme="majorBidi"/>
          <w:sz w:val="24"/>
          <w:szCs w:val="24"/>
        </w:rPr>
        <w:t xml:space="preserve"> the</w:t>
      </w:r>
      <w:r w:rsidRPr="00CF6EC2">
        <w:rPr>
          <w:rFonts w:asciiTheme="majorBidi" w:hAnsiTheme="majorBidi" w:cstheme="majorBidi"/>
          <w:sz w:val="24"/>
          <w:szCs w:val="24"/>
        </w:rPr>
        <w:t xml:space="preserve"> environmental savings</w:t>
      </w:r>
      <w:r w:rsidR="00ED0382">
        <w:rPr>
          <w:rFonts w:asciiTheme="majorBidi" w:hAnsiTheme="majorBidi" w:cstheme="majorBidi"/>
          <w:sz w:val="24"/>
          <w:szCs w:val="24"/>
        </w:rPr>
        <w:t xml:space="preserve"> that can be</w:t>
      </w:r>
      <w:r w:rsidRPr="00CF6EC2">
        <w:rPr>
          <w:rFonts w:asciiTheme="majorBidi" w:hAnsiTheme="majorBidi" w:cstheme="majorBidi"/>
          <w:sz w:val="24"/>
          <w:szCs w:val="24"/>
        </w:rPr>
        <w:t xml:space="preserve"> achieved from the incineration,</w:t>
      </w:r>
      <w:r w:rsidR="0055287F">
        <w:rPr>
          <w:rFonts w:asciiTheme="majorBidi" w:hAnsiTheme="majorBidi" w:cstheme="majorBidi"/>
          <w:sz w:val="24"/>
          <w:szCs w:val="24"/>
        </w:rPr>
        <w:t xml:space="preserve"> and taking the current situation of </w:t>
      </w:r>
      <w:proofErr w:type="spellStart"/>
      <w:r w:rsidR="0055287F" w:rsidRPr="00CF6EC2">
        <w:rPr>
          <w:rFonts w:asciiTheme="majorBidi" w:hAnsiTheme="majorBidi" w:cstheme="majorBidi"/>
          <w:sz w:val="24"/>
          <w:szCs w:val="24"/>
        </w:rPr>
        <w:t>Zahrat</w:t>
      </w:r>
      <w:proofErr w:type="spellEnd"/>
      <w:r w:rsidR="0055287F" w:rsidRPr="00CF6EC2">
        <w:rPr>
          <w:rFonts w:asciiTheme="majorBidi" w:hAnsiTheme="majorBidi" w:cstheme="majorBidi"/>
          <w:sz w:val="24"/>
          <w:szCs w:val="24"/>
        </w:rPr>
        <w:t xml:space="preserve"> Al-Finjan landfill</w:t>
      </w:r>
      <w:r w:rsidR="0055287F">
        <w:rPr>
          <w:rFonts w:asciiTheme="majorBidi" w:hAnsiTheme="majorBidi" w:cstheme="majorBidi"/>
          <w:sz w:val="24"/>
          <w:szCs w:val="24"/>
        </w:rPr>
        <w:t xml:space="preserve"> </w:t>
      </w:r>
      <w:r w:rsidR="00091D98">
        <w:rPr>
          <w:rFonts w:asciiTheme="majorBidi" w:hAnsiTheme="majorBidi" w:cstheme="majorBidi"/>
          <w:sz w:val="24"/>
          <w:szCs w:val="24"/>
        </w:rPr>
        <w:t xml:space="preserve">in </w:t>
      </w:r>
      <w:r w:rsidR="00BD48C0">
        <w:rPr>
          <w:rFonts w:asciiTheme="majorBidi" w:hAnsiTheme="majorBidi" w:cstheme="majorBidi"/>
          <w:sz w:val="24"/>
          <w:szCs w:val="24"/>
        </w:rPr>
        <w:t xml:space="preserve">consideration, </w:t>
      </w:r>
      <w:r w:rsidR="00BD48C0" w:rsidRPr="00CF6EC2">
        <w:rPr>
          <w:rFonts w:asciiTheme="majorBidi" w:hAnsiTheme="majorBidi" w:cstheme="majorBidi"/>
          <w:sz w:val="24"/>
          <w:szCs w:val="24"/>
        </w:rPr>
        <w:t>the</w:t>
      </w:r>
      <w:r w:rsidRPr="00CF6EC2">
        <w:rPr>
          <w:rFonts w:asciiTheme="majorBidi" w:hAnsiTheme="majorBidi" w:cstheme="majorBidi"/>
          <w:sz w:val="24"/>
          <w:szCs w:val="24"/>
        </w:rPr>
        <w:t xml:space="preserve"> authors' recommendations are directed towards establishing a </w:t>
      </w:r>
      <w:proofErr w:type="spellStart"/>
      <w:r w:rsidRPr="00CF6EC2">
        <w:rPr>
          <w:rFonts w:asciiTheme="majorBidi" w:hAnsiTheme="majorBidi" w:cstheme="majorBidi"/>
          <w:sz w:val="24"/>
          <w:szCs w:val="24"/>
        </w:rPr>
        <w:t>WtE</w:t>
      </w:r>
      <w:proofErr w:type="spellEnd"/>
      <w:r w:rsidRPr="00CF6EC2">
        <w:rPr>
          <w:rFonts w:asciiTheme="majorBidi" w:hAnsiTheme="majorBidi" w:cstheme="majorBidi"/>
          <w:sz w:val="24"/>
          <w:szCs w:val="24"/>
        </w:rPr>
        <w:t xml:space="preserve"> plant by incineration,</w:t>
      </w:r>
      <w:r w:rsidR="00091D98">
        <w:rPr>
          <w:rFonts w:asciiTheme="majorBidi" w:hAnsiTheme="majorBidi" w:cstheme="majorBidi"/>
          <w:sz w:val="24"/>
          <w:szCs w:val="24"/>
        </w:rPr>
        <w:t xml:space="preserve"> </w:t>
      </w:r>
      <w:r w:rsidR="00BD48C0">
        <w:rPr>
          <w:rFonts w:asciiTheme="majorBidi" w:hAnsiTheme="majorBidi" w:cstheme="majorBidi"/>
          <w:sz w:val="24"/>
          <w:szCs w:val="24"/>
        </w:rPr>
        <w:t>a</w:t>
      </w:r>
      <w:r w:rsidR="00BD48C0" w:rsidRPr="00BD48C0">
        <w:rPr>
          <w:rFonts w:asciiTheme="majorBidi" w:hAnsiTheme="majorBidi" w:cstheme="majorBidi"/>
          <w:sz w:val="24"/>
          <w:szCs w:val="24"/>
        </w:rPr>
        <w:t>s incineration disposes of the waste directly</w:t>
      </w:r>
      <w:r w:rsidR="00BD48C0">
        <w:rPr>
          <w:rFonts w:asciiTheme="majorBidi" w:hAnsiTheme="majorBidi" w:cstheme="majorBidi"/>
          <w:sz w:val="24"/>
          <w:szCs w:val="24"/>
        </w:rPr>
        <w:t>,</w:t>
      </w:r>
      <w:r w:rsidR="00BD48C0" w:rsidRPr="00BD48C0">
        <w:rPr>
          <w:rFonts w:asciiTheme="majorBidi" w:hAnsiTheme="majorBidi" w:cstheme="majorBidi"/>
          <w:sz w:val="24"/>
          <w:szCs w:val="24"/>
        </w:rPr>
        <w:t xml:space="preserve"> and there is no need to landfill it before use, unlike LFG recovery, which requires </w:t>
      </w:r>
      <w:r w:rsidR="00ED0382" w:rsidRPr="00BD48C0">
        <w:rPr>
          <w:rFonts w:asciiTheme="majorBidi" w:hAnsiTheme="majorBidi" w:cstheme="majorBidi"/>
          <w:sz w:val="24"/>
          <w:szCs w:val="24"/>
        </w:rPr>
        <w:t xml:space="preserve">burying </w:t>
      </w:r>
      <w:r w:rsidR="00ED0382">
        <w:rPr>
          <w:rFonts w:asciiTheme="majorBidi" w:hAnsiTheme="majorBidi" w:cstheme="majorBidi"/>
          <w:sz w:val="24"/>
          <w:szCs w:val="24"/>
        </w:rPr>
        <w:t>the</w:t>
      </w:r>
      <w:r w:rsidR="00BD48C0">
        <w:rPr>
          <w:rFonts w:asciiTheme="majorBidi" w:hAnsiTheme="majorBidi" w:cstheme="majorBidi"/>
          <w:sz w:val="24"/>
          <w:szCs w:val="24"/>
        </w:rPr>
        <w:t xml:space="preserve"> </w:t>
      </w:r>
      <w:r w:rsidR="00BD48C0" w:rsidRPr="00BD48C0">
        <w:rPr>
          <w:rFonts w:asciiTheme="majorBidi" w:hAnsiTheme="majorBidi" w:cstheme="majorBidi"/>
          <w:sz w:val="24"/>
          <w:szCs w:val="24"/>
        </w:rPr>
        <w:t>waste to produce methane and then use it.</w:t>
      </w:r>
      <w:r w:rsidR="00BD48C0">
        <w:rPr>
          <w:rFonts w:asciiTheme="majorBidi" w:hAnsiTheme="majorBidi" w:cstheme="majorBidi"/>
          <w:sz w:val="24"/>
          <w:szCs w:val="24"/>
        </w:rPr>
        <w:t xml:space="preserve"> In addition, </w:t>
      </w:r>
      <w:r w:rsidRPr="00CF6EC2">
        <w:rPr>
          <w:rFonts w:asciiTheme="majorBidi" w:hAnsiTheme="majorBidi" w:cstheme="majorBidi"/>
          <w:sz w:val="24"/>
          <w:szCs w:val="24"/>
        </w:rPr>
        <w:t xml:space="preserve">the higher potential energy that could be obtained from </w:t>
      </w:r>
      <w:r w:rsidR="00BD48C0">
        <w:rPr>
          <w:rFonts w:asciiTheme="majorBidi" w:hAnsiTheme="majorBidi" w:cstheme="majorBidi"/>
          <w:sz w:val="24"/>
          <w:szCs w:val="24"/>
        </w:rPr>
        <w:t>incineration.</w:t>
      </w:r>
      <w:r w:rsidRPr="00CF6EC2">
        <w:rPr>
          <w:rFonts w:asciiTheme="majorBidi" w:hAnsiTheme="majorBidi" w:cstheme="majorBidi"/>
          <w:sz w:val="24"/>
          <w:szCs w:val="24"/>
        </w:rPr>
        <w:t xml:space="preserve"> </w:t>
      </w:r>
      <w:r w:rsidR="00BD48C0">
        <w:rPr>
          <w:rFonts w:asciiTheme="majorBidi" w:hAnsiTheme="majorBidi" w:cstheme="majorBidi"/>
          <w:sz w:val="24"/>
          <w:szCs w:val="24"/>
        </w:rPr>
        <w:t>S</w:t>
      </w:r>
      <w:r w:rsidRPr="00CF6EC2">
        <w:rPr>
          <w:rFonts w:asciiTheme="majorBidi" w:hAnsiTheme="majorBidi" w:cstheme="majorBidi"/>
          <w:sz w:val="24"/>
          <w:szCs w:val="24"/>
        </w:rPr>
        <w:t>o</w:t>
      </w:r>
      <w:r w:rsidR="00BD48C0">
        <w:rPr>
          <w:rFonts w:asciiTheme="majorBidi" w:hAnsiTheme="majorBidi" w:cstheme="majorBidi"/>
          <w:sz w:val="24"/>
          <w:szCs w:val="24"/>
        </w:rPr>
        <w:t xml:space="preserve">, </w:t>
      </w:r>
      <w:r w:rsidRPr="00CF6EC2">
        <w:rPr>
          <w:rFonts w:asciiTheme="majorBidi" w:hAnsiTheme="majorBidi" w:cstheme="majorBidi"/>
          <w:sz w:val="24"/>
          <w:szCs w:val="24"/>
        </w:rPr>
        <w:t xml:space="preserve">it will </w:t>
      </w:r>
      <w:r w:rsidR="00BD48C0">
        <w:rPr>
          <w:rFonts w:asciiTheme="majorBidi" w:hAnsiTheme="majorBidi" w:cstheme="majorBidi"/>
          <w:sz w:val="24"/>
          <w:szCs w:val="24"/>
        </w:rPr>
        <w:t xml:space="preserve">be a </w:t>
      </w:r>
      <w:r w:rsidR="00BD48C0" w:rsidRPr="00AD39CD">
        <w:rPr>
          <w:rFonts w:asciiTheme="majorBidi" w:hAnsiTheme="majorBidi" w:cstheme="majorBidi"/>
          <w:sz w:val="24"/>
          <w:szCs w:val="24"/>
        </w:rPr>
        <w:t xml:space="preserve">sustainable solution for </w:t>
      </w:r>
      <w:r w:rsidR="00BD48C0">
        <w:rPr>
          <w:rFonts w:asciiTheme="majorBidi" w:hAnsiTheme="majorBidi" w:cstheme="majorBidi"/>
          <w:sz w:val="24"/>
          <w:szCs w:val="24"/>
        </w:rPr>
        <w:t>MSW</w:t>
      </w:r>
      <w:r w:rsidR="00BD48C0" w:rsidRPr="00AD39CD">
        <w:rPr>
          <w:rFonts w:asciiTheme="majorBidi" w:hAnsiTheme="majorBidi" w:cstheme="majorBidi"/>
          <w:sz w:val="24"/>
          <w:szCs w:val="24"/>
        </w:rPr>
        <w:t xml:space="preserve"> disposal</w:t>
      </w:r>
      <w:r w:rsidR="00BD48C0">
        <w:rPr>
          <w:rFonts w:asciiTheme="majorBidi" w:hAnsiTheme="majorBidi" w:cstheme="majorBidi"/>
          <w:sz w:val="24"/>
          <w:szCs w:val="24"/>
        </w:rPr>
        <w:t xml:space="preserve"> in </w:t>
      </w:r>
      <w:proofErr w:type="spellStart"/>
      <w:r w:rsidR="00BD48C0" w:rsidRPr="00CF6EC2">
        <w:rPr>
          <w:rFonts w:asciiTheme="majorBidi" w:hAnsiTheme="majorBidi" w:cstheme="majorBidi"/>
          <w:sz w:val="24"/>
          <w:szCs w:val="24"/>
        </w:rPr>
        <w:t>Zahrat</w:t>
      </w:r>
      <w:proofErr w:type="spellEnd"/>
      <w:r w:rsidR="00BD48C0" w:rsidRPr="00CF6EC2">
        <w:rPr>
          <w:rFonts w:asciiTheme="majorBidi" w:hAnsiTheme="majorBidi" w:cstheme="majorBidi"/>
          <w:sz w:val="24"/>
          <w:szCs w:val="24"/>
        </w:rPr>
        <w:t xml:space="preserve"> Al-Finjan landfill</w:t>
      </w:r>
      <w:r w:rsidR="00BD48C0">
        <w:rPr>
          <w:rFonts w:asciiTheme="majorBidi" w:hAnsiTheme="majorBidi" w:cstheme="majorBidi"/>
          <w:sz w:val="24"/>
          <w:szCs w:val="24"/>
        </w:rPr>
        <w:t xml:space="preserve"> and </w:t>
      </w:r>
      <w:r w:rsidRPr="00CF6EC2">
        <w:rPr>
          <w:rFonts w:asciiTheme="majorBidi" w:hAnsiTheme="majorBidi" w:cstheme="majorBidi"/>
          <w:sz w:val="24"/>
          <w:szCs w:val="24"/>
        </w:rPr>
        <w:t>reduce the dependency on imported electricity from Israel. which is more fitted with the Palestinian authority's strategic plans.</w:t>
      </w:r>
      <w:bookmarkEnd w:id="211"/>
    </w:p>
    <w:p w14:paraId="26AB7E3A" w14:textId="6B287A0C" w:rsidR="003E51E9" w:rsidRDefault="003E51E9" w:rsidP="00BD48C0">
      <w:pPr>
        <w:spacing w:line="360" w:lineRule="auto"/>
        <w:jc w:val="both"/>
        <w:rPr>
          <w:rFonts w:asciiTheme="majorBidi" w:hAnsiTheme="majorBidi" w:cstheme="majorBidi"/>
          <w:sz w:val="24"/>
          <w:szCs w:val="24"/>
        </w:rPr>
      </w:pPr>
    </w:p>
    <w:p w14:paraId="4F642C08" w14:textId="77777777" w:rsidR="000D0CD6" w:rsidRPr="006E0B93" w:rsidRDefault="000D0CD6" w:rsidP="00BD48C0">
      <w:pPr>
        <w:spacing w:line="360" w:lineRule="auto"/>
        <w:jc w:val="both"/>
        <w:rPr>
          <w:rFonts w:asciiTheme="majorBidi" w:hAnsiTheme="majorBidi" w:cstheme="majorBidi"/>
          <w:sz w:val="24"/>
          <w:szCs w:val="24"/>
        </w:rPr>
      </w:pPr>
    </w:p>
    <w:p w14:paraId="0284AC07" w14:textId="77777777" w:rsidR="004D0965" w:rsidRPr="00BD48C0" w:rsidRDefault="004D0965" w:rsidP="004D0965">
      <w:pPr>
        <w:pStyle w:val="Heading1"/>
        <w:spacing w:line="360" w:lineRule="auto"/>
        <w:rPr>
          <w:rFonts w:asciiTheme="majorBidi" w:hAnsiTheme="majorBidi"/>
        </w:rPr>
      </w:pPr>
      <w:bookmarkStart w:id="212" w:name="_Toc60088825"/>
      <w:bookmarkStart w:id="213" w:name="_Toc72803626"/>
      <w:r w:rsidRPr="00BD48C0">
        <w:rPr>
          <w:rFonts w:asciiTheme="majorBidi" w:hAnsiTheme="majorBidi"/>
        </w:rPr>
        <w:lastRenderedPageBreak/>
        <w:t>References</w:t>
      </w:r>
      <w:bookmarkEnd w:id="212"/>
      <w:bookmarkEnd w:id="213"/>
      <w:r w:rsidRPr="00BD48C0">
        <w:rPr>
          <w:rFonts w:asciiTheme="majorBidi" w:hAnsiTheme="majorBidi"/>
        </w:rPr>
        <w:t xml:space="preserve"> </w:t>
      </w:r>
    </w:p>
    <w:p w14:paraId="11D974E7" w14:textId="314CDE15" w:rsidR="0055287F" w:rsidRPr="0055287F" w:rsidRDefault="004D0965"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D04E7E">
        <w:rPr>
          <w:rFonts w:asciiTheme="majorBidi" w:hAnsiTheme="majorBidi" w:cstheme="majorBidi"/>
          <w:sz w:val="24"/>
          <w:szCs w:val="24"/>
        </w:rPr>
        <w:fldChar w:fldCharType="begin" w:fldLock="1"/>
      </w:r>
      <w:r w:rsidRPr="00D04E7E">
        <w:rPr>
          <w:rFonts w:asciiTheme="majorBidi" w:hAnsiTheme="majorBidi" w:cstheme="majorBidi"/>
          <w:sz w:val="24"/>
          <w:szCs w:val="24"/>
        </w:rPr>
        <w:instrText xml:space="preserve">ADDIN Mendeley Bibliography CSL_BIBLIOGRAPHY </w:instrText>
      </w:r>
      <w:r w:rsidRPr="00D04E7E">
        <w:rPr>
          <w:rFonts w:asciiTheme="majorBidi" w:hAnsiTheme="majorBidi" w:cstheme="majorBidi"/>
          <w:sz w:val="24"/>
          <w:szCs w:val="24"/>
        </w:rPr>
        <w:fldChar w:fldCharType="separate"/>
      </w:r>
      <w:r w:rsidR="0055287F" w:rsidRPr="0055287F">
        <w:rPr>
          <w:rFonts w:ascii="Times New Roman" w:hAnsi="Times New Roman" w:cs="Times New Roman"/>
          <w:noProof/>
          <w:sz w:val="24"/>
          <w:szCs w:val="24"/>
        </w:rPr>
        <w:t>[1]</w:t>
      </w:r>
      <w:r w:rsidR="0055287F" w:rsidRPr="0055287F">
        <w:rPr>
          <w:rFonts w:ascii="Times New Roman" w:hAnsi="Times New Roman" w:cs="Times New Roman"/>
          <w:noProof/>
          <w:sz w:val="24"/>
          <w:szCs w:val="24"/>
        </w:rPr>
        <w:tab/>
        <w:t xml:space="preserve">O. P. Dimitriev, “Global Energy Consumption Rates : Where is the Limit ?,” </w:t>
      </w:r>
      <w:r w:rsidR="0055287F" w:rsidRPr="0055287F">
        <w:rPr>
          <w:rFonts w:ascii="Times New Roman" w:hAnsi="Times New Roman" w:cs="Times New Roman"/>
          <w:i/>
          <w:iCs/>
          <w:noProof/>
          <w:sz w:val="24"/>
          <w:szCs w:val="24"/>
        </w:rPr>
        <w:t>Sci. Educ.</w:t>
      </w:r>
      <w:r w:rsidR="0055287F" w:rsidRPr="0055287F">
        <w:rPr>
          <w:rFonts w:ascii="Times New Roman" w:hAnsi="Times New Roman" w:cs="Times New Roman"/>
          <w:noProof/>
          <w:sz w:val="24"/>
          <w:szCs w:val="24"/>
        </w:rPr>
        <w:t>, vol. 1, no. 1, pp. 1–6, 2013, doi: 10.12691/rse-1-1-1.</w:t>
      </w:r>
    </w:p>
    <w:p w14:paraId="5E667205"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w:t>
      </w:r>
      <w:r w:rsidRPr="0055287F">
        <w:rPr>
          <w:rFonts w:ascii="Times New Roman" w:hAnsi="Times New Roman" w:cs="Times New Roman"/>
          <w:noProof/>
          <w:sz w:val="24"/>
          <w:szCs w:val="24"/>
        </w:rPr>
        <w:tab/>
        <w:t xml:space="preserve">S. Asumadu-Sarkodie, “Situational Analysis of Flood and Drought in Rwanda,” </w:t>
      </w:r>
      <w:r w:rsidRPr="0055287F">
        <w:rPr>
          <w:rFonts w:ascii="Times New Roman" w:hAnsi="Times New Roman" w:cs="Times New Roman"/>
          <w:i/>
          <w:iCs/>
          <w:noProof/>
          <w:sz w:val="24"/>
          <w:szCs w:val="24"/>
        </w:rPr>
        <w:t>Int. J. Sci. Eng. Res.</w:t>
      </w:r>
      <w:r w:rsidRPr="0055287F">
        <w:rPr>
          <w:rFonts w:ascii="Times New Roman" w:hAnsi="Times New Roman" w:cs="Times New Roman"/>
          <w:noProof/>
          <w:sz w:val="24"/>
          <w:szCs w:val="24"/>
        </w:rPr>
        <w:t>, vol. 6, no. 8, pp. 960–970, 2015, doi: 10.14299/ijser.2015.08.013.</w:t>
      </w:r>
    </w:p>
    <w:p w14:paraId="1B311B2F"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w:t>
      </w:r>
      <w:r w:rsidRPr="0055287F">
        <w:rPr>
          <w:rFonts w:ascii="Times New Roman" w:hAnsi="Times New Roman" w:cs="Times New Roman"/>
          <w:noProof/>
          <w:sz w:val="24"/>
          <w:szCs w:val="24"/>
        </w:rPr>
        <w:tab/>
        <w:t xml:space="preserve">J. Rogelj, D. L. McCollum, A. Reisinger, M. Meinshausen, and K. Riahi, “Probabilistic cost estimates for climate change mitigation,” </w:t>
      </w:r>
      <w:r w:rsidRPr="0055287F">
        <w:rPr>
          <w:rFonts w:ascii="Times New Roman" w:hAnsi="Times New Roman" w:cs="Times New Roman"/>
          <w:i/>
          <w:iCs/>
          <w:noProof/>
          <w:sz w:val="24"/>
          <w:szCs w:val="24"/>
        </w:rPr>
        <w:t>Nature</w:t>
      </w:r>
      <w:r w:rsidRPr="0055287F">
        <w:rPr>
          <w:rFonts w:ascii="Times New Roman" w:hAnsi="Times New Roman" w:cs="Times New Roman"/>
          <w:noProof/>
          <w:sz w:val="24"/>
          <w:szCs w:val="24"/>
        </w:rPr>
        <w:t>, vol. 493, no. 7430, pp. 79–83, 2013, doi: 10.1038/nature11787.</w:t>
      </w:r>
    </w:p>
    <w:p w14:paraId="45ECAD18"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[4]</w:t>
      </w:r>
      <w:r w:rsidRPr="0055287F">
        <w:rPr>
          <w:rFonts w:ascii="Times New Roman" w:hAnsi="Times New Roman" w:cs="Times New Roman"/>
          <w:noProof/>
          <w:sz w:val="24"/>
          <w:szCs w:val="24"/>
        </w:rPr>
        <w:tab/>
        <w:t xml:space="preserve">P. A. Owusu and S. Asumadu-Sarkodie, “A review of renewable energy sources, sustainability issues and climate change mitigation,” </w:t>
      </w:r>
      <w:r w:rsidRPr="0055287F">
        <w:rPr>
          <w:rFonts w:ascii="Times New Roman" w:hAnsi="Times New Roman" w:cs="Times New Roman"/>
          <w:i/>
          <w:iCs/>
          <w:noProof/>
          <w:sz w:val="24"/>
          <w:szCs w:val="24"/>
        </w:rPr>
        <w:t>Cogent Eng.</w:t>
      </w:r>
      <w:r w:rsidRPr="0055287F">
        <w:rPr>
          <w:rFonts w:ascii="Times New Roman" w:hAnsi="Times New Roman" w:cs="Times New Roman"/>
          <w:noProof/>
          <w:sz w:val="24"/>
          <w:szCs w:val="24"/>
        </w:rPr>
        <w:t>, vol. 3, no. 1, pp. 1–14, 2016, doi: 10.1080/23311916.2016.1167990.</w:t>
      </w:r>
    </w:p>
    <w:p w14:paraId="23B95573"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[5]</w:t>
      </w:r>
      <w:r w:rsidRPr="0055287F">
        <w:rPr>
          <w:rFonts w:ascii="Times New Roman" w:hAnsi="Times New Roman" w:cs="Times New Roman"/>
          <w:noProof/>
          <w:sz w:val="24"/>
          <w:szCs w:val="24"/>
        </w:rPr>
        <w:tab/>
        <w:t xml:space="preserve">I. A. Al-Khatib </w:t>
      </w:r>
      <w:r w:rsidRPr="0055287F">
        <w:rPr>
          <w:rFonts w:ascii="Times New Roman" w:hAnsi="Times New Roman" w:cs="Times New Roman"/>
          <w:i/>
          <w:iCs/>
          <w:noProof/>
          <w:sz w:val="24"/>
          <w:szCs w:val="24"/>
        </w:rPr>
        <w:t>et al.</w:t>
      </w:r>
      <w:r w:rsidRPr="0055287F">
        <w:rPr>
          <w:rFonts w:ascii="Times New Roman" w:hAnsi="Times New Roman" w:cs="Times New Roman"/>
          <w:noProof/>
          <w:sz w:val="24"/>
          <w:szCs w:val="24"/>
        </w:rPr>
        <w:t xml:space="preserve">, “Trends and problems of solid waste management in developing countries: A case study in seven Palestinian districts,” </w:t>
      </w:r>
      <w:r w:rsidRPr="0055287F">
        <w:rPr>
          <w:rFonts w:ascii="Times New Roman" w:hAnsi="Times New Roman" w:cs="Times New Roman"/>
          <w:i/>
          <w:iCs/>
          <w:noProof/>
          <w:sz w:val="24"/>
          <w:szCs w:val="24"/>
        </w:rPr>
        <w:t>Waste Manag.</w:t>
      </w:r>
      <w:r w:rsidRPr="0055287F">
        <w:rPr>
          <w:rFonts w:ascii="Times New Roman" w:hAnsi="Times New Roman" w:cs="Times New Roman"/>
          <w:noProof/>
          <w:sz w:val="24"/>
          <w:szCs w:val="24"/>
        </w:rPr>
        <w:t>, vol. 27, no. 12, pp. 1910–1919, 2007, doi: 10.1016/j.wasman.2006.11.006.</w:t>
      </w:r>
    </w:p>
    <w:p w14:paraId="180FED8E"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[6]</w:t>
      </w:r>
      <w:r w:rsidRPr="0055287F">
        <w:rPr>
          <w:rFonts w:ascii="Times New Roman" w:hAnsi="Times New Roman" w:cs="Times New Roman"/>
          <w:noProof/>
          <w:sz w:val="24"/>
          <w:szCs w:val="24"/>
        </w:rPr>
        <w:tab/>
        <w:t xml:space="preserve">N. Yukalang, B. Clarke, and K. Ross, “Solid waste management solutions for a rapidly urbanizing area in Thailand: Recommendations based on stakeholder input,” </w:t>
      </w:r>
      <w:r w:rsidRPr="0055287F">
        <w:rPr>
          <w:rFonts w:ascii="Times New Roman" w:hAnsi="Times New Roman" w:cs="Times New Roman"/>
          <w:i/>
          <w:iCs/>
          <w:noProof/>
          <w:sz w:val="24"/>
          <w:szCs w:val="24"/>
        </w:rPr>
        <w:t>Int. J. Environ. Res. Public Health</w:t>
      </w:r>
      <w:r w:rsidRPr="0055287F">
        <w:rPr>
          <w:rFonts w:ascii="Times New Roman" w:hAnsi="Times New Roman" w:cs="Times New Roman"/>
          <w:noProof/>
          <w:sz w:val="24"/>
          <w:szCs w:val="24"/>
        </w:rPr>
        <w:t>, vol. 15, no. 7, pp. 1–23, 2018, doi: 10.3390/ijerph15071302.</w:t>
      </w:r>
    </w:p>
    <w:p w14:paraId="36190CB8"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[7]</w:t>
      </w:r>
      <w:r w:rsidRPr="0055287F">
        <w:rPr>
          <w:rFonts w:ascii="Times New Roman" w:hAnsi="Times New Roman" w:cs="Times New Roman"/>
          <w:noProof/>
          <w:sz w:val="24"/>
          <w:szCs w:val="24"/>
        </w:rPr>
        <w:tab/>
        <w:t xml:space="preserve">R. A. Tayeh, M. F. Alsayed, and Y. A. Saleh, “The potential of sustainable municipal solid waste-to-energy management in the Palestinian Territories,” </w:t>
      </w:r>
      <w:r w:rsidRPr="0055287F">
        <w:rPr>
          <w:rFonts w:ascii="Times New Roman" w:hAnsi="Times New Roman" w:cs="Times New Roman"/>
          <w:i/>
          <w:iCs/>
          <w:noProof/>
          <w:sz w:val="24"/>
          <w:szCs w:val="24"/>
        </w:rPr>
        <w:t>J. Clean. Prod.</w:t>
      </w:r>
      <w:r w:rsidRPr="0055287F">
        <w:rPr>
          <w:rFonts w:ascii="Times New Roman" w:hAnsi="Times New Roman" w:cs="Times New Roman"/>
          <w:noProof/>
          <w:sz w:val="24"/>
          <w:szCs w:val="24"/>
        </w:rPr>
        <w:t>, vol. 279, p. 123753, 2021, doi: 10.1016/j.jclepro.2020.123753.</w:t>
      </w:r>
    </w:p>
    <w:p w14:paraId="7A09C828"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[8]</w:t>
      </w:r>
      <w:r w:rsidRPr="0055287F">
        <w:rPr>
          <w:rFonts w:ascii="Times New Roman" w:hAnsi="Times New Roman" w:cs="Times New Roman"/>
          <w:noProof/>
          <w:sz w:val="24"/>
          <w:szCs w:val="24"/>
        </w:rPr>
        <w:tab/>
        <w:t xml:space="preserve">M. M. V. Leme, M. H. Rocha, E. E. S. Lora, O. J. Venturini, B. M. Lopes, and C. H. Ferreira, “Techno-economic analysis and environmental impact assessment of energy recovery from Municipal Solid Waste (MSW) in Brazil,” </w:t>
      </w:r>
      <w:r w:rsidRPr="0055287F">
        <w:rPr>
          <w:rFonts w:ascii="Times New Roman" w:hAnsi="Times New Roman" w:cs="Times New Roman"/>
          <w:i/>
          <w:iCs/>
          <w:noProof/>
          <w:sz w:val="24"/>
          <w:szCs w:val="24"/>
        </w:rPr>
        <w:t>Resour. Conserv. Recycl.</w:t>
      </w:r>
      <w:r w:rsidRPr="0055287F">
        <w:rPr>
          <w:rFonts w:ascii="Times New Roman" w:hAnsi="Times New Roman" w:cs="Times New Roman"/>
          <w:noProof/>
          <w:sz w:val="24"/>
          <w:szCs w:val="24"/>
        </w:rPr>
        <w:t>, vol. 87, no. May 2018, pp. 8–20, 2014, doi: 10.1016/j.resconrec.2014.03.003.</w:t>
      </w:r>
    </w:p>
    <w:p w14:paraId="64509426"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[9]</w:t>
      </w:r>
      <w:r w:rsidRPr="0055287F">
        <w:rPr>
          <w:rFonts w:ascii="Times New Roman" w:hAnsi="Times New Roman" w:cs="Times New Roman"/>
          <w:noProof/>
          <w:sz w:val="24"/>
          <w:szCs w:val="24"/>
        </w:rPr>
        <w:tab/>
        <w:t xml:space="preserve">I. Khan and Z. Kabir, “Waste-to-energy generation technologies and the developing economies: A multi-criteria analysis for sustainability assessment,” </w:t>
      </w:r>
      <w:r w:rsidRPr="0055287F">
        <w:rPr>
          <w:rFonts w:ascii="Times New Roman" w:hAnsi="Times New Roman" w:cs="Times New Roman"/>
          <w:i/>
          <w:iCs/>
          <w:noProof/>
          <w:sz w:val="24"/>
          <w:szCs w:val="24"/>
        </w:rPr>
        <w:t>Renew. Energy</w:t>
      </w:r>
      <w:r w:rsidRPr="0055287F">
        <w:rPr>
          <w:rFonts w:ascii="Times New Roman" w:hAnsi="Times New Roman" w:cs="Times New Roman"/>
          <w:noProof/>
          <w:sz w:val="24"/>
          <w:szCs w:val="24"/>
        </w:rPr>
        <w:t>, vol. 150, pp. 320–333, 2020, doi: 10.1016/j.renene.2019.12.132.</w:t>
      </w:r>
    </w:p>
    <w:p w14:paraId="02506C1F"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lastRenderedPageBreak/>
        <w:t>[10]</w:t>
      </w:r>
      <w:r w:rsidRPr="0055287F">
        <w:rPr>
          <w:rFonts w:ascii="Times New Roman" w:hAnsi="Times New Roman" w:cs="Times New Roman"/>
          <w:noProof/>
          <w:sz w:val="24"/>
          <w:szCs w:val="24"/>
        </w:rPr>
        <w:tab/>
        <w:t xml:space="preserve">A. Kumar and S. R. Samadder, “A review on technological options of waste to energy for effective management of municipal solid waste,” </w:t>
      </w:r>
      <w:r w:rsidRPr="0055287F">
        <w:rPr>
          <w:rFonts w:ascii="Times New Roman" w:hAnsi="Times New Roman" w:cs="Times New Roman"/>
          <w:i/>
          <w:iCs/>
          <w:noProof/>
          <w:sz w:val="24"/>
          <w:szCs w:val="24"/>
        </w:rPr>
        <w:t>Waste Manag.</w:t>
      </w:r>
      <w:r w:rsidRPr="0055287F">
        <w:rPr>
          <w:rFonts w:ascii="Times New Roman" w:hAnsi="Times New Roman" w:cs="Times New Roman"/>
          <w:noProof/>
          <w:sz w:val="24"/>
          <w:szCs w:val="24"/>
        </w:rPr>
        <w:t>, vol. 69, pp. 407–422, 2017, doi: 10.1016/j.wasman.2017.08.046.</w:t>
      </w:r>
    </w:p>
    <w:p w14:paraId="62508D78"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[11]</w:t>
      </w:r>
      <w:r w:rsidRPr="0055287F">
        <w:rPr>
          <w:rFonts w:ascii="Times New Roman" w:hAnsi="Times New Roman" w:cs="Times New Roman"/>
          <w:noProof/>
          <w:sz w:val="24"/>
          <w:szCs w:val="24"/>
        </w:rPr>
        <w:tab/>
        <w:t xml:space="preserve">F. A. M. Lino and K. A. R. Ismail, “Evaluation of the treatment of municipal solid waste as renewable energy resource in Campinas, Brazil,” </w:t>
      </w:r>
      <w:r w:rsidRPr="0055287F">
        <w:rPr>
          <w:rFonts w:ascii="Times New Roman" w:hAnsi="Times New Roman" w:cs="Times New Roman"/>
          <w:i/>
          <w:iCs/>
          <w:noProof/>
          <w:sz w:val="24"/>
          <w:szCs w:val="24"/>
        </w:rPr>
        <w:t>Sustain. Energy Technol. Assessments</w:t>
      </w:r>
      <w:r w:rsidRPr="0055287F">
        <w:rPr>
          <w:rFonts w:ascii="Times New Roman" w:hAnsi="Times New Roman" w:cs="Times New Roman"/>
          <w:noProof/>
          <w:sz w:val="24"/>
          <w:szCs w:val="24"/>
        </w:rPr>
        <w:t>, vol. 29, no. June, pp. 19–25, 2018, doi: 10.1016/j.seta.2018.06.011.</w:t>
      </w:r>
    </w:p>
    <w:p w14:paraId="475014E1"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[12]</w:t>
      </w:r>
      <w:r w:rsidRPr="0055287F">
        <w:rPr>
          <w:rFonts w:ascii="Times New Roman" w:hAnsi="Times New Roman" w:cs="Times New Roman"/>
          <w:noProof/>
          <w:sz w:val="24"/>
          <w:szCs w:val="24"/>
        </w:rPr>
        <w:tab/>
        <w:t xml:space="preserve">S. T. Tan, W. S. Ho, H. Hashim, C. T. Lee, M. R. Taib, and C. S. Ho, “Energy, economic and environmental (3E) analysis of waste-to-energy (WTE) strategies for municipal solid waste (MSW) management in Malaysia,” </w:t>
      </w:r>
      <w:r w:rsidRPr="0055287F">
        <w:rPr>
          <w:rFonts w:ascii="Times New Roman" w:hAnsi="Times New Roman" w:cs="Times New Roman"/>
          <w:i/>
          <w:iCs/>
          <w:noProof/>
          <w:sz w:val="24"/>
          <w:szCs w:val="24"/>
        </w:rPr>
        <w:t>Energy Convers. Manag.</w:t>
      </w:r>
      <w:r w:rsidRPr="0055287F">
        <w:rPr>
          <w:rFonts w:ascii="Times New Roman" w:hAnsi="Times New Roman" w:cs="Times New Roman"/>
          <w:noProof/>
          <w:sz w:val="24"/>
          <w:szCs w:val="24"/>
        </w:rPr>
        <w:t>, vol. 102, pp. 111–120, 2015, doi: 10.1016/j.enconman.2015.02.010.</w:t>
      </w:r>
    </w:p>
    <w:p w14:paraId="663DD5E0"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[13]</w:t>
      </w:r>
      <w:r w:rsidRPr="0055287F">
        <w:rPr>
          <w:rFonts w:ascii="Times New Roman" w:hAnsi="Times New Roman" w:cs="Times New Roman"/>
          <w:noProof/>
          <w:sz w:val="24"/>
          <w:szCs w:val="24"/>
        </w:rPr>
        <w:tab/>
        <w:t xml:space="preserve">M. A. Rajaeifar, H. Ghanavati, B. B. Dashti, R. Heijungs, M. Aghbashlo, and M. Tabatabaei, “Electricity generation and GHG emission reduction potentials through different municipal solid waste management technologies: A comparative review,” </w:t>
      </w:r>
      <w:r w:rsidRPr="0055287F">
        <w:rPr>
          <w:rFonts w:ascii="Times New Roman" w:hAnsi="Times New Roman" w:cs="Times New Roman"/>
          <w:i/>
          <w:iCs/>
          <w:noProof/>
          <w:sz w:val="24"/>
          <w:szCs w:val="24"/>
        </w:rPr>
        <w:t>Renew. Sustain. Energy Rev.</w:t>
      </w:r>
      <w:r w:rsidRPr="0055287F">
        <w:rPr>
          <w:rFonts w:ascii="Times New Roman" w:hAnsi="Times New Roman" w:cs="Times New Roman"/>
          <w:noProof/>
          <w:sz w:val="24"/>
          <w:szCs w:val="24"/>
        </w:rPr>
        <w:t>, vol. 79, no. April, pp. 414–439, 2017, doi: 10.1016/j.rser.2017.04.109.</w:t>
      </w:r>
    </w:p>
    <w:p w14:paraId="6D42DFEB"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[14]</w:t>
      </w:r>
      <w:r w:rsidRPr="0055287F">
        <w:rPr>
          <w:rFonts w:ascii="Times New Roman" w:hAnsi="Times New Roman" w:cs="Times New Roman"/>
          <w:noProof/>
          <w:sz w:val="24"/>
          <w:szCs w:val="24"/>
        </w:rPr>
        <w:tab/>
        <w:t xml:space="preserve">P. H. Brunner and H. Rechberger, “Waste to energy - key element for sustainable waste management,” </w:t>
      </w:r>
      <w:r w:rsidRPr="0055287F">
        <w:rPr>
          <w:rFonts w:ascii="Times New Roman" w:hAnsi="Times New Roman" w:cs="Times New Roman"/>
          <w:i/>
          <w:iCs/>
          <w:noProof/>
          <w:sz w:val="24"/>
          <w:szCs w:val="24"/>
        </w:rPr>
        <w:t>Waste Manag.</w:t>
      </w:r>
      <w:r w:rsidRPr="0055287F">
        <w:rPr>
          <w:rFonts w:ascii="Times New Roman" w:hAnsi="Times New Roman" w:cs="Times New Roman"/>
          <w:noProof/>
          <w:sz w:val="24"/>
          <w:szCs w:val="24"/>
        </w:rPr>
        <w:t>, vol. 37, pp. 3–12, 2015, doi: 10.1016/j.wasman.2014.02.003.</w:t>
      </w:r>
    </w:p>
    <w:p w14:paraId="399529A4"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[15]</w:t>
      </w:r>
      <w:r w:rsidRPr="0055287F">
        <w:rPr>
          <w:rFonts w:ascii="Times New Roman" w:hAnsi="Times New Roman" w:cs="Times New Roman"/>
          <w:noProof/>
          <w:sz w:val="24"/>
          <w:szCs w:val="24"/>
        </w:rPr>
        <w:tab/>
        <w:t xml:space="preserve">Z. Wang, Y. Sun, and B. Wang, “How does the new-type urbanisation affect CO 2 emissions in China? An empirical analysis from the perspective of technological progress,” </w:t>
      </w:r>
      <w:r w:rsidRPr="0055287F">
        <w:rPr>
          <w:rFonts w:ascii="Times New Roman" w:hAnsi="Times New Roman" w:cs="Times New Roman"/>
          <w:i/>
          <w:iCs/>
          <w:noProof/>
          <w:sz w:val="24"/>
          <w:szCs w:val="24"/>
        </w:rPr>
        <w:t>Energy Econ.</w:t>
      </w:r>
      <w:r w:rsidRPr="0055287F">
        <w:rPr>
          <w:rFonts w:ascii="Times New Roman" w:hAnsi="Times New Roman" w:cs="Times New Roman"/>
          <w:noProof/>
          <w:sz w:val="24"/>
          <w:szCs w:val="24"/>
        </w:rPr>
        <w:t>, vol. 80, no. 2019, pp. 917–927, 2019, doi: 10.1016/j.eneco.2019.02.017.</w:t>
      </w:r>
    </w:p>
    <w:p w14:paraId="2A6B4861"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[16]</w:t>
      </w:r>
      <w:r w:rsidRPr="0055287F">
        <w:rPr>
          <w:rFonts w:ascii="Times New Roman" w:hAnsi="Times New Roman" w:cs="Times New Roman"/>
          <w:noProof/>
          <w:sz w:val="24"/>
          <w:szCs w:val="24"/>
        </w:rPr>
        <w:tab/>
        <w:t xml:space="preserve">B. Purmessur and D. Surroop, “Power generation using landfill gas generated from new cell at the existing landfill site,” </w:t>
      </w:r>
      <w:r w:rsidRPr="0055287F">
        <w:rPr>
          <w:rFonts w:ascii="Times New Roman" w:hAnsi="Times New Roman" w:cs="Times New Roman"/>
          <w:i/>
          <w:iCs/>
          <w:noProof/>
          <w:sz w:val="24"/>
          <w:szCs w:val="24"/>
        </w:rPr>
        <w:t>J. Environ. Chem. Eng.</w:t>
      </w:r>
      <w:r w:rsidRPr="0055287F">
        <w:rPr>
          <w:rFonts w:ascii="Times New Roman" w:hAnsi="Times New Roman" w:cs="Times New Roman"/>
          <w:noProof/>
          <w:sz w:val="24"/>
          <w:szCs w:val="24"/>
        </w:rPr>
        <w:t>, vol. 7, no. 3, 2019, doi: 10.1016/j.jece.2019.103060.</w:t>
      </w:r>
    </w:p>
    <w:p w14:paraId="70C475DF"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[17]</w:t>
      </w:r>
      <w:r w:rsidRPr="0055287F">
        <w:rPr>
          <w:rFonts w:ascii="Times New Roman" w:hAnsi="Times New Roman" w:cs="Times New Roman"/>
          <w:noProof/>
          <w:sz w:val="24"/>
          <w:szCs w:val="24"/>
        </w:rPr>
        <w:tab/>
        <w:t xml:space="preserve">L. A. Manaf, M. A. A. Samah, and N. I. M. Zukki, “Municipal solid waste management in Malaysia: Practices and challenges,” </w:t>
      </w:r>
      <w:r w:rsidRPr="0055287F">
        <w:rPr>
          <w:rFonts w:ascii="Times New Roman" w:hAnsi="Times New Roman" w:cs="Times New Roman"/>
          <w:i/>
          <w:iCs/>
          <w:noProof/>
          <w:sz w:val="24"/>
          <w:szCs w:val="24"/>
        </w:rPr>
        <w:t>Waste Manag.</w:t>
      </w:r>
      <w:r w:rsidRPr="0055287F">
        <w:rPr>
          <w:rFonts w:ascii="Times New Roman" w:hAnsi="Times New Roman" w:cs="Times New Roman"/>
          <w:noProof/>
          <w:sz w:val="24"/>
          <w:szCs w:val="24"/>
        </w:rPr>
        <w:t>, vol. 29, no. 11, pp. 2902–2906, 2009, doi: 10.1016/j.wasman.2008.07.015.</w:t>
      </w:r>
    </w:p>
    <w:p w14:paraId="3BEAD48A"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lastRenderedPageBreak/>
        <w:t>[18]</w:t>
      </w:r>
      <w:r w:rsidRPr="0055287F">
        <w:rPr>
          <w:rFonts w:ascii="Times New Roman" w:hAnsi="Times New Roman" w:cs="Times New Roman"/>
          <w:noProof/>
          <w:sz w:val="24"/>
          <w:szCs w:val="24"/>
        </w:rPr>
        <w:tab/>
        <w:t>M. A. Memon, “UNEP / DTIE / IETC.”</w:t>
      </w:r>
    </w:p>
    <w:p w14:paraId="3AE87498"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[19]</w:t>
      </w:r>
      <w:r w:rsidRPr="0055287F">
        <w:rPr>
          <w:rFonts w:ascii="Times New Roman" w:hAnsi="Times New Roman" w:cs="Times New Roman"/>
          <w:noProof/>
          <w:sz w:val="24"/>
          <w:szCs w:val="24"/>
        </w:rPr>
        <w:tab/>
        <w:t>B. Engineering and B. Thermische, “WORLD TRENDS IN MUNICIPAL SOLID WASTE MANAGEMENT,” vol. 16, no. 96, pp. 341–350, 1997.</w:t>
      </w:r>
    </w:p>
    <w:p w14:paraId="02CDC97C"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[20]</w:t>
      </w:r>
      <w:r w:rsidRPr="0055287F">
        <w:rPr>
          <w:rFonts w:ascii="Times New Roman" w:hAnsi="Times New Roman" w:cs="Times New Roman"/>
          <w:noProof/>
          <w:sz w:val="24"/>
          <w:szCs w:val="24"/>
        </w:rPr>
        <w:tab/>
        <w:t>“Guidance on applying the Waste Hierarchy,” no. June, 2011.</w:t>
      </w:r>
    </w:p>
    <w:p w14:paraId="2BB73A7E"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[21]</w:t>
      </w:r>
      <w:r w:rsidRPr="0055287F">
        <w:rPr>
          <w:rFonts w:ascii="Times New Roman" w:hAnsi="Times New Roman" w:cs="Times New Roman"/>
          <w:noProof/>
          <w:sz w:val="24"/>
          <w:szCs w:val="24"/>
        </w:rPr>
        <w:tab/>
        <w:t xml:space="preserve">U. Di Matteo, B. Nastasi, A. Albo, and D. Astiaso Garcia, “Energy contribution of OFMSW (Organic Fraction of Municipal Solid Waste) to energy-environmental sustainability in urban areas at small scale,” </w:t>
      </w:r>
      <w:r w:rsidRPr="0055287F">
        <w:rPr>
          <w:rFonts w:ascii="Times New Roman" w:hAnsi="Times New Roman" w:cs="Times New Roman"/>
          <w:i/>
          <w:iCs/>
          <w:noProof/>
          <w:sz w:val="24"/>
          <w:szCs w:val="24"/>
        </w:rPr>
        <w:t>Energies</w:t>
      </w:r>
      <w:r w:rsidRPr="0055287F">
        <w:rPr>
          <w:rFonts w:ascii="Times New Roman" w:hAnsi="Times New Roman" w:cs="Times New Roman"/>
          <w:noProof/>
          <w:sz w:val="24"/>
          <w:szCs w:val="24"/>
        </w:rPr>
        <w:t>, vol. 10, no. 2, 2017, doi: 10.3390/en10020229.</w:t>
      </w:r>
    </w:p>
    <w:p w14:paraId="2F4BC034"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[22]</w:t>
      </w:r>
      <w:r w:rsidRPr="0055287F">
        <w:rPr>
          <w:rFonts w:ascii="Times New Roman" w:hAnsi="Times New Roman" w:cs="Times New Roman"/>
          <w:noProof/>
          <w:sz w:val="24"/>
          <w:szCs w:val="24"/>
        </w:rPr>
        <w:tab/>
        <w:t xml:space="preserve">D. Moya, C. Aldás, G. López, and P. Kaparaju, “Municipal solid waste as a valuable renewable energy resource: A worldwide opportunity of energy recovery by using Waste-To-Energy Technologies,” </w:t>
      </w:r>
      <w:r w:rsidRPr="0055287F">
        <w:rPr>
          <w:rFonts w:ascii="Times New Roman" w:hAnsi="Times New Roman" w:cs="Times New Roman"/>
          <w:i/>
          <w:iCs/>
          <w:noProof/>
          <w:sz w:val="24"/>
          <w:szCs w:val="24"/>
        </w:rPr>
        <w:t>Energy Procedia</w:t>
      </w:r>
      <w:r w:rsidRPr="0055287F">
        <w:rPr>
          <w:rFonts w:ascii="Times New Roman" w:hAnsi="Times New Roman" w:cs="Times New Roman"/>
          <w:noProof/>
          <w:sz w:val="24"/>
          <w:szCs w:val="24"/>
        </w:rPr>
        <w:t>, vol. 134, no. October, pp. 286–295, 2017, doi: 10.1016/j.egypro.2017.09.618.</w:t>
      </w:r>
    </w:p>
    <w:p w14:paraId="08195FDD"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[23]</w:t>
      </w:r>
      <w:r w:rsidRPr="0055287F">
        <w:rPr>
          <w:rFonts w:ascii="Times New Roman" w:hAnsi="Times New Roman" w:cs="Times New Roman"/>
          <w:noProof/>
          <w:sz w:val="24"/>
          <w:szCs w:val="24"/>
        </w:rPr>
        <w:tab/>
        <w:t>A. H. Kanhar, S. Chen, and F. Wang, “Incineration Fly Ash and Its Treatment to Possible Utilization : A Review,” 2020.</w:t>
      </w:r>
    </w:p>
    <w:p w14:paraId="507F5403"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[24]</w:t>
      </w:r>
      <w:r w:rsidRPr="0055287F">
        <w:rPr>
          <w:rFonts w:ascii="Times New Roman" w:hAnsi="Times New Roman" w:cs="Times New Roman"/>
          <w:noProof/>
          <w:sz w:val="24"/>
          <w:szCs w:val="24"/>
        </w:rPr>
        <w:tab/>
        <w:t xml:space="preserve">Z. Youcai, </w:t>
      </w:r>
      <w:r w:rsidRPr="0055287F">
        <w:rPr>
          <w:rFonts w:ascii="Times New Roman" w:hAnsi="Times New Roman" w:cs="Times New Roman"/>
          <w:i/>
          <w:iCs/>
          <w:noProof/>
          <w:sz w:val="24"/>
          <w:szCs w:val="24"/>
        </w:rPr>
        <w:t>Municipal Solid Waste Incineration Process and Generation of Bottom Ash and Fly Ash</w:t>
      </w:r>
      <w:r w:rsidRPr="0055287F">
        <w:rPr>
          <w:rFonts w:ascii="Times New Roman" w:hAnsi="Times New Roman" w:cs="Times New Roman"/>
          <w:noProof/>
          <w:sz w:val="24"/>
          <w:szCs w:val="24"/>
        </w:rPr>
        <w:t>. 2017.</w:t>
      </w:r>
    </w:p>
    <w:p w14:paraId="3FC6CFCE"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[25]</w:t>
      </w:r>
      <w:r w:rsidRPr="0055287F">
        <w:rPr>
          <w:rFonts w:ascii="Times New Roman" w:hAnsi="Times New Roman" w:cs="Times New Roman"/>
          <w:noProof/>
          <w:sz w:val="24"/>
          <w:szCs w:val="24"/>
        </w:rPr>
        <w:tab/>
        <w:t xml:space="preserve">A. Johari, S. I. Ahmed, H. Hashim, H. Alkali, and M. Ramli, “Economic and environmental benefits of landfill gas from municipal solid waste in Malaysia,” </w:t>
      </w:r>
      <w:r w:rsidRPr="0055287F">
        <w:rPr>
          <w:rFonts w:ascii="Times New Roman" w:hAnsi="Times New Roman" w:cs="Times New Roman"/>
          <w:i/>
          <w:iCs/>
          <w:noProof/>
          <w:sz w:val="24"/>
          <w:szCs w:val="24"/>
        </w:rPr>
        <w:t>Renew. Sustain. Energy Rev.</w:t>
      </w:r>
      <w:r w:rsidRPr="0055287F">
        <w:rPr>
          <w:rFonts w:ascii="Times New Roman" w:hAnsi="Times New Roman" w:cs="Times New Roman"/>
          <w:noProof/>
          <w:sz w:val="24"/>
          <w:szCs w:val="24"/>
        </w:rPr>
        <w:t>, vol. 16, no. 5, pp. 2907–2912, 2012, doi: 10.1016/j.rser.2012.02.005.</w:t>
      </w:r>
    </w:p>
    <w:p w14:paraId="491EEE13"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[26]</w:t>
      </w:r>
      <w:r w:rsidRPr="0055287F">
        <w:rPr>
          <w:rFonts w:ascii="Times New Roman" w:hAnsi="Times New Roman" w:cs="Times New Roman"/>
          <w:noProof/>
          <w:sz w:val="24"/>
          <w:szCs w:val="24"/>
        </w:rPr>
        <w:tab/>
        <w:t xml:space="preserve">M. Münster and H. Lund, “Comparing Waste-to-Energy technologies by applying energy system analysis,” </w:t>
      </w:r>
      <w:r w:rsidRPr="0055287F">
        <w:rPr>
          <w:rFonts w:ascii="Times New Roman" w:hAnsi="Times New Roman" w:cs="Times New Roman"/>
          <w:i/>
          <w:iCs/>
          <w:noProof/>
          <w:sz w:val="24"/>
          <w:szCs w:val="24"/>
        </w:rPr>
        <w:t>Waste Manag.</w:t>
      </w:r>
      <w:r w:rsidRPr="0055287F">
        <w:rPr>
          <w:rFonts w:ascii="Times New Roman" w:hAnsi="Times New Roman" w:cs="Times New Roman"/>
          <w:noProof/>
          <w:sz w:val="24"/>
          <w:szCs w:val="24"/>
        </w:rPr>
        <w:t>, vol. 30, no. 7, pp. 1251–1263, 2010, doi: 10.1016/j.wasman.2009.07.001.</w:t>
      </w:r>
    </w:p>
    <w:p w14:paraId="42A01962"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[27]</w:t>
      </w:r>
      <w:r w:rsidRPr="0055287F">
        <w:rPr>
          <w:rFonts w:ascii="Times New Roman" w:hAnsi="Times New Roman" w:cs="Times New Roman"/>
          <w:noProof/>
          <w:sz w:val="24"/>
          <w:szCs w:val="24"/>
        </w:rPr>
        <w:tab/>
        <w:t xml:space="preserve">A. Juaidi, F. G. Montoya, I. H. Ibrik, and F. Manzano-Agugliaro, “An overview of renewable energy potential in Palestine,” </w:t>
      </w:r>
      <w:r w:rsidRPr="0055287F">
        <w:rPr>
          <w:rFonts w:ascii="Times New Roman" w:hAnsi="Times New Roman" w:cs="Times New Roman"/>
          <w:i/>
          <w:iCs/>
          <w:noProof/>
          <w:sz w:val="24"/>
          <w:szCs w:val="24"/>
        </w:rPr>
        <w:t>Renew. Sustain. Energy Rev.</w:t>
      </w:r>
      <w:r w:rsidRPr="0055287F">
        <w:rPr>
          <w:rFonts w:ascii="Times New Roman" w:hAnsi="Times New Roman" w:cs="Times New Roman"/>
          <w:noProof/>
          <w:sz w:val="24"/>
          <w:szCs w:val="24"/>
        </w:rPr>
        <w:t>, vol. 65, pp. 943–960, 2016, doi: 10.1016/j.rser.2016.07.052.</w:t>
      </w:r>
    </w:p>
    <w:p w14:paraId="12FA8D36"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[28]</w:t>
      </w:r>
      <w:r w:rsidRPr="0055287F">
        <w:rPr>
          <w:rFonts w:ascii="Times New Roman" w:hAnsi="Times New Roman" w:cs="Times New Roman"/>
          <w:noProof/>
          <w:sz w:val="24"/>
          <w:szCs w:val="24"/>
        </w:rPr>
        <w:tab/>
        <w:t xml:space="preserve">W. Klöpffer, “The critical review of life cycle assessment studies according to ISO 14040 </w:t>
      </w:r>
      <w:r w:rsidRPr="0055287F">
        <w:rPr>
          <w:rFonts w:ascii="Times New Roman" w:hAnsi="Times New Roman" w:cs="Times New Roman"/>
          <w:noProof/>
          <w:sz w:val="24"/>
          <w:szCs w:val="24"/>
        </w:rPr>
        <w:lastRenderedPageBreak/>
        <w:t xml:space="preserve">and 14044,” </w:t>
      </w:r>
      <w:r w:rsidRPr="0055287F">
        <w:rPr>
          <w:rFonts w:ascii="Times New Roman" w:hAnsi="Times New Roman" w:cs="Times New Roman"/>
          <w:i/>
          <w:iCs/>
          <w:noProof/>
          <w:sz w:val="24"/>
          <w:szCs w:val="24"/>
        </w:rPr>
        <w:t>Int. J. Life Cycle Assess.</w:t>
      </w:r>
      <w:r w:rsidRPr="0055287F">
        <w:rPr>
          <w:rFonts w:ascii="Times New Roman" w:hAnsi="Times New Roman" w:cs="Times New Roman"/>
          <w:noProof/>
          <w:sz w:val="24"/>
          <w:szCs w:val="24"/>
        </w:rPr>
        <w:t>, vol. 17, no. 9, pp. 1087–1093, 2012, doi: 10.1007/s11367-012-0426-7.</w:t>
      </w:r>
    </w:p>
    <w:p w14:paraId="31080478"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[29]</w:t>
      </w:r>
      <w:r w:rsidRPr="0055287F">
        <w:rPr>
          <w:rFonts w:ascii="Times New Roman" w:hAnsi="Times New Roman" w:cs="Times New Roman"/>
          <w:noProof/>
          <w:sz w:val="24"/>
          <w:szCs w:val="24"/>
        </w:rPr>
        <w:tab/>
        <w:t xml:space="preserve">“Securing Energy for Development in West Bank and Gaza,” </w:t>
      </w:r>
      <w:r w:rsidRPr="0055287F">
        <w:rPr>
          <w:rFonts w:ascii="Times New Roman" w:hAnsi="Times New Roman" w:cs="Times New Roman"/>
          <w:i/>
          <w:iCs/>
          <w:noProof/>
          <w:sz w:val="24"/>
          <w:szCs w:val="24"/>
        </w:rPr>
        <w:t>Secur. Energy Dev. West Bank Gaza</w:t>
      </w:r>
      <w:r w:rsidRPr="0055287F">
        <w:rPr>
          <w:rFonts w:ascii="Times New Roman" w:hAnsi="Times New Roman" w:cs="Times New Roman"/>
          <w:noProof/>
          <w:sz w:val="24"/>
          <w:szCs w:val="24"/>
        </w:rPr>
        <w:t>, 2017, doi: 10.1596/28468.</w:t>
      </w:r>
    </w:p>
    <w:p w14:paraId="1BA03DBF"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[30]</w:t>
      </w:r>
      <w:r w:rsidRPr="0055287F">
        <w:rPr>
          <w:rFonts w:ascii="Times New Roman" w:hAnsi="Times New Roman" w:cs="Times New Roman"/>
          <w:noProof/>
          <w:sz w:val="24"/>
          <w:szCs w:val="24"/>
        </w:rPr>
        <w:tab/>
        <w:t xml:space="preserve">T. Abu Hamed, H. Flamm, and M. Azraq, “Renewable energy in the Palestinian Territories: Opportunities and challenges,” </w:t>
      </w:r>
      <w:r w:rsidRPr="0055287F">
        <w:rPr>
          <w:rFonts w:ascii="Times New Roman" w:hAnsi="Times New Roman" w:cs="Times New Roman"/>
          <w:i/>
          <w:iCs/>
          <w:noProof/>
          <w:sz w:val="24"/>
          <w:szCs w:val="24"/>
        </w:rPr>
        <w:t>Renew. Sustain. Energy Rev.</w:t>
      </w:r>
      <w:r w:rsidRPr="0055287F">
        <w:rPr>
          <w:rFonts w:ascii="Times New Roman" w:hAnsi="Times New Roman" w:cs="Times New Roman"/>
          <w:noProof/>
          <w:sz w:val="24"/>
          <w:szCs w:val="24"/>
        </w:rPr>
        <w:t>, vol. 16, no. 1, pp. 1082–1088, 2012, doi: 10.1016/j.rser.2011.10.011.</w:t>
      </w:r>
    </w:p>
    <w:p w14:paraId="6D6D8D2B"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[31]</w:t>
      </w:r>
      <w:r w:rsidRPr="0055287F">
        <w:rPr>
          <w:rFonts w:ascii="Times New Roman" w:hAnsi="Times New Roman" w:cs="Times New Roman"/>
          <w:noProof/>
          <w:sz w:val="24"/>
          <w:szCs w:val="24"/>
        </w:rPr>
        <w:tab/>
        <w:t>I. B. for R. and D. T. W. Bank., “WEST BANK &amp; GAZA ENERGY EFFICIENCY ACTION PLAN 2020-2030 Final Report,” no. June 2016, p. 67, 2016.</w:t>
      </w:r>
    </w:p>
    <w:p w14:paraId="1ECDA116"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[32]</w:t>
      </w:r>
      <w:r w:rsidRPr="0055287F">
        <w:rPr>
          <w:rFonts w:ascii="Times New Roman" w:hAnsi="Times New Roman" w:cs="Times New Roman"/>
          <w:noProof/>
          <w:sz w:val="24"/>
          <w:szCs w:val="24"/>
        </w:rPr>
        <w:tab/>
        <w:t xml:space="preserve">A. Ismail, “Sustainable Energy Policy in Palestine,” </w:t>
      </w:r>
      <w:r w:rsidRPr="0055287F">
        <w:rPr>
          <w:rFonts w:ascii="Times New Roman" w:hAnsi="Times New Roman" w:cs="Times New Roman"/>
          <w:i/>
          <w:iCs/>
          <w:noProof/>
          <w:sz w:val="24"/>
          <w:szCs w:val="24"/>
        </w:rPr>
        <w:t>ESCWA – Cairo</w:t>
      </w:r>
      <w:r w:rsidRPr="0055287F">
        <w:rPr>
          <w:rFonts w:ascii="Times New Roman" w:hAnsi="Times New Roman" w:cs="Times New Roman"/>
          <w:noProof/>
          <w:sz w:val="24"/>
          <w:szCs w:val="24"/>
        </w:rPr>
        <w:t>, no. May, 2017.</w:t>
      </w:r>
    </w:p>
    <w:p w14:paraId="51A98336"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[33]</w:t>
      </w:r>
      <w:r w:rsidRPr="0055287F">
        <w:rPr>
          <w:rFonts w:ascii="Times New Roman" w:hAnsi="Times New Roman" w:cs="Times New Roman"/>
          <w:noProof/>
          <w:sz w:val="24"/>
          <w:szCs w:val="24"/>
        </w:rPr>
        <w:tab/>
        <w:t xml:space="preserve">R. Wainberg, “Solid waste management,” </w:t>
      </w:r>
      <w:r w:rsidRPr="0055287F">
        <w:rPr>
          <w:rFonts w:ascii="Times New Roman" w:hAnsi="Times New Roman" w:cs="Times New Roman"/>
          <w:i/>
          <w:iCs/>
          <w:noProof/>
          <w:sz w:val="24"/>
          <w:szCs w:val="24"/>
        </w:rPr>
        <w:t>Water</w:t>
      </w:r>
      <w:r w:rsidRPr="0055287F">
        <w:rPr>
          <w:rFonts w:ascii="Times New Roman" w:hAnsi="Times New Roman" w:cs="Times New Roman"/>
          <w:noProof/>
          <w:sz w:val="24"/>
          <w:szCs w:val="24"/>
        </w:rPr>
        <w:t>, vol. 26, no. 1, pp. 28–29, 1999.</w:t>
      </w:r>
    </w:p>
    <w:p w14:paraId="6F1B8DA0"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[34]</w:t>
      </w:r>
      <w:r w:rsidRPr="0055287F">
        <w:rPr>
          <w:rFonts w:ascii="Times New Roman" w:hAnsi="Times New Roman" w:cs="Times New Roman"/>
          <w:noProof/>
          <w:sz w:val="24"/>
          <w:szCs w:val="24"/>
        </w:rPr>
        <w:tab/>
        <w:t>M. of L. Government, “National Strategy for Solid Waste Management in Palestine 2017-2022,” Ramallah, 2017.</w:t>
      </w:r>
    </w:p>
    <w:p w14:paraId="0F151941"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[35]</w:t>
      </w:r>
      <w:r w:rsidRPr="0055287F">
        <w:rPr>
          <w:rFonts w:ascii="Times New Roman" w:hAnsi="Times New Roman" w:cs="Times New Roman"/>
          <w:noProof/>
          <w:sz w:val="24"/>
          <w:szCs w:val="24"/>
        </w:rPr>
        <w:tab/>
        <w:t xml:space="preserve">D. Dolgen, H. Sarptas, N. Alpaslan, and O. Kucukgul, “Energy potential of municipal solid wastes,” </w:t>
      </w:r>
      <w:r w:rsidRPr="0055287F">
        <w:rPr>
          <w:rFonts w:ascii="Times New Roman" w:hAnsi="Times New Roman" w:cs="Times New Roman"/>
          <w:i/>
          <w:iCs/>
          <w:noProof/>
          <w:sz w:val="24"/>
          <w:szCs w:val="24"/>
        </w:rPr>
        <w:t>Energy Sources</w:t>
      </w:r>
      <w:r w:rsidRPr="0055287F">
        <w:rPr>
          <w:rFonts w:ascii="Times New Roman" w:hAnsi="Times New Roman" w:cs="Times New Roman"/>
          <w:noProof/>
          <w:sz w:val="24"/>
          <w:szCs w:val="24"/>
        </w:rPr>
        <w:t>, vol. 27, no. 15, pp. 1483–1492, 2005, doi: 10.1080/009083190523820.</w:t>
      </w:r>
    </w:p>
    <w:p w14:paraId="37769C45"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[36]</w:t>
      </w:r>
      <w:r w:rsidRPr="0055287F">
        <w:rPr>
          <w:rFonts w:ascii="Times New Roman" w:hAnsi="Times New Roman" w:cs="Times New Roman"/>
          <w:noProof/>
          <w:sz w:val="24"/>
          <w:szCs w:val="24"/>
        </w:rPr>
        <w:tab/>
        <w:t xml:space="preserve">F. Blasi </w:t>
      </w:r>
      <w:r w:rsidRPr="0055287F">
        <w:rPr>
          <w:rFonts w:ascii="Times New Roman" w:hAnsi="Times New Roman" w:cs="Times New Roman"/>
          <w:i/>
          <w:iCs/>
          <w:noProof/>
          <w:sz w:val="24"/>
          <w:szCs w:val="24"/>
        </w:rPr>
        <w:t>et al.</w:t>
      </w:r>
      <w:r w:rsidRPr="0055287F">
        <w:rPr>
          <w:rFonts w:ascii="Times New Roman" w:hAnsi="Times New Roman" w:cs="Times New Roman"/>
          <w:noProof/>
          <w:sz w:val="24"/>
          <w:szCs w:val="24"/>
        </w:rPr>
        <w:t xml:space="preserve">, “Pharmacological and pharmacoeconomic considerations,” </w:t>
      </w:r>
      <w:r w:rsidRPr="0055287F">
        <w:rPr>
          <w:rFonts w:ascii="Times New Roman" w:hAnsi="Times New Roman" w:cs="Times New Roman"/>
          <w:i/>
          <w:iCs/>
          <w:noProof/>
          <w:sz w:val="24"/>
          <w:szCs w:val="24"/>
        </w:rPr>
        <w:t>J. Chemother.</w:t>
      </w:r>
      <w:r w:rsidRPr="0055287F">
        <w:rPr>
          <w:rFonts w:ascii="Times New Roman" w:hAnsi="Times New Roman" w:cs="Times New Roman"/>
          <w:noProof/>
          <w:sz w:val="24"/>
          <w:szCs w:val="24"/>
        </w:rPr>
        <w:t>, vol. 22, pp. 14–24, 2010, doi: 10.1179/joc.2010.22.Supplement-1.14.</w:t>
      </w:r>
    </w:p>
    <w:p w14:paraId="5C55CBBF"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[37]</w:t>
      </w:r>
      <w:r w:rsidRPr="0055287F">
        <w:rPr>
          <w:rFonts w:ascii="Times New Roman" w:hAnsi="Times New Roman" w:cs="Times New Roman"/>
          <w:noProof/>
          <w:sz w:val="24"/>
          <w:szCs w:val="24"/>
        </w:rPr>
        <w:tab/>
        <w:t xml:space="preserve">S. S. Hosseini, K. Yaghmaeian, N. Yousefi, and A. H. Mahvi, “Estimation of landfill gas generation in a municipal solid waste disposal site by LandGEM mathematical model,” </w:t>
      </w:r>
      <w:r w:rsidRPr="0055287F">
        <w:rPr>
          <w:rFonts w:ascii="Times New Roman" w:hAnsi="Times New Roman" w:cs="Times New Roman"/>
          <w:i/>
          <w:iCs/>
          <w:noProof/>
          <w:sz w:val="24"/>
          <w:szCs w:val="24"/>
        </w:rPr>
        <w:t>Glob. J. Environ. Sci. Manag.</w:t>
      </w:r>
      <w:r w:rsidRPr="0055287F">
        <w:rPr>
          <w:rFonts w:ascii="Times New Roman" w:hAnsi="Times New Roman" w:cs="Times New Roman"/>
          <w:noProof/>
          <w:sz w:val="24"/>
          <w:szCs w:val="24"/>
        </w:rPr>
        <w:t>, vol. 4, no. 4, pp. 493–506, 2018, doi: 10.22034/gjesm.2018.04.009.</w:t>
      </w:r>
    </w:p>
    <w:p w14:paraId="62763F91"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szCs w:val="24"/>
        </w:rPr>
      </w:pPr>
      <w:r w:rsidRPr="0055287F">
        <w:rPr>
          <w:rFonts w:ascii="Times New Roman" w:hAnsi="Times New Roman" w:cs="Times New Roman"/>
          <w:noProof/>
          <w:sz w:val="24"/>
          <w:szCs w:val="24"/>
        </w:rPr>
        <w:t>[38]</w:t>
      </w:r>
      <w:r w:rsidRPr="0055287F">
        <w:rPr>
          <w:rFonts w:ascii="Times New Roman" w:hAnsi="Times New Roman" w:cs="Times New Roman"/>
          <w:noProof/>
          <w:sz w:val="24"/>
          <w:szCs w:val="24"/>
        </w:rPr>
        <w:tab/>
        <w:t xml:space="preserve">B. Purmessur and D. Surroop, “Power generation using landfill gas generated from new cell at the existing landfill site,” </w:t>
      </w:r>
      <w:r w:rsidRPr="0055287F">
        <w:rPr>
          <w:rFonts w:ascii="Times New Roman" w:hAnsi="Times New Roman" w:cs="Times New Roman"/>
          <w:i/>
          <w:iCs/>
          <w:noProof/>
          <w:sz w:val="24"/>
          <w:szCs w:val="24"/>
        </w:rPr>
        <w:t>J. Environ. Chem. Eng.</w:t>
      </w:r>
      <w:r w:rsidRPr="0055287F">
        <w:rPr>
          <w:rFonts w:ascii="Times New Roman" w:hAnsi="Times New Roman" w:cs="Times New Roman"/>
          <w:noProof/>
          <w:sz w:val="24"/>
          <w:szCs w:val="24"/>
        </w:rPr>
        <w:t>, vol. 7, no. 3, p. 103060, 2019, doi: 10.1016/j.jece.2019.103060.</w:t>
      </w:r>
    </w:p>
    <w:p w14:paraId="6D718E11" w14:textId="77777777" w:rsidR="0055287F" w:rsidRPr="0055287F" w:rsidRDefault="0055287F" w:rsidP="0055287F">
      <w:pPr>
        <w:widowControl w:val="0"/>
        <w:autoSpaceDE w:val="0"/>
        <w:autoSpaceDN w:val="0"/>
        <w:adjustRightInd w:val="0"/>
        <w:spacing w:line="360" w:lineRule="auto"/>
        <w:ind w:left="640" w:hanging="640"/>
        <w:rPr>
          <w:rFonts w:ascii="Times New Roman" w:hAnsi="Times New Roman" w:cs="Times New Roman"/>
          <w:noProof/>
          <w:sz w:val="24"/>
        </w:rPr>
      </w:pPr>
      <w:r w:rsidRPr="0055287F">
        <w:rPr>
          <w:rFonts w:ascii="Times New Roman" w:hAnsi="Times New Roman" w:cs="Times New Roman"/>
          <w:noProof/>
          <w:sz w:val="24"/>
          <w:szCs w:val="24"/>
        </w:rPr>
        <w:t>[39]</w:t>
      </w:r>
      <w:r w:rsidRPr="0055287F">
        <w:rPr>
          <w:rFonts w:ascii="Times New Roman" w:hAnsi="Times New Roman" w:cs="Times New Roman"/>
          <w:noProof/>
          <w:sz w:val="24"/>
          <w:szCs w:val="24"/>
        </w:rPr>
        <w:tab/>
        <w:t>I. The, E. Of, and E. Taxation, “Israel Policy Brief : Environment,” no. January, 2016.</w:t>
      </w:r>
    </w:p>
    <w:p w14:paraId="06ED75EC" w14:textId="77777777" w:rsidR="004D0965" w:rsidRPr="00797D74" w:rsidRDefault="004D0965" w:rsidP="004D0965">
      <w:pPr>
        <w:spacing w:line="360" w:lineRule="auto"/>
        <w:jc w:val="both"/>
      </w:pPr>
      <w:r w:rsidRPr="00D04E7E">
        <w:rPr>
          <w:rFonts w:asciiTheme="majorBidi" w:hAnsiTheme="majorBidi" w:cstheme="majorBidi"/>
          <w:sz w:val="24"/>
          <w:szCs w:val="24"/>
        </w:rPr>
        <w:fldChar w:fldCharType="end"/>
      </w:r>
    </w:p>
    <w:p w14:paraId="5ED18805" w14:textId="77777777" w:rsidR="004D0965" w:rsidRPr="006E0B93" w:rsidRDefault="004D0965" w:rsidP="004D0965">
      <w:pPr>
        <w:rPr>
          <w:sz w:val="24"/>
          <w:szCs w:val="24"/>
        </w:rPr>
      </w:pPr>
    </w:p>
    <w:p w14:paraId="3F6DBEE8" w14:textId="4295C0A0" w:rsidR="00401F14" w:rsidRDefault="00401F14"/>
    <w:sectPr w:rsidR="00401F14" w:rsidSect="003D36F4">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89E90" w14:textId="77777777" w:rsidR="009E43D1" w:rsidRDefault="009E43D1">
      <w:pPr>
        <w:spacing w:after="0" w:line="240" w:lineRule="auto"/>
      </w:pPr>
      <w:r>
        <w:separator/>
      </w:r>
    </w:p>
  </w:endnote>
  <w:endnote w:type="continuationSeparator" w:id="0">
    <w:p w14:paraId="07CC623B" w14:textId="77777777" w:rsidR="009E43D1" w:rsidRDefault="009E4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lfaen">
    <w:panose1 w:val="010A0502050306030303"/>
    <w:charset w:val="00"/>
    <w:family w:val="roman"/>
    <w:pitch w:val="variable"/>
    <w:sig w:usb0="04000687" w:usb1="00000000" w:usb2="00000000" w:usb3="00000000" w:csb0="0000009F" w:csb1="00000000"/>
  </w:font>
  <w:font w:name="Segoe UI Historic">
    <w:panose1 w:val="020B0502040204020203"/>
    <w:charset w:val="00"/>
    <w:family w:val="swiss"/>
    <w:pitch w:val="variable"/>
    <w:sig w:usb0="800001EF" w:usb1="02000002" w:usb2="0060C080" w:usb3="00000000" w:csb0="00000001" w:csb1="00000000"/>
  </w:font>
  <w:font w:name="AdvOT863180fb">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Pr>
      <w:id w:val="1018901200"/>
      <w:docPartObj>
        <w:docPartGallery w:val="Page Numbers (Bottom of Page)"/>
        <w:docPartUnique/>
      </w:docPartObj>
    </w:sdtPr>
    <w:sdtEndPr>
      <w:rPr>
        <w:noProof/>
      </w:rPr>
    </w:sdtEndPr>
    <w:sdtContent>
      <w:p w14:paraId="038FAE47" w14:textId="77777777" w:rsidR="008A4641" w:rsidRDefault="008A4641">
        <w:pPr>
          <w:pStyle w:val="Footer"/>
          <w:jc w:val="center"/>
        </w:pPr>
        <w:r>
          <w:rPr>
            <w:noProof w:val="0"/>
          </w:rPr>
          <w:fldChar w:fldCharType="begin"/>
        </w:r>
        <w:r>
          <w:instrText xml:space="preserve"> PAGE   \* MERGEFORMAT </w:instrText>
        </w:r>
        <w:r>
          <w:rPr>
            <w:noProof w:val="0"/>
          </w:rPr>
          <w:fldChar w:fldCharType="separate"/>
        </w:r>
        <w:r>
          <w:t>2</w:t>
        </w:r>
        <w:r>
          <w:fldChar w:fldCharType="end"/>
        </w:r>
      </w:p>
    </w:sdtContent>
  </w:sdt>
  <w:p w14:paraId="3A1D7CB6" w14:textId="77777777" w:rsidR="008A4641" w:rsidRDefault="008A46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005C2" w14:textId="77777777" w:rsidR="009E43D1" w:rsidRDefault="009E43D1">
      <w:pPr>
        <w:spacing w:after="0" w:line="240" w:lineRule="auto"/>
      </w:pPr>
      <w:r>
        <w:separator/>
      </w:r>
    </w:p>
  </w:footnote>
  <w:footnote w:type="continuationSeparator" w:id="0">
    <w:p w14:paraId="3C7C21E8" w14:textId="77777777" w:rsidR="009E43D1" w:rsidRDefault="009E43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25pt;height:11.25pt" o:bullet="t">
        <v:imagedata r:id="rId1" o:title="mso1A9"/>
      </v:shape>
    </w:pict>
  </w:numPicBullet>
  <w:abstractNum w:abstractNumId="0" w15:restartNumberingAfterBreak="0">
    <w:nsid w:val="07852BAB"/>
    <w:multiLevelType w:val="hybridMultilevel"/>
    <w:tmpl w:val="D9D42CC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455F2A"/>
    <w:multiLevelType w:val="multilevel"/>
    <w:tmpl w:val="912828C6"/>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E6B4807"/>
    <w:multiLevelType w:val="multilevel"/>
    <w:tmpl w:val="62E8F56A"/>
    <w:lvl w:ilvl="0">
      <w:start w:val="1"/>
      <w:numFmt w:val="decimal"/>
      <w:lvlText w:val="%1."/>
      <w:lvlJc w:val="left"/>
      <w:pPr>
        <w:ind w:left="108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 w15:restartNumberingAfterBreak="0">
    <w:nsid w:val="0FF72BD0"/>
    <w:multiLevelType w:val="multilevel"/>
    <w:tmpl w:val="046609B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2514F3A"/>
    <w:multiLevelType w:val="multilevel"/>
    <w:tmpl w:val="725A6598"/>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12550817"/>
    <w:multiLevelType w:val="multilevel"/>
    <w:tmpl w:val="38708FD0"/>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419321B"/>
    <w:multiLevelType w:val="hybridMultilevel"/>
    <w:tmpl w:val="1B446F7C"/>
    <w:lvl w:ilvl="0" w:tplc="63C27B4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8CA2B92"/>
    <w:multiLevelType w:val="hybridMultilevel"/>
    <w:tmpl w:val="E37EF7A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E65163"/>
    <w:multiLevelType w:val="multilevel"/>
    <w:tmpl w:val="337A4F7A"/>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51E345A"/>
    <w:multiLevelType w:val="hybridMultilevel"/>
    <w:tmpl w:val="5ADE9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D9572B"/>
    <w:multiLevelType w:val="hybridMultilevel"/>
    <w:tmpl w:val="E9E22152"/>
    <w:lvl w:ilvl="0" w:tplc="F9B419E0">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1" w15:restartNumberingAfterBreak="0">
    <w:nsid w:val="360E0623"/>
    <w:multiLevelType w:val="multilevel"/>
    <w:tmpl w:val="33522BF4"/>
    <w:lvl w:ilvl="0">
      <w:start w:val="2"/>
      <w:numFmt w:val="decimal"/>
      <w:lvlText w:val="%1"/>
      <w:lvlJc w:val="left"/>
      <w:pPr>
        <w:ind w:left="645" w:hanging="645"/>
      </w:pPr>
      <w:rPr>
        <w:rFonts w:hint="default"/>
      </w:rPr>
    </w:lvl>
    <w:lvl w:ilv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12" w15:restartNumberingAfterBreak="0">
    <w:nsid w:val="364D6200"/>
    <w:multiLevelType w:val="multilevel"/>
    <w:tmpl w:val="C602BFA6"/>
    <w:lvl w:ilvl="0">
      <w:start w:val="2"/>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15:restartNumberingAfterBreak="0">
    <w:nsid w:val="383870FD"/>
    <w:multiLevelType w:val="multilevel"/>
    <w:tmpl w:val="B5B0A884"/>
    <w:lvl w:ilvl="0">
      <w:start w:val="2"/>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383A3CFE"/>
    <w:multiLevelType w:val="hybridMultilevel"/>
    <w:tmpl w:val="4AECC0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1F3685"/>
    <w:multiLevelType w:val="hybridMultilevel"/>
    <w:tmpl w:val="9AE83232"/>
    <w:lvl w:ilvl="0" w:tplc="04620001">
      <w:start w:val="1"/>
      <w:numFmt w:val="bullet"/>
      <w:lvlText w:val=""/>
      <w:lvlJc w:val="left"/>
      <w:pPr>
        <w:ind w:left="720" w:hanging="360"/>
      </w:pPr>
      <w:rPr>
        <w:rFonts w:ascii="Symbol" w:hAnsi="Symbol" w:hint="default"/>
      </w:rPr>
    </w:lvl>
    <w:lvl w:ilvl="1" w:tplc="04620003" w:tentative="1">
      <w:start w:val="1"/>
      <w:numFmt w:val="bullet"/>
      <w:lvlText w:val="o"/>
      <w:lvlJc w:val="left"/>
      <w:pPr>
        <w:ind w:left="1440" w:hanging="360"/>
      </w:pPr>
      <w:rPr>
        <w:rFonts w:ascii="Courier New" w:hAnsi="Courier New" w:cs="Courier New" w:hint="default"/>
      </w:rPr>
    </w:lvl>
    <w:lvl w:ilvl="2" w:tplc="04620005" w:tentative="1">
      <w:start w:val="1"/>
      <w:numFmt w:val="bullet"/>
      <w:lvlText w:val=""/>
      <w:lvlJc w:val="left"/>
      <w:pPr>
        <w:ind w:left="2160" w:hanging="360"/>
      </w:pPr>
      <w:rPr>
        <w:rFonts w:ascii="Wingdings" w:hAnsi="Wingdings" w:hint="default"/>
      </w:rPr>
    </w:lvl>
    <w:lvl w:ilvl="3" w:tplc="04620001" w:tentative="1">
      <w:start w:val="1"/>
      <w:numFmt w:val="bullet"/>
      <w:lvlText w:val=""/>
      <w:lvlJc w:val="left"/>
      <w:pPr>
        <w:ind w:left="2880" w:hanging="360"/>
      </w:pPr>
      <w:rPr>
        <w:rFonts w:ascii="Symbol" w:hAnsi="Symbol" w:hint="default"/>
      </w:rPr>
    </w:lvl>
    <w:lvl w:ilvl="4" w:tplc="04620003" w:tentative="1">
      <w:start w:val="1"/>
      <w:numFmt w:val="bullet"/>
      <w:lvlText w:val="o"/>
      <w:lvlJc w:val="left"/>
      <w:pPr>
        <w:ind w:left="3600" w:hanging="360"/>
      </w:pPr>
      <w:rPr>
        <w:rFonts w:ascii="Courier New" w:hAnsi="Courier New" w:cs="Courier New" w:hint="default"/>
      </w:rPr>
    </w:lvl>
    <w:lvl w:ilvl="5" w:tplc="04620005" w:tentative="1">
      <w:start w:val="1"/>
      <w:numFmt w:val="bullet"/>
      <w:lvlText w:val=""/>
      <w:lvlJc w:val="left"/>
      <w:pPr>
        <w:ind w:left="4320" w:hanging="360"/>
      </w:pPr>
      <w:rPr>
        <w:rFonts w:ascii="Wingdings" w:hAnsi="Wingdings" w:hint="default"/>
      </w:rPr>
    </w:lvl>
    <w:lvl w:ilvl="6" w:tplc="04620001" w:tentative="1">
      <w:start w:val="1"/>
      <w:numFmt w:val="bullet"/>
      <w:lvlText w:val=""/>
      <w:lvlJc w:val="left"/>
      <w:pPr>
        <w:ind w:left="5040" w:hanging="360"/>
      </w:pPr>
      <w:rPr>
        <w:rFonts w:ascii="Symbol" w:hAnsi="Symbol" w:hint="default"/>
      </w:rPr>
    </w:lvl>
    <w:lvl w:ilvl="7" w:tplc="04620003" w:tentative="1">
      <w:start w:val="1"/>
      <w:numFmt w:val="bullet"/>
      <w:lvlText w:val="o"/>
      <w:lvlJc w:val="left"/>
      <w:pPr>
        <w:ind w:left="5760" w:hanging="360"/>
      </w:pPr>
      <w:rPr>
        <w:rFonts w:ascii="Courier New" w:hAnsi="Courier New" w:cs="Courier New" w:hint="default"/>
      </w:rPr>
    </w:lvl>
    <w:lvl w:ilvl="8" w:tplc="04620005" w:tentative="1">
      <w:start w:val="1"/>
      <w:numFmt w:val="bullet"/>
      <w:lvlText w:val=""/>
      <w:lvlJc w:val="left"/>
      <w:pPr>
        <w:ind w:left="6480" w:hanging="360"/>
      </w:pPr>
      <w:rPr>
        <w:rFonts w:ascii="Wingdings" w:hAnsi="Wingdings" w:hint="default"/>
      </w:rPr>
    </w:lvl>
  </w:abstractNum>
  <w:abstractNum w:abstractNumId="16" w15:restartNumberingAfterBreak="0">
    <w:nsid w:val="3EAB757A"/>
    <w:multiLevelType w:val="hybridMultilevel"/>
    <w:tmpl w:val="DA9AC698"/>
    <w:lvl w:ilvl="0" w:tplc="97EE1D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0AB1F47"/>
    <w:multiLevelType w:val="multilevel"/>
    <w:tmpl w:val="365CD500"/>
    <w:lvl w:ilvl="0">
      <w:start w:val="2"/>
      <w:numFmt w:val="decimal"/>
      <w:lvlText w:val="%1"/>
      <w:lvlJc w:val="left"/>
      <w:pPr>
        <w:ind w:left="576" w:hanging="576"/>
      </w:pPr>
      <w:rPr>
        <w:rFonts w:hint="default"/>
      </w:rPr>
    </w:lvl>
    <w:lvl w:ilvl="1">
      <w:start w:val="1"/>
      <w:numFmt w:val="decimal"/>
      <w:lvlText w:val="%1.%2"/>
      <w:lvlJc w:val="left"/>
      <w:pPr>
        <w:ind w:left="756" w:hanging="576"/>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8" w15:restartNumberingAfterBreak="0">
    <w:nsid w:val="46F8519F"/>
    <w:multiLevelType w:val="multilevel"/>
    <w:tmpl w:val="E9CCF4E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78979B1"/>
    <w:multiLevelType w:val="multilevel"/>
    <w:tmpl w:val="B5F4ED02"/>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58310A7D"/>
    <w:multiLevelType w:val="hybridMultilevel"/>
    <w:tmpl w:val="2962F1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C515A5"/>
    <w:multiLevelType w:val="hybridMultilevel"/>
    <w:tmpl w:val="1FAA10C0"/>
    <w:lvl w:ilvl="0" w:tplc="0462000F">
      <w:start w:val="1"/>
      <w:numFmt w:val="decimal"/>
      <w:lvlText w:val="%1."/>
      <w:lvlJc w:val="left"/>
      <w:pPr>
        <w:ind w:left="720" w:hanging="360"/>
      </w:pPr>
    </w:lvl>
    <w:lvl w:ilvl="1" w:tplc="04620019" w:tentative="1">
      <w:start w:val="1"/>
      <w:numFmt w:val="lowerLetter"/>
      <w:lvlText w:val="%2."/>
      <w:lvlJc w:val="left"/>
      <w:pPr>
        <w:ind w:left="1440" w:hanging="360"/>
      </w:pPr>
    </w:lvl>
    <w:lvl w:ilvl="2" w:tplc="0462001B" w:tentative="1">
      <w:start w:val="1"/>
      <w:numFmt w:val="lowerRoman"/>
      <w:lvlText w:val="%3."/>
      <w:lvlJc w:val="right"/>
      <w:pPr>
        <w:ind w:left="2160" w:hanging="180"/>
      </w:pPr>
    </w:lvl>
    <w:lvl w:ilvl="3" w:tplc="0462000F" w:tentative="1">
      <w:start w:val="1"/>
      <w:numFmt w:val="decimal"/>
      <w:lvlText w:val="%4."/>
      <w:lvlJc w:val="left"/>
      <w:pPr>
        <w:ind w:left="2880" w:hanging="360"/>
      </w:pPr>
    </w:lvl>
    <w:lvl w:ilvl="4" w:tplc="04620019" w:tentative="1">
      <w:start w:val="1"/>
      <w:numFmt w:val="lowerLetter"/>
      <w:lvlText w:val="%5."/>
      <w:lvlJc w:val="left"/>
      <w:pPr>
        <w:ind w:left="3600" w:hanging="360"/>
      </w:pPr>
    </w:lvl>
    <w:lvl w:ilvl="5" w:tplc="0462001B" w:tentative="1">
      <w:start w:val="1"/>
      <w:numFmt w:val="lowerRoman"/>
      <w:lvlText w:val="%6."/>
      <w:lvlJc w:val="right"/>
      <w:pPr>
        <w:ind w:left="4320" w:hanging="180"/>
      </w:pPr>
    </w:lvl>
    <w:lvl w:ilvl="6" w:tplc="0462000F" w:tentative="1">
      <w:start w:val="1"/>
      <w:numFmt w:val="decimal"/>
      <w:lvlText w:val="%7."/>
      <w:lvlJc w:val="left"/>
      <w:pPr>
        <w:ind w:left="5040" w:hanging="360"/>
      </w:pPr>
    </w:lvl>
    <w:lvl w:ilvl="7" w:tplc="04620019" w:tentative="1">
      <w:start w:val="1"/>
      <w:numFmt w:val="lowerLetter"/>
      <w:lvlText w:val="%8."/>
      <w:lvlJc w:val="left"/>
      <w:pPr>
        <w:ind w:left="5760" w:hanging="360"/>
      </w:pPr>
    </w:lvl>
    <w:lvl w:ilvl="8" w:tplc="0462001B" w:tentative="1">
      <w:start w:val="1"/>
      <w:numFmt w:val="lowerRoman"/>
      <w:lvlText w:val="%9."/>
      <w:lvlJc w:val="right"/>
      <w:pPr>
        <w:ind w:left="6480" w:hanging="180"/>
      </w:pPr>
    </w:lvl>
  </w:abstractNum>
  <w:abstractNum w:abstractNumId="22" w15:restartNumberingAfterBreak="0">
    <w:nsid w:val="5A327AF5"/>
    <w:multiLevelType w:val="hybridMultilevel"/>
    <w:tmpl w:val="948C60A2"/>
    <w:lvl w:ilvl="0" w:tplc="04620001">
      <w:start w:val="1"/>
      <w:numFmt w:val="bullet"/>
      <w:lvlText w:val=""/>
      <w:lvlJc w:val="left"/>
      <w:pPr>
        <w:ind w:left="720" w:hanging="360"/>
      </w:pPr>
      <w:rPr>
        <w:rFonts w:ascii="Symbol" w:hAnsi="Symbol" w:hint="default"/>
      </w:rPr>
    </w:lvl>
    <w:lvl w:ilvl="1" w:tplc="04620003" w:tentative="1">
      <w:start w:val="1"/>
      <w:numFmt w:val="bullet"/>
      <w:lvlText w:val="o"/>
      <w:lvlJc w:val="left"/>
      <w:pPr>
        <w:ind w:left="1440" w:hanging="360"/>
      </w:pPr>
      <w:rPr>
        <w:rFonts w:ascii="Courier New" w:hAnsi="Courier New" w:cs="Courier New" w:hint="default"/>
      </w:rPr>
    </w:lvl>
    <w:lvl w:ilvl="2" w:tplc="04620005" w:tentative="1">
      <w:start w:val="1"/>
      <w:numFmt w:val="bullet"/>
      <w:lvlText w:val=""/>
      <w:lvlJc w:val="left"/>
      <w:pPr>
        <w:ind w:left="2160" w:hanging="360"/>
      </w:pPr>
      <w:rPr>
        <w:rFonts w:ascii="Wingdings" w:hAnsi="Wingdings" w:hint="default"/>
      </w:rPr>
    </w:lvl>
    <w:lvl w:ilvl="3" w:tplc="04620001" w:tentative="1">
      <w:start w:val="1"/>
      <w:numFmt w:val="bullet"/>
      <w:lvlText w:val=""/>
      <w:lvlJc w:val="left"/>
      <w:pPr>
        <w:ind w:left="2880" w:hanging="360"/>
      </w:pPr>
      <w:rPr>
        <w:rFonts w:ascii="Symbol" w:hAnsi="Symbol" w:hint="default"/>
      </w:rPr>
    </w:lvl>
    <w:lvl w:ilvl="4" w:tplc="04620003" w:tentative="1">
      <w:start w:val="1"/>
      <w:numFmt w:val="bullet"/>
      <w:lvlText w:val="o"/>
      <w:lvlJc w:val="left"/>
      <w:pPr>
        <w:ind w:left="3600" w:hanging="360"/>
      </w:pPr>
      <w:rPr>
        <w:rFonts w:ascii="Courier New" w:hAnsi="Courier New" w:cs="Courier New" w:hint="default"/>
      </w:rPr>
    </w:lvl>
    <w:lvl w:ilvl="5" w:tplc="04620005" w:tentative="1">
      <w:start w:val="1"/>
      <w:numFmt w:val="bullet"/>
      <w:lvlText w:val=""/>
      <w:lvlJc w:val="left"/>
      <w:pPr>
        <w:ind w:left="4320" w:hanging="360"/>
      </w:pPr>
      <w:rPr>
        <w:rFonts w:ascii="Wingdings" w:hAnsi="Wingdings" w:hint="default"/>
      </w:rPr>
    </w:lvl>
    <w:lvl w:ilvl="6" w:tplc="04620001" w:tentative="1">
      <w:start w:val="1"/>
      <w:numFmt w:val="bullet"/>
      <w:lvlText w:val=""/>
      <w:lvlJc w:val="left"/>
      <w:pPr>
        <w:ind w:left="5040" w:hanging="360"/>
      </w:pPr>
      <w:rPr>
        <w:rFonts w:ascii="Symbol" w:hAnsi="Symbol" w:hint="default"/>
      </w:rPr>
    </w:lvl>
    <w:lvl w:ilvl="7" w:tplc="04620003" w:tentative="1">
      <w:start w:val="1"/>
      <w:numFmt w:val="bullet"/>
      <w:lvlText w:val="o"/>
      <w:lvlJc w:val="left"/>
      <w:pPr>
        <w:ind w:left="5760" w:hanging="360"/>
      </w:pPr>
      <w:rPr>
        <w:rFonts w:ascii="Courier New" w:hAnsi="Courier New" w:cs="Courier New" w:hint="default"/>
      </w:rPr>
    </w:lvl>
    <w:lvl w:ilvl="8" w:tplc="04620005" w:tentative="1">
      <w:start w:val="1"/>
      <w:numFmt w:val="bullet"/>
      <w:lvlText w:val=""/>
      <w:lvlJc w:val="left"/>
      <w:pPr>
        <w:ind w:left="6480" w:hanging="360"/>
      </w:pPr>
      <w:rPr>
        <w:rFonts w:ascii="Wingdings" w:hAnsi="Wingdings" w:hint="default"/>
      </w:rPr>
    </w:lvl>
  </w:abstractNum>
  <w:abstractNum w:abstractNumId="23" w15:restartNumberingAfterBreak="0">
    <w:nsid w:val="5EC8610A"/>
    <w:multiLevelType w:val="multilevel"/>
    <w:tmpl w:val="FBC0923C"/>
    <w:lvl w:ilvl="0">
      <w:start w:val="2"/>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4" w15:restartNumberingAfterBreak="0">
    <w:nsid w:val="6AE75DA6"/>
    <w:multiLevelType w:val="multilevel"/>
    <w:tmpl w:val="D3C0E8EA"/>
    <w:lvl w:ilvl="0">
      <w:start w:val="1"/>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74B760F3"/>
    <w:multiLevelType w:val="hybridMultilevel"/>
    <w:tmpl w:val="2734704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10"/>
  </w:num>
  <w:num w:numId="4">
    <w:abstractNumId w:val="17"/>
  </w:num>
  <w:num w:numId="5">
    <w:abstractNumId w:val="23"/>
  </w:num>
  <w:num w:numId="6">
    <w:abstractNumId w:val="20"/>
  </w:num>
  <w:num w:numId="7">
    <w:abstractNumId w:val="5"/>
  </w:num>
  <w:num w:numId="8">
    <w:abstractNumId w:val="24"/>
  </w:num>
  <w:num w:numId="9">
    <w:abstractNumId w:val="11"/>
  </w:num>
  <w:num w:numId="10">
    <w:abstractNumId w:val="4"/>
  </w:num>
  <w:num w:numId="11">
    <w:abstractNumId w:val="13"/>
  </w:num>
  <w:num w:numId="12">
    <w:abstractNumId w:val="12"/>
  </w:num>
  <w:num w:numId="13">
    <w:abstractNumId w:val="7"/>
  </w:num>
  <w:num w:numId="14">
    <w:abstractNumId w:val="2"/>
  </w:num>
  <w:num w:numId="15">
    <w:abstractNumId w:val="9"/>
  </w:num>
  <w:num w:numId="16">
    <w:abstractNumId w:val="25"/>
  </w:num>
  <w:num w:numId="17">
    <w:abstractNumId w:val="0"/>
  </w:num>
  <w:num w:numId="18">
    <w:abstractNumId w:val="19"/>
  </w:num>
  <w:num w:numId="19">
    <w:abstractNumId w:val="16"/>
  </w:num>
  <w:num w:numId="20">
    <w:abstractNumId w:val="14"/>
  </w:num>
  <w:num w:numId="21">
    <w:abstractNumId w:val="3"/>
  </w:num>
  <w:num w:numId="22">
    <w:abstractNumId w:val="22"/>
  </w:num>
  <w:num w:numId="23">
    <w:abstractNumId w:val="21"/>
  </w:num>
  <w:num w:numId="24">
    <w:abstractNumId w:val="18"/>
  </w:num>
  <w:num w:numId="25">
    <w:abstractNumId w:val="15"/>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F14"/>
    <w:rsid w:val="000009F6"/>
    <w:rsid w:val="0000489C"/>
    <w:rsid w:val="0001007B"/>
    <w:rsid w:val="00046EB9"/>
    <w:rsid w:val="00055C08"/>
    <w:rsid w:val="000666E9"/>
    <w:rsid w:val="00066BF2"/>
    <w:rsid w:val="0009011A"/>
    <w:rsid w:val="00091D98"/>
    <w:rsid w:val="000B656B"/>
    <w:rsid w:val="000C2208"/>
    <w:rsid w:val="000D0CD6"/>
    <w:rsid w:val="000E310F"/>
    <w:rsid w:val="000E5678"/>
    <w:rsid w:val="000E7E7D"/>
    <w:rsid w:val="000F3557"/>
    <w:rsid w:val="001125A9"/>
    <w:rsid w:val="00134CC6"/>
    <w:rsid w:val="00135EAE"/>
    <w:rsid w:val="00160561"/>
    <w:rsid w:val="001A3EF6"/>
    <w:rsid w:val="001C4208"/>
    <w:rsid w:val="001E450F"/>
    <w:rsid w:val="001F23DB"/>
    <w:rsid w:val="001F64D3"/>
    <w:rsid w:val="001F6C47"/>
    <w:rsid w:val="002020E1"/>
    <w:rsid w:val="00223E01"/>
    <w:rsid w:val="0022651F"/>
    <w:rsid w:val="00237FCB"/>
    <w:rsid w:val="00241C7C"/>
    <w:rsid w:val="002A0D82"/>
    <w:rsid w:val="002C624B"/>
    <w:rsid w:val="002D61E9"/>
    <w:rsid w:val="002E3764"/>
    <w:rsid w:val="00335E6F"/>
    <w:rsid w:val="003818C4"/>
    <w:rsid w:val="00387330"/>
    <w:rsid w:val="003C0964"/>
    <w:rsid w:val="003D36F4"/>
    <w:rsid w:val="003D6FDA"/>
    <w:rsid w:val="003E51E9"/>
    <w:rsid w:val="003F0CAC"/>
    <w:rsid w:val="00401F14"/>
    <w:rsid w:val="00412640"/>
    <w:rsid w:val="00457B8C"/>
    <w:rsid w:val="00460856"/>
    <w:rsid w:val="00460DA7"/>
    <w:rsid w:val="00475263"/>
    <w:rsid w:val="004D0965"/>
    <w:rsid w:val="0055287F"/>
    <w:rsid w:val="00557C51"/>
    <w:rsid w:val="00557E14"/>
    <w:rsid w:val="00580754"/>
    <w:rsid w:val="00584710"/>
    <w:rsid w:val="00592054"/>
    <w:rsid w:val="00592A0A"/>
    <w:rsid w:val="005969FF"/>
    <w:rsid w:val="005A552F"/>
    <w:rsid w:val="005B0D50"/>
    <w:rsid w:val="00600B90"/>
    <w:rsid w:val="006334A8"/>
    <w:rsid w:val="00633C8D"/>
    <w:rsid w:val="006A2082"/>
    <w:rsid w:val="006B106F"/>
    <w:rsid w:val="006B20FC"/>
    <w:rsid w:val="007029BD"/>
    <w:rsid w:val="007358BD"/>
    <w:rsid w:val="007468DC"/>
    <w:rsid w:val="00766777"/>
    <w:rsid w:val="007A1938"/>
    <w:rsid w:val="007A3599"/>
    <w:rsid w:val="007A5B3F"/>
    <w:rsid w:val="007B2EA0"/>
    <w:rsid w:val="007B57BD"/>
    <w:rsid w:val="007E5044"/>
    <w:rsid w:val="00805BB5"/>
    <w:rsid w:val="0089232C"/>
    <w:rsid w:val="00895B44"/>
    <w:rsid w:val="008A4641"/>
    <w:rsid w:val="008B13D3"/>
    <w:rsid w:val="008E09CA"/>
    <w:rsid w:val="00932C8B"/>
    <w:rsid w:val="00967DBD"/>
    <w:rsid w:val="00977902"/>
    <w:rsid w:val="00983269"/>
    <w:rsid w:val="009E2717"/>
    <w:rsid w:val="009E43D1"/>
    <w:rsid w:val="00A002A1"/>
    <w:rsid w:val="00A15A51"/>
    <w:rsid w:val="00A77BEF"/>
    <w:rsid w:val="00A819C0"/>
    <w:rsid w:val="00AA7F48"/>
    <w:rsid w:val="00AC315A"/>
    <w:rsid w:val="00AD61CF"/>
    <w:rsid w:val="00B107F3"/>
    <w:rsid w:val="00B152AF"/>
    <w:rsid w:val="00B63986"/>
    <w:rsid w:val="00B75B22"/>
    <w:rsid w:val="00B77266"/>
    <w:rsid w:val="00BD48C0"/>
    <w:rsid w:val="00C90985"/>
    <w:rsid w:val="00C93535"/>
    <w:rsid w:val="00CA12E0"/>
    <w:rsid w:val="00CB5DA7"/>
    <w:rsid w:val="00CE000D"/>
    <w:rsid w:val="00CF2972"/>
    <w:rsid w:val="00CF6EC2"/>
    <w:rsid w:val="00D516F3"/>
    <w:rsid w:val="00DA24A0"/>
    <w:rsid w:val="00DF18D3"/>
    <w:rsid w:val="00E172EB"/>
    <w:rsid w:val="00E304AF"/>
    <w:rsid w:val="00E56D8F"/>
    <w:rsid w:val="00E766AF"/>
    <w:rsid w:val="00ED0382"/>
    <w:rsid w:val="00EE4264"/>
    <w:rsid w:val="00F05892"/>
    <w:rsid w:val="00F234EF"/>
    <w:rsid w:val="00F252C2"/>
    <w:rsid w:val="00F55B03"/>
    <w:rsid w:val="00F66C3E"/>
    <w:rsid w:val="00FB0322"/>
    <w:rsid w:val="00FC181D"/>
    <w:rsid w:val="00FE470C"/>
    <w:rsid w:val="00FF3E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1BA4EB"/>
  <w15:chartTrackingRefBased/>
  <w15:docId w15:val="{6062F9AB-2061-485D-9C85-D187EFA89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0965"/>
    <w:pPr>
      <w:keepNext/>
      <w:keepLines/>
      <w:spacing w:before="240" w:after="0"/>
      <w:outlineLvl w:val="0"/>
    </w:pPr>
    <w:rPr>
      <w:rFonts w:asciiTheme="majorHAnsi" w:eastAsiaTheme="majorEastAsia" w:hAnsiTheme="majorHAnsi" w:cstheme="majorBidi"/>
      <w:noProof/>
      <w:color w:val="2F5496" w:themeColor="accent1" w:themeShade="BF"/>
      <w:sz w:val="32"/>
      <w:szCs w:val="32"/>
    </w:rPr>
  </w:style>
  <w:style w:type="paragraph" w:styleId="Heading2">
    <w:name w:val="heading 2"/>
    <w:basedOn w:val="Normal"/>
    <w:next w:val="Normal"/>
    <w:link w:val="Heading2Char"/>
    <w:uiPriority w:val="9"/>
    <w:unhideWhenUsed/>
    <w:qFormat/>
    <w:rsid w:val="004D0965"/>
    <w:pPr>
      <w:keepNext/>
      <w:keepLines/>
      <w:spacing w:before="40" w:after="0"/>
      <w:outlineLvl w:val="1"/>
    </w:pPr>
    <w:rPr>
      <w:rFonts w:asciiTheme="majorHAnsi" w:eastAsiaTheme="majorEastAsia" w:hAnsiTheme="majorHAnsi" w:cstheme="majorBidi"/>
      <w:noProof/>
      <w:color w:val="2F5496" w:themeColor="accent1" w:themeShade="BF"/>
      <w:sz w:val="26"/>
      <w:szCs w:val="26"/>
    </w:rPr>
  </w:style>
  <w:style w:type="paragraph" w:styleId="Heading3">
    <w:name w:val="heading 3"/>
    <w:basedOn w:val="Normal"/>
    <w:next w:val="Normal"/>
    <w:link w:val="Heading3Char"/>
    <w:uiPriority w:val="9"/>
    <w:unhideWhenUsed/>
    <w:qFormat/>
    <w:rsid w:val="004D0965"/>
    <w:pPr>
      <w:keepNext/>
      <w:keepLines/>
      <w:spacing w:before="40" w:after="0"/>
      <w:outlineLvl w:val="2"/>
    </w:pPr>
    <w:rPr>
      <w:rFonts w:asciiTheme="majorHAnsi" w:eastAsiaTheme="majorEastAsia" w:hAnsiTheme="majorHAnsi" w:cstheme="majorBidi"/>
      <w:noProof/>
      <w:color w:val="1F3763" w:themeColor="accent1" w:themeShade="7F"/>
      <w:sz w:val="24"/>
      <w:szCs w:val="24"/>
    </w:rPr>
  </w:style>
  <w:style w:type="paragraph" w:styleId="Heading4">
    <w:name w:val="heading 4"/>
    <w:basedOn w:val="Normal"/>
    <w:next w:val="Normal"/>
    <w:link w:val="Heading4Char"/>
    <w:uiPriority w:val="9"/>
    <w:unhideWhenUsed/>
    <w:qFormat/>
    <w:rsid w:val="004D0965"/>
    <w:pPr>
      <w:keepNext/>
      <w:keepLines/>
      <w:spacing w:before="40" w:after="0"/>
      <w:outlineLvl w:val="3"/>
    </w:pPr>
    <w:rPr>
      <w:rFonts w:asciiTheme="majorHAnsi" w:eastAsiaTheme="majorEastAsia" w:hAnsiTheme="majorHAnsi" w:cstheme="majorBidi"/>
      <w:i/>
      <w:iCs/>
      <w:noProof/>
      <w:color w:val="2F5496" w:themeColor="accent1" w:themeShade="BF"/>
    </w:rPr>
  </w:style>
  <w:style w:type="paragraph" w:styleId="Heading5">
    <w:name w:val="heading 5"/>
    <w:basedOn w:val="Normal"/>
    <w:next w:val="Normal"/>
    <w:link w:val="Heading5Char"/>
    <w:uiPriority w:val="9"/>
    <w:semiHidden/>
    <w:unhideWhenUsed/>
    <w:qFormat/>
    <w:rsid w:val="004D0965"/>
    <w:pPr>
      <w:keepNext/>
      <w:keepLines/>
      <w:spacing w:before="40" w:after="0"/>
      <w:outlineLvl w:val="4"/>
    </w:pPr>
    <w:rPr>
      <w:rFonts w:asciiTheme="majorHAnsi" w:eastAsiaTheme="majorEastAsia" w:hAnsiTheme="majorHAnsi" w:cstheme="majorBidi"/>
      <w:noProof/>
      <w:color w:val="2F5496" w:themeColor="accent1" w:themeShade="BF"/>
    </w:rPr>
  </w:style>
  <w:style w:type="paragraph" w:styleId="Heading6">
    <w:name w:val="heading 6"/>
    <w:basedOn w:val="Normal"/>
    <w:next w:val="Normal"/>
    <w:link w:val="Heading6Char"/>
    <w:uiPriority w:val="9"/>
    <w:semiHidden/>
    <w:unhideWhenUsed/>
    <w:qFormat/>
    <w:rsid w:val="004D0965"/>
    <w:pPr>
      <w:keepNext/>
      <w:keepLines/>
      <w:spacing w:before="40" w:after="0"/>
      <w:outlineLvl w:val="5"/>
    </w:pPr>
    <w:rPr>
      <w:rFonts w:asciiTheme="majorHAnsi" w:eastAsiaTheme="majorEastAsia" w:hAnsiTheme="majorHAnsi" w:cstheme="majorBidi"/>
      <w:noProof/>
      <w:color w:val="1F3763" w:themeColor="accent1" w:themeShade="7F"/>
    </w:rPr>
  </w:style>
  <w:style w:type="paragraph" w:styleId="Heading7">
    <w:name w:val="heading 7"/>
    <w:basedOn w:val="Normal"/>
    <w:next w:val="Normal"/>
    <w:link w:val="Heading7Char"/>
    <w:uiPriority w:val="9"/>
    <w:semiHidden/>
    <w:unhideWhenUsed/>
    <w:qFormat/>
    <w:rsid w:val="004D0965"/>
    <w:pPr>
      <w:keepNext/>
      <w:keepLines/>
      <w:spacing w:before="40" w:after="0"/>
      <w:outlineLvl w:val="6"/>
    </w:pPr>
    <w:rPr>
      <w:rFonts w:asciiTheme="majorHAnsi" w:eastAsiaTheme="majorEastAsia" w:hAnsiTheme="majorHAnsi" w:cstheme="majorBidi"/>
      <w:i/>
      <w:iCs/>
      <w:noProof/>
      <w:color w:val="1F3763" w:themeColor="accent1" w:themeShade="7F"/>
    </w:rPr>
  </w:style>
  <w:style w:type="paragraph" w:styleId="Heading8">
    <w:name w:val="heading 8"/>
    <w:basedOn w:val="Normal"/>
    <w:next w:val="Normal"/>
    <w:link w:val="Heading8Char"/>
    <w:uiPriority w:val="9"/>
    <w:semiHidden/>
    <w:unhideWhenUsed/>
    <w:qFormat/>
    <w:rsid w:val="004D0965"/>
    <w:pPr>
      <w:keepNext/>
      <w:keepLines/>
      <w:spacing w:before="40" w:after="0"/>
      <w:outlineLvl w:val="7"/>
    </w:pPr>
    <w:rPr>
      <w:rFonts w:asciiTheme="majorHAnsi" w:eastAsiaTheme="majorEastAsia" w:hAnsiTheme="majorHAnsi" w:cstheme="majorBidi"/>
      <w:noProof/>
      <w:color w:val="272727" w:themeColor="text1" w:themeTint="D8"/>
      <w:sz w:val="21"/>
      <w:szCs w:val="21"/>
    </w:rPr>
  </w:style>
  <w:style w:type="paragraph" w:styleId="Heading9">
    <w:name w:val="heading 9"/>
    <w:basedOn w:val="Normal"/>
    <w:next w:val="Normal"/>
    <w:link w:val="Heading9Char"/>
    <w:uiPriority w:val="9"/>
    <w:semiHidden/>
    <w:unhideWhenUsed/>
    <w:qFormat/>
    <w:rsid w:val="004D0965"/>
    <w:pPr>
      <w:keepNext/>
      <w:keepLines/>
      <w:spacing w:before="40" w:after="0"/>
      <w:outlineLvl w:val="8"/>
    </w:pPr>
    <w:rPr>
      <w:rFonts w:asciiTheme="majorHAnsi" w:eastAsiaTheme="majorEastAsia" w:hAnsiTheme="majorHAnsi" w:cstheme="majorBidi"/>
      <w:i/>
      <w:iCs/>
      <w:noProof/>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0965"/>
    <w:rPr>
      <w:rFonts w:asciiTheme="majorHAnsi" w:eastAsiaTheme="majorEastAsia" w:hAnsiTheme="majorHAnsi" w:cstheme="majorBidi"/>
      <w:noProof/>
      <w:color w:val="2F5496" w:themeColor="accent1" w:themeShade="BF"/>
      <w:sz w:val="32"/>
      <w:szCs w:val="32"/>
    </w:rPr>
  </w:style>
  <w:style w:type="character" w:customStyle="1" w:styleId="Heading2Char">
    <w:name w:val="Heading 2 Char"/>
    <w:basedOn w:val="DefaultParagraphFont"/>
    <w:link w:val="Heading2"/>
    <w:uiPriority w:val="9"/>
    <w:rsid w:val="004D0965"/>
    <w:rPr>
      <w:rFonts w:asciiTheme="majorHAnsi" w:eastAsiaTheme="majorEastAsia" w:hAnsiTheme="majorHAnsi" w:cstheme="majorBidi"/>
      <w:noProof/>
      <w:color w:val="2F5496" w:themeColor="accent1" w:themeShade="BF"/>
      <w:sz w:val="26"/>
      <w:szCs w:val="26"/>
    </w:rPr>
  </w:style>
  <w:style w:type="character" w:customStyle="1" w:styleId="Heading3Char">
    <w:name w:val="Heading 3 Char"/>
    <w:basedOn w:val="DefaultParagraphFont"/>
    <w:link w:val="Heading3"/>
    <w:uiPriority w:val="9"/>
    <w:rsid w:val="004D0965"/>
    <w:rPr>
      <w:rFonts w:asciiTheme="majorHAnsi" w:eastAsiaTheme="majorEastAsia" w:hAnsiTheme="majorHAnsi" w:cstheme="majorBidi"/>
      <w:noProof/>
      <w:color w:val="1F3763" w:themeColor="accent1" w:themeShade="7F"/>
      <w:sz w:val="24"/>
      <w:szCs w:val="24"/>
    </w:rPr>
  </w:style>
  <w:style w:type="character" w:customStyle="1" w:styleId="Heading4Char">
    <w:name w:val="Heading 4 Char"/>
    <w:basedOn w:val="DefaultParagraphFont"/>
    <w:link w:val="Heading4"/>
    <w:uiPriority w:val="9"/>
    <w:rsid w:val="004D0965"/>
    <w:rPr>
      <w:rFonts w:asciiTheme="majorHAnsi" w:eastAsiaTheme="majorEastAsia" w:hAnsiTheme="majorHAnsi" w:cstheme="majorBidi"/>
      <w:i/>
      <w:iCs/>
      <w:noProof/>
      <w:color w:val="2F5496" w:themeColor="accent1" w:themeShade="BF"/>
    </w:rPr>
  </w:style>
  <w:style w:type="character" w:customStyle="1" w:styleId="Heading5Char">
    <w:name w:val="Heading 5 Char"/>
    <w:basedOn w:val="DefaultParagraphFont"/>
    <w:link w:val="Heading5"/>
    <w:uiPriority w:val="9"/>
    <w:semiHidden/>
    <w:rsid w:val="004D0965"/>
    <w:rPr>
      <w:rFonts w:asciiTheme="majorHAnsi" w:eastAsiaTheme="majorEastAsia" w:hAnsiTheme="majorHAnsi" w:cstheme="majorBidi"/>
      <w:noProof/>
      <w:color w:val="2F5496" w:themeColor="accent1" w:themeShade="BF"/>
    </w:rPr>
  </w:style>
  <w:style w:type="character" w:customStyle="1" w:styleId="Heading6Char">
    <w:name w:val="Heading 6 Char"/>
    <w:basedOn w:val="DefaultParagraphFont"/>
    <w:link w:val="Heading6"/>
    <w:uiPriority w:val="9"/>
    <w:semiHidden/>
    <w:rsid w:val="004D0965"/>
    <w:rPr>
      <w:rFonts w:asciiTheme="majorHAnsi" w:eastAsiaTheme="majorEastAsia" w:hAnsiTheme="majorHAnsi" w:cstheme="majorBidi"/>
      <w:noProof/>
      <w:color w:val="1F3763" w:themeColor="accent1" w:themeShade="7F"/>
    </w:rPr>
  </w:style>
  <w:style w:type="character" w:customStyle="1" w:styleId="Heading7Char">
    <w:name w:val="Heading 7 Char"/>
    <w:basedOn w:val="DefaultParagraphFont"/>
    <w:link w:val="Heading7"/>
    <w:uiPriority w:val="9"/>
    <w:semiHidden/>
    <w:rsid w:val="004D0965"/>
    <w:rPr>
      <w:rFonts w:asciiTheme="majorHAnsi" w:eastAsiaTheme="majorEastAsia" w:hAnsiTheme="majorHAnsi" w:cstheme="majorBidi"/>
      <w:i/>
      <w:iCs/>
      <w:noProof/>
      <w:color w:val="1F3763" w:themeColor="accent1" w:themeShade="7F"/>
    </w:rPr>
  </w:style>
  <w:style w:type="character" w:customStyle="1" w:styleId="Heading8Char">
    <w:name w:val="Heading 8 Char"/>
    <w:basedOn w:val="DefaultParagraphFont"/>
    <w:link w:val="Heading8"/>
    <w:uiPriority w:val="9"/>
    <w:semiHidden/>
    <w:rsid w:val="004D0965"/>
    <w:rPr>
      <w:rFonts w:asciiTheme="majorHAnsi" w:eastAsiaTheme="majorEastAsia" w:hAnsiTheme="majorHAnsi" w:cstheme="majorBidi"/>
      <w:noProof/>
      <w:color w:val="272727" w:themeColor="text1" w:themeTint="D8"/>
      <w:sz w:val="21"/>
      <w:szCs w:val="21"/>
    </w:rPr>
  </w:style>
  <w:style w:type="character" w:customStyle="1" w:styleId="Heading9Char">
    <w:name w:val="Heading 9 Char"/>
    <w:basedOn w:val="DefaultParagraphFont"/>
    <w:link w:val="Heading9"/>
    <w:uiPriority w:val="9"/>
    <w:semiHidden/>
    <w:rsid w:val="004D0965"/>
    <w:rPr>
      <w:rFonts w:asciiTheme="majorHAnsi" w:eastAsiaTheme="majorEastAsia" w:hAnsiTheme="majorHAnsi" w:cstheme="majorBidi"/>
      <w:i/>
      <w:iCs/>
      <w:noProof/>
      <w:color w:val="272727" w:themeColor="text1" w:themeTint="D8"/>
      <w:sz w:val="21"/>
      <w:szCs w:val="21"/>
    </w:rPr>
  </w:style>
  <w:style w:type="paragraph" w:customStyle="1" w:styleId="Default">
    <w:name w:val="Default"/>
    <w:rsid w:val="004D0965"/>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4D0965"/>
    <w:pPr>
      <w:spacing w:before="100" w:beforeAutospacing="1" w:after="100" w:afterAutospacing="1" w:line="240" w:lineRule="auto"/>
    </w:pPr>
    <w:rPr>
      <w:rFonts w:ascii="Times New Roman" w:eastAsia="Times New Roman" w:hAnsi="Times New Roman" w:cs="Times New Roman"/>
      <w:noProof/>
      <w:sz w:val="24"/>
      <w:szCs w:val="24"/>
    </w:rPr>
  </w:style>
  <w:style w:type="paragraph" w:styleId="Header">
    <w:name w:val="header"/>
    <w:basedOn w:val="Normal"/>
    <w:link w:val="HeaderChar"/>
    <w:uiPriority w:val="99"/>
    <w:unhideWhenUsed/>
    <w:rsid w:val="004D0965"/>
    <w:pPr>
      <w:tabs>
        <w:tab w:val="center" w:pos="4680"/>
        <w:tab w:val="right" w:pos="9360"/>
      </w:tabs>
      <w:spacing w:after="0" w:line="240" w:lineRule="auto"/>
    </w:pPr>
    <w:rPr>
      <w:noProof/>
    </w:rPr>
  </w:style>
  <w:style w:type="character" w:customStyle="1" w:styleId="HeaderChar">
    <w:name w:val="Header Char"/>
    <w:basedOn w:val="DefaultParagraphFont"/>
    <w:link w:val="Header"/>
    <w:uiPriority w:val="99"/>
    <w:rsid w:val="004D0965"/>
    <w:rPr>
      <w:noProof/>
    </w:rPr>
  </w:style>
  <w:style w:type="paragraph" w:styleId="Footer">
    <w:name w:val="footer"/>
    <w:basedOn w:val="Normal"/>
    <w:link w:val="FooterChar"/>
    <w:uiPriority w:val="99"/>
    <w:unhideWhenUsed/>
    <w:rsid w:val="004D0965"/>
    <w:pPr>
      <w:tabs>
        <w:tab w:val="center" w:pos="4680"/>
        <w:tab w:val="right" w:pos="9360"/>
      </w:tabs>
      <w:spacing w:after="0" w:line="240" w:lineRule="auto"/>
    </w:pPr>
    <w:rPr>
      <w:noProof/>
    </w:rPr>
  </w:style>
  <w:style w:type="character" w:customStyle="1" w:styleId="FooterChar">
    <w:name w:val="Footer Char"/>
    <w:basedOn w:val="DefaultParagraphFont"/>
    <w:link w:val="Footer"/>
    <w:uiPriority w:val="99"/>
    <w:rsid w:val="004D0965"/>
    <w:rPr>
      <w:noProof/>
    </w:rPr>
  </w:style>
  <w:style w:type="paragraph" w:styleId="ListParagraph">
    <w:name w:val="List Paragraph"/>
    <w:basedOn w:val="Normal"/>
    <w:uiPriority w:val="34"/>
    <w:qFormat/>
    <w:rsid w:val="004D0965"/>
    <w:pPr>
      <w:ind w:left="720"/>
      <w:contextualSpacing/>
    </w:pPr>
    <w:rPr>
      <w:noProof/>
    </w:rPr>
  </w:style>
  <w:style w:type="character" w:styleId="Hyperlink">
    <w:name w:val="Hyperlink"/>
    <w:basedOn w:val="DefaultParagraphFont"/>
    <w:uiPriority w:val="99"/>
    <w:unhideWhenUsed/>
    <w:rsid w:val="004D0965"/>
    <w:rPr>
      <w:color w:val="0000FF"/>
      <w:u w:val="single"/>
    </w:rPr>
  </w:style>
  <w:style w:type="paragraph" w:styleId="Caption">
    <w:name w:val="caption"/>
    <w:basedOn w:val="Normal"/>
    <w:next w:val="Normal"/>
    <w:uiPriority w:val="35"/>
    <w:unhideWhenUsed/>
    <w:qFormat/>
    <w:rsid w:val="004D0965"/>
    <w:pPr>
      <w:spacing w:after="200" w:line="240" w:lineRule="auto"/>
    </w:pPr>
    <w:rPr>
      <w:i/>
      <w:iCs/>
      <w:noProof/>
      <w:color w:val="44546A" w:themeColor="text2"/>
      <w:sz w:val="18"/>
      <w:szCs w:val="18"/>
    </w:rPr>
  </w:style>
  <w:style w:type="table" w:styleId="TableGrid">
    <w:name w:val="Table Grid"/>
    <w:basedOn w:val="TableNormal"/>
    <w:uiPriority w:val="39"/>
    <w:rsid w:val="004D09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4D096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BalloonTextChar">
    <w:name w:val="Balloon Text Char"/>
    <w:basedOn w:val="DefaultParagraphFont"/>
    <w:link w:val="BalloonText"/>
    <w:uiPriority w:val="99"/>
    <w:semiHidden/>
    <w:rsid w:val="004D0965"/>
    <w:rPr>
      <w:rFonts w:ascii="Segoe UI" w:hAnsi="Segoe UI" w:cs="Segoe UI"/>
      <w:noProof/>
      <w:sz w:val="18"/>
      <w:szCs w:val="18"/>
    </w:rPr>
  </w:style>
  <w:style w:type="paragraph" w:styleId="BalloonText">
    <w:name w:val="Balloon Text"/>
    <w:basedOn w:val="Normal"/>
    <w:link w:val="BalloonTextChar"/>
    <w:uiPriority w:val="99"/>
    <w:semiHidden/>
    <w:unhideWhenUsed/>
    <w:rsid w:val="004D0965"/>
    <w:pPr>
      <w:spacing w:after="0" w:line="240" w:lineRule="auto"/>
    </w:pPr>
    <w:rPr>
      <w:rFonts w:ascii="Segoe UI" w:hAnsi="Segoe UI" w:cs="Segoe UI"/>
      <w:noProof/>
      <w:sz w:val="18"/>
      <w:szCs w:val="18"/>
    </w:rPr>
  </w:style>
  <w:style w:type="paragraph" w:styleId="NoSpacing">
    <w:name w:val="No Spacing"/>
    <w:link w:val="NoSpacingChar"/>
    <w:uiPriority w:val="1"/>
    <w:qFormat/>
    <w:rsid w:val="004D0965"/>
    <w:pPr>
      <w:spacing w:after="0" w:line="240" w:lineRule="auto"/>
    </w:pPr>
  </w:style>
  <w:style w:type="character" w:customStyle="1" w:styleId="NoSpacingChar">
    <w:name w:val="No Spacing Char"/>
    <w:basedOn w:val="DefaultParagraphFont"/>
    <w:link w:val="NoSpacing"/>
    <w:uiPriority w:val="1"/>
    <w:rsid w:val="004D0965"/>
  </w:style>
  <w:style w:type="paragraph" w:styleId="TOCHeading">
    <w:name w:val="TOC Heading"/>
    <w:basedOn w:val="Heading1"/>
    <w:next w:val="Normal"/>
    <w:uiPriority w:val="39"/>
    <w:unhideWhenUsed/>
    <w:qFormat/>
    <w:rsid w:val="004D0965"/>
    <w:pPr>
      <w:outlineLvl w:val="9"/>
    </w:pPr>
  </w:style>
  <w:style w:type="paragraph" w:styleId="TOC1">
    <w:name w:val="toc 1"/>
    <w:basedOn w:val="Normal"/>
    <w:next w:val="Normal"/>
    <w:autoRedefine/>
    <w:uiPriority w:val="39"/>
    <w:unhideWhenUsed/>
    <w:rsid w:val="004D0965"/>
    <w:pPr>
      <w:spacing w:after="100"/>
    </w:pPr>
    <w:rPr>
      <w:noProof/>
    </w:rPr>
  </w:style>
  <w:style w:type="paragraph" w:styleId="TOC2">
    <w:name w:val="toc 2"/>
    <w:basedOn w:val="Normal"/>
    <w:next w:val="Normal"/>
    <w:autoRedefine/>
    <w:uiPriority w:val="39"/>
    <w:unhideWhenUsed/>
    <w:rsid w:val="004D0965"/>
    <w:pPr>
      <w:spacing w:after="100"/>
      <w:ind w:left="220"/>
    </w:pPr>
    <w:rPr>
      <w:noProof/>
    </w:rPr>
  </w:style>
  <w:style w:type="paragraph" w:styleId="TOC3">
    <w:name w:val="toc 3"/>
    <w:basedOn w:val="Normal"/>
    <w:next w:val="Normal"/>
    <w:autoRedefine/>
    <w:uiPriority w:val="39"/>
    <w:unhideWhenUsed/>
    <w:rsid w:val="004D0965"/>
    <w:pPr>
      <w:spacing w:after="100"/>
      <w:ind w:left="440"/>
    </w:pPr>
    <w:rPr>
      <w:noProof/>
    </w:rPr>
  </w:style>
  <w:style w:type="paragraph" w:styleId="TableofFigures">
    <w:name w:val="table of figures"/>
    <w:basedOn w:val="Normal"/>
    <w:next w:val="Normal"/>
    <w:uiPriority w:val="99"/>
    <w:unhideWhenUsed/>
    <w:rsid w:val="004D0965"/>
    <w:pPr>
      <w:spacing w:after="0"/>
    </w:pPr>
    <w:rPr>
      <w:noProof/>
    </w:rPr>
  </w:style>
  <w:style w:type="paragraph" w:styleId="Title">
    <w:name w:val="Title"/>
    <w:basedOn w:val="Normal"/>
    <w:next w:val="Normal"/>
    <w:link w:val="TitleChar"/>
    <w:uiPriority w:val="10"/>
    <w:qFormat/>
    <w:rsid w:val="004D0965"/>
    <w:pPr>
      <w:spacing w:after="0" w:line="240" w:lineRule="auto"/>
      <w:contextualSpacing/>
    </w:pPr>
    <w:rPr>
      <w:rFonts w:asciiTheme="majorHAnsi" w:eastAsiaTheme="majorEastAsia" w:hAnsiTheme="majorHAnsi" w:cstheme="majorBidi"/>
      <w:noProof/>
      <w:spacing w:val="-10"/>
      <w:kern w:val="28"/>
      <w:sz w:val="56"/>
      <w:szCs w:val="56"/>
    </w:rPr>
  </w:style>
  <w:style w:type="character" w:customStyle="1" w:styleId="TitleChar">
    <w:name w:val="Title Char"/>
    <w:basedOn w:val="DefaultParagraphFont"/>
    <w:link w:val="Title"/>
    <w:uiPriority w:val="10"/>
    <w:rsid w:val="004D0965"/>
    <w:rPr>
      <w:rFonts w:asciiTheme="majorHAnsi" w:eastAsiaTheme="majorEastAsia" w:hAnsiTheme="majorHAnsi" w:cstheme="majorBidi"/>
      <w:noProof/>
      <w:spacing w:val="-10"/>
      <w:kern w:val="28"/>
      <w:sz w:val="56"/>
      <w:szCs w:val="56"/>
    </w:rPr>
  </w:style>
  <w:style w:type="paragraph" w:styleId="Subtitle">
    <w:name w:val="Subtitle"/>
    <w:basedOn w:val="Normal"/>
    <w:next w:val="Normal"/>
    <w:link w:val="SubtitleChar"/>
    <w:uiPriority w:val="11"/>
    <w:qFormat/>
    <w:rsid w:val="004D0965"/>
    <w:pPr>
      <w:numPr>
        <w:ilvl w:val="1"/>
      </w:numPr>
    </w:pPr>
    <w:rPr>
      <w:rFonts w:eastAsiaTheme="minorEastAsia"/>
      <w:noProof/>
      <w:color w:val="5A5A5A" w:themeColor="text1" w:themeTint="A5"/>
      <w:spacing w:val="15"/>
    </w:rPr>
  </w:style>
  <w:style w:type="character" w:customStyle="1" w:styleId="SubtitleChar">
    <w:name w:val="Subtitle Char"/>
    <w:basedOn w:val="DefaultParagraphFont"/>
    <w:link w:val="Subtitle"/>
    <w:uiPriority w:val="11"/>
    <w:rsid w:val="004D0965"/>
    <w:rPr>
      <w:rFonts w:eastAsiaTheme="minorEastAsia"/>
      <w:noProof/>
      <w:color w:val="5A5A5A" w:themeColor="text1" w:themeTint="A5"/>
      <w:spacing w:val="15"/>
    </w:rPr>
  </w:style>
  <w:style w:type="character" w:styleId="Strong">
    <w:name w:val="Strong"/>
    <w:uiPriority w:val="22"/>
    <w:qFormat/>
    <w:rsid w:val="004D0965"/>
    <w:rPr>
      <w:b/>
      <w:bCs/>
    </w:rPr>
  </w:style>
  <w:style w:type="character" w:styleId="Emphasis">
    <w:name w:val="Emphasis"/>
    <w:uiPriority w:val="20"/>
    <w:qFormat/>
    <w:rsid w:val="004D0965"/>
    <w:rPr>
      <w:i/>
      <w:iCs/>
    </w:rPr>
  </w:style>
  <w:style w:type="paragraph" w:styleId="Quote">
    <w:name w:val="Quote"/>
    <w:basedOn w:val="Normal"/>
    <w:next w:val="Normal"/>
    <w:link w:val="QuoteChar"/>
    <w:uiPriority w:val="29"/>
    <w:qFormat/>
    <w:rsid w:val="004D0965"/>
    <w:pPr>
      <w:spacing w:before="200"/>
      <w:ind w:left="864" w:right="864"/>
      <w:jc w:val="center"/>
    </w:pPr>
    <w:rPr>
      <w:i/>
      <w:iCs/>
      <w:noProof/>
      <w:color w:val="404040" w:themeColor="text1" w:themeTint="BF"/>
    </w:rPr>
  </w:style>
  <w:style w:type="character" w:customStyle="1" w:styleId="QuoteChar">
    <w:name w:val="Quote Char"/>
    <w:basedOn w:val="DefaultParagraphFont"/>
    <w:link w:val="Quote"/>
    <w:uiPriority w:val="29"/>
    <w:rsid w:val="004D0965"/>
    <w:rPr>
      <w:i/>
      <w:iCs/>
      <w:noProof/>
      <w:color w:val="404040" w:themeColor="text1" w:themeTint="BF"/>
    </w:rPr>
  </w:style>
  <w:style w:type="paragraph" w:styleId="IntenseQuote">
    <w:name w:val="Intense Quote"/>
    <w:basedOn w:val="Normal"/>
    <w:next w:val="Normal"/>
    <w:link w:val="IntenseQuoteChar"/>
    <w:uiPriority w:val="30"/>
    <w:qFormat/>
    <w:rsid w:val="004D0965"/>
    <w:pPr>
      <w:pBdr>
        <w:top w:val="single" w:sz="4" w:space="10" w:color="4472C4" w:themeColor="accent1"/>
        <w:bottom w:val="single" w:sz="4" w:space="10" w:color="4472C4" w:themeColor="accent1"/>
      </w:pBdr>
      <w:spacing w:before="360" w:after="360"/>
      <w:ind w:left="864" w:right="864"/>
      <w:jc w:val="center"/>
    </w:pPr>
    <w:rPr>
      <w:i/>
      <w:iCs/>
      <w:noProof/>
      <w:color w:val="4472C4" w:themeColor="accent1"/>
    </w:rPr>
  </w:style>
  <w:style w:type="character" w:customStyle="1" w:styleId="IntenseQuoteChar">
    <w:name w:val="Intense Quote Char"/>
    <w:basedOn w:val="DefaultParagraphFont"/>
    <w:link w:val="IntenseQuote"/>
    <w:uiPriority w:val="30"/>
    <w:rsid w:val="004D0965"/>
    <w:rPr>
      <w:i/>
      <w:iCs/>
      <w:noProof/>
      <w:color w:val="4472C4" w:themeColor="accent1"/>
    </w:rPr>
  </w:style>
  <w:style w:type="character" w:styleId="SubtleEmphasis">
    <w:name w:val="Subtle Emphasis"/>
    <w:uiPriority w:val="19"/>
    <w:qFormat/>
    <w:rsid w:val="004D0965"/>
    <w:rPr>
      <w:i/>
      <w:iCs/>
      <w:color w:val="404040" w:themeColor="text1" w:themeTint="BF"/>
    </w:rPr>
  </w:style>
  <w:style w:type="character" w:styleId="IntenseEmphasis">
    <w:name w:val="Intense Emphasis"/>
    <w:uiPriority w:val="21"/>
    <w:qFormat/>
    <w:rsid w:val="004D0965"/>
    <w:rPr>
      <w:i/>
      <w:iCs/>
      <w:color w:val="4472C4" w:themeColor="accent1"/>
    </w:rPr>
  </w:style>
  <w:style w:type="character" w:styleId="SubtleReference">
    <w:name w:val="Subtle Reference"/>
    <w:uiPriority w:val="31"/>
    <w:qFormat/>
    <w:rsid w:val="004D0965"/>
    <w:rPr>
      <w:smallCaps/>
      <w:color w:val="5A5A5A" w:themeColor="text1" w:themeTint="A5"/>
    </w:rPr>
  </w:style>
  <w:style w:type="character" w:styleId="IntenseReference">
    <w:name w:val="Intense Reference"/>
    <w:uiPriority w:val="32"/>
    <w:qFormat/>
    <w:rsid w:val="004D0965"/>
    <w:rPr>
      <w:b/>
      <w:bCs/>
      <w:smallCaps/>
      <w:color w:val="4472C4" w:themeColor="accent1"/>
      <w:spacing w:val="5"/>
    </w:rPr>
  </w:style>
  <w:style w:type="character" w:styleId="BookTitle">
    <w:name w:val="Book Title"/>
    <w:uiPriority w:val="33"/>
    <w:qFormat/>
    <w:rsid w:val="004D0965"/>
    <w:rPr>
      <w:b/>
      <w:bCs/>
      <w:i/>
      <w:iCs/>
      <w:spacing w:val="5"/>
    </w:rPr>
  </w:style>
  <w:style w:type="character" w:customStyle="1" w:styleId="nd-word">
    <w:name w:val="nd-word"/>
    <w:basedOn w:val="DefaultParagraphFont"/>
    <w:rsid w:val="004D0965"/>
  </w:style>
  <w:style w:type="character" w:styleId="PlaceholderText">
    <w:name w:val="Placeholder Text"/>
    <w:basedOn w:val="DefaultParagraphFont"/>
    <w:uiPriority w:val="99"/>
    <w:semiHidden/>
    <w:rsid w:val="000048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400895">
      <w:bodyDiv w:val="1"/>
      <w:marLeft w:val="0"/>
      <w:marRight w:val="0"/>
      <w:marTop w:val="0"/>
      <w:marBottom w:val="0"/>
      <w:divBdr>
        <w:top w:val="none" w:sz="0" w:space="0" w:color="auto"/>
        <w:left w:val="none" w:sz="0" w:space="0" w:color="auto"/>
        <w:bottom w:val="none" w:sz="0" w:space="0" w:color="auto"/>
        <w:right w:val="none" w:sz="0" w:space="0" w:color="auto"/>
      </w:divBdr>
    </w:div>
    <w:div w:id="112678959">
      <w:bodyDiv w:val="1"/>
      <w:marLeft w:val="0"/>
      <w:marRight w:val="0"/>
      <w:marTop w:val="0"/>
      <w:marBottom w:val="0"/>
      <w:divBdr>
        <w:top w:val="none" w:sz="0" w:space="0" w:color="auto"/>
        <w:left w:val="none" w:sz="0" w:space="0" w:color="auto"/>
        <w:bottom w:val="none" w:sz="0" w:space="0" w:color="auto"/>
        <w:right w:val="none" w:sz="0" w:space="0" w:color="auto"/>
      </w:divBdr>
    </w:div>
    <w:div w:id="298997621">
      <w:bodyDiv w:val="1"/>
      <w:marLeft w:val="0"/>
      <w:marRight w:val="0"/>
      <w:marTop w:val="0"/>
      <w:marBottom w:val="0"/>
      <w:divBdr>
        <w:top w:val="none" w:sz="0" w:space="0" w:color="auto"/>
        <w:left w:val="none" w:sz="0" w:space="0" w:color="auto"/>
        <w:bottom w:val="none" w:sz="0" w:space="0" w:color="auto"/>
        <w:right w:val="none" w:sz="0" w:space="0" w:color="auto"/>
      </w:divBdr>
    </w:div>
    <w:div w:id="398360539">
      <w:bodyDiv w:val="1"/>
      <w:marLeft w:val="0"/>
      <w:marRight w:val="0"/>
      <w:marTop w:val="0"/>
      <w:marBottom w:val="0"/>
      <w:divBdr>
        <w:top w:val="none" w:sz="0" w:space="0" w:color="auto"/>
        <w:left w:val="none" w:sz="0" w:space="0" w:color="auto"/>
        <w:bottom w:val="none" w:sz="0" w:space="0" w:color="auto"/>
        <w:right w:val="none" w:sz="0" w:space="0" w:color="auto"/>
      </w:divBdr>
    </w:div>
    <w:div w:id="515849189">
      <w:bodyDiv w:val="1"/>
      <w:marLeft w:val="0"/>
      <w:marRight w:val="0"/>
      <w:marTop w:val="0"/>
      <w:marBottom w:val="0"/>
      <w:divBdr>
        <w:top w:val="none" w:sz="0" w:space="0" w:color="auto"/>
        <w:left w:val="none" w:sz="0" w:space="0" w:color="auto"/>
        <w:bottom w:val="none" w:sz="0" w:space="0" w:color="auto"/>
        <w:right w:val="none" w:sz="0" w:space="0" w:color="auto"/>
      </w:divBdr>
    </w:div>
    <w:div w:id="648168330">
      <w:bodyDiv w:val="1"/>
      <w:marLeft w:val="0"/>
      <w:marRight w:val="0"/>
      <w:marTop w:val="0"/>
      <w:marBottom w:val="0"/>
      <w:divBdr>
        <w:top w:val="none" w:sz="0" w:space="0" w:color="auto"/>
        <w:left w:val="none" w:sz="0" w:space="0" w:color="auto"/>
        <w:bottom w:val="none" w:sz="0" w:space="0" w:color="auto"/>
        <w:right w:val="none" w:sz="0" w:space="0" w:color="auto"/>
      </w:divBdr>
    </w:div>
    <w:div w:id="1374386974">
      <w:bodyDiv w:val="1"/>
      <w:marLeft w:val="0"/>
      <w:marRight w:val="0"/>
      <w:marTop w:val="0"/>
      <w:marBottom w:val="0"/>
      <w:divBdr>
        <w:top w:val="none" w:sz="0" w:space="0" w:color="auto"/>
        <w:left w:val="none" w:sz="0" w:space="0" w:color="auto"/>
        <w:bottom w:val="none" w:sz="0" w:space="0" w:color="auto"/>
        <w:right w:val="none" w:sz="0" w:space="0" w:color="auto"/>
      </w:divBdr>
    </w:div>
    <w:div w:id="1407848051">
      <w:bodyDiv w:val="1"/>
      <w:marLeft w:val="0"/>
      <w:marRight w:val="0"/>
      <w:marTop w:val="0"/>
      <w:marBottom w:val="0"/>
      <w:divBdr>
        <w:top w:val="none" w:sz="0" w:space="0" w:color="auto"/>
        <w:left w:val="none" w:sz="0" w:space="0" w:color="auto"/>
        <w:bottom w:val="none" w:sz="0" w:space="0" w:color="auto"/>
        <w:right w:val="none" w:sz="0" w:space="0" w:color="auto"/>
      </w:divBdr>
    </w:div>
    <w:div w:id="1783917176">
      <w:bodyDiv w:val="1"/>
      <w:marLeft w:val="0"/>
      <w:marRight w:val="0"/>
      <w:marTop w:val="0"/>
      <w:marBottom w:val="0"/>
      <w:divBdr>
        <w:top w:val="none" w:sz="0" w:space="0" w:color="auto"/>
        <w:left w:val="none" w:sz="0" w:space="0" w:color="auto"/>
        <w:bottom w:val="none" w:sz="0" w:space="0" w:color="auto"/>
        <w:right w:val="none" w:sz="0" w:space="0" w:color="auto"/>
      </w:divBdr>
    </w:div>
    <w:div w:id="214650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4.PNG"/><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oter" Target="footer1.xm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P\Desktop\Graduation%20projec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Graduation%20projec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P\Desktop\Graduation%20projec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P\Downloads\Book1.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9A4-4264-A243-1CE5922702A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9A4-4264-A243-1CE5922702A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89A4-4264-A243-1CE5922702A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89A4-4264-A243-1CE5922702A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89A4-4264-A243-1CE5922702A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Sheet2!$A$1:$A$5</c:f>
              <c:strCache>
                <c:ptCount val="5"/>
                <c:pt idx="0">
                  <c:v>Municipalities</c:v>
                </c:pt>
                <c:pt idx="1">
                  <c:v>SELCO</c:v>
                </c:pt>
                <c:pt idx="2">
                  <c:v>HEPCO</c:v>
                </c:pt>
                <c:pt idx="3">
                  <c:v>JEDCO</c:v>
                </c:pt>
                <c:pt idx="4">
                  <c:v>NEDCO</c:v>
                </c:pt>
              </c:strCache>
            </c:strRef>
          </c:cat>
          <c:val>
            <c:numRef>
              <c:f>Sheet2!$B$1:$B$5</c:f>
              <c:numCache>
                <c:formatCode>0%</c:formatCode>
                <c:ptCount val="5"/>
                <c:pt idx="0">
                  <c:v>0.31</c:v>
                </c:pt>
                <c:pt idx="1">
                  <c:v>0.03</c:v>
                </c:pt>
                <c:pt idx="2">
                  <c:v>7.0000000000000007E-2</c:v>
                </c:pt>
                <c:pt idx="3">
                  <c:v>0.43</c:v>
                </c:pt>
                <c:pt idx="4">
                  <c:v>0.16</c:v>
                </c:pt>
              </c:numCache>
            </c:numRef>
          </c:val>
          <c:extLst>
            <c:ext xmlns:c16="http://schemas.microsoft.com/office/drawing/2014/chart" uri="{C3380CC4-5D6E-409C-BE32-E72D297353CC}">
              <c16:uniqueId val="{0000000A-89A4-4264-A243-1CE5922702A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336-4698-AADD-8C1D3416F883}"/>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336-4698-AADD-8C1D3416F883}"/>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8336-4698-AADD-8C1D3416F883}"/>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8336-4698-AADD-8C1D3416F883}"/>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8336-4698-AADD-8C1D3416F883}"/>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8336-4698-AADD-8C1D3416F88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'GWP model'!$F$13:$F$18</c:f>
              <c:strCache>
                <c:ptCount val="6"/>
                <c:pt idx="0">
                  <c:v>Organic materials</c:v>
                </c:pt>
                <c:pt idx="1">
                  <c:v>Paper and cardboard</c:v>
                </c:pt>
                <c:pt idx="2">
                  <c:v>Plastics</c:v>
                </c:pt>
                <c:pt idx="3">
                  <c:v>Glass</c:v>
                </c:pt>
                <c:pt idx="4">
                  <c:v>Metals </c:v>
                </c:pt>
                <c:pt idx="5">
                  <c:v>Other materials</c:v>
                </c:pt>
              </c:strCache>
            </c:strRef>
          </c:cat>
          <c:val>
            <c:numRef>
              <c:f>'GWP model'!$G$13:$G$18</c:f>
              <c:numCache>
                <c:formatCode>0.00%</c:formatCode>
                <c:ptCount val="6"/>
                <c:pt idx="0" formatCode="0%">
                  <c:v>0.5</c:v>
                </c:pt>
                <c:pt idx="1">
                  <c:v>0.126</c:v>
                </c:pt>
                <c:pt idx="2">
                  <c:v>0.14599999999999999</c:v>
                </c:pt>
                <c:pt idx="3">
                  <c:v>1.7999999999999999E-2</c:v>
                </c:pt>
                <c:pt idx="4">
                  <c:v>2.5000000000000001E-2</c:v>
                </c:pt>
                <c:pt idx="5">
                  <c:v>0.16900000000000001</c:v>
                </c:pt>
              </c:numCache>
            </c:numRef>
          </c:val>
          <c:extLst>
            <c:ext xmlns:c16="http://schemas.microsoft.com/office/drawing/2014/chart" uri="{C3380CC4-5D6E-409C-BE32-E72D297353CC}">
              <c16:uniqueId val="{0000000C-8336-4698-AADD-8C1D3416F88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Sheet1!$K$19</c:f>
              <c:strCache>
                <c:ptCount val="1"/>
                <c:pt idx="0">
                  <c:v>Moisture content (ton)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Sheet1!$J$20:$J$25</c:f>
              <c:strCache>
                <c:ptCount val="6"/>
                <c:pt idx="0">
                  <c:v>Organic materials</c:v>
                </c:pt>
                <c:pt idx="1">
                  <c:v>Paper and cardboard</c:v>
                </c:pt>
                <c:pt idx="2">
                  <c:v>Plastics</c:v>
                </c:pt>
                <c:pt idx="3">
                  <c:v>Glass</c:v>
                </c:pt>
                <c:pt idx="4">
                  <c:v>Metals </c:v>
                </c:pt>
                <c:pt idx="5">
                  <c:v>Other materials</c:v>
                </c:pt>
              </c:strCache>
            </c:strRef>
          </c:cat>
          <c:val>
            <c:numRef>
              <c:f>Sheet1!$K$20:$K$25</c:f>
              <c:numCache>
                <c:formatCode>General</c:formatCode>
                <c:ptCount val="6"/>
                <c:pt idx="0">
                  <c:v>396</c:v>
                </c:pt>
                <c:pt idx="1">
                  <c:v>71.063999999999993</c:v>
                </c:pt>
                <c:pt idx="2">
                  <c:v>50.807999999999993</c:v>
                </c:pt>
                <c:pt idx="3">
                  <c:v>0.64799999999999991</c:v>
                </c:pt>
                <c:pt idx="4">
                  <c:v>1.7999999999999998</c:v>
                </c:pt>
                <c:pt idx="5">
                  <c:v>50.7</c:v>
                </c:pt>
              </c:numCache>
            </c:numRef>
          </c:val>
          <c:extLst>
            <c:ext xmlns:c16="http://schemas.microsoft.com/office/drawing/2014/chart" uri="{C3380CC4-5D6E-409C-BE32-E72D297353CC}">
              <c16:uniqueId val="{00000000-49A3-40A6-8161-0EAD3EF701BF}"/>
            </c:ext>
          </c:extLst>
        </c:ser>
        <c:ser>
          <c:idx val="1"/>
          <c:order val="1"/>
          <c:tx>
            <c:strRef>
              <c:f>Sheet1!$L$19</c:f>
              <c:strCache>
                <c:ptCount val="1"/>
                <c:pt idx="0">
                  <c:v>Ash content (ton)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Sheet1!$J$20:$J$25</c:f>
              <c:strCache>
                <c:ptCount val="6"/>
                <c:pt idx="0">
                  <c:v>Organic materials</c:v>
                </c:pt>
                <c:pt idx="1">
                  <c:v>Paper and cardboard</c:v>
                </c:pt>
                <c:pt idx="2">
                  <c:v>Plastics</c:v>
                </c:pt>
                <c:pt idx="3">
                  <c:v>Glass</c:v>
                </c:pt>
                <c:pt idx="4">
                  <c:v>Metals </c:v>
                </c:pt>
                <c:pt idx="5">
                  <c:v>Other materials</c:v>
                </c:pt>
              </c:strCache>
            </c:strRef>
          </c:cat>
          <c:val>
            <c:numRef>
              <c:f>Sheet1!$L$20:$L$25</c:f>
              <c:numCache>
                <c:formatCode>General</c:formatCode>
                <c:ptCount val="6"/>
                <c:pt idx="0">
                  <c:v>79.800000000000011</c:v>
                </c:pt>
                <c:pt idx="1">
                  <c:v>8.4672000000000001</c:v>
                </c:pt>
                <c:pt idx="2">
                  <c:v>13.6656</c:v>
                </c:pt>
                <c:pt idx="3">
                  <c:v>20.951999999999998</c:v>
                </c:pt>
                <c:pt idx="4">
                  <c:v>28.2</c:v>
                </c:pt>
                <c:pt idx="5">
                  <c:v>57.189599999999999</c:v>
                </c:pt>
              </c:numCache>
            </c:numRef>
          </c:val>
          <c:extLst>
            <c:ext xmlns:c16="http://schemas.microsoft.com/office/drawing/2014/chart" uri="{C3380CC4-5D6E-409C-BE32-E72D297353CC}">
              <c16:uniqueId val="{00000001-49A3-40A6-8161-0EAD3EF701BF}"/>
            </c:ext>
          </c:extLst>
        </c:ser>
        <c:ser>
          <c:idx val="2"/>
          <c:order val="2"/>
          <c:tx>
            <c:strRef>
              <c:f>Sheet1!$M$19</c:f>
              <c:strCache>
                <c:ptCount val="1"/>
                <c:pt idx="0">
                  <c:v>Combustible content (ton)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Sheet1!$J$20:$J$25</c:f>
              <c:strCache>
                <c:ptCount val="6"/>
                <c:pt idx="0">
                  <c:v>Organic materials</c:v>
                </c:pt>
                <c:pt idx="1">
                  <c:v>Paper and cardboard</c:v>
                </c:pt>
                <c:pt idx="2">
                  <c:v>Plastics</c:v>
                </c:pt>
                <c:pt idx="3">
                  <c:v>Glass</c:v>
                </c:pt>
                <c:pt idx="4">
                  <c:v>Metals </c:v>
                </c:pt>
                <c:pt idx="5">
                  <c:v>Other materials</c:v>
                </c:pt>
              </c:strCache>
            </c:strRef>
          </c:cat>
          <c:val>
            <c:numRef>
              <c:f>Sheet1!$M$20:$M$25</c:f>
              <c:numCache>
                <c:formatCode>General</c:formatCode>
                <c:ptCount val="6"/>
                <c:pt idx="0">
                  <c:v>124.19999999999999</c:v>
                </c:pt>
                <c:pt idx="1">
                  <c:v>71.66879999999999</c:v>
                </c:pt>
                <c:pt idx="2">
                  <c:v>110.7264</c:v>
                </c:pt>
                <c:pt idx="3">
                  <c:v>0</c:v>
                </c:pt>
                <c:pt idx="4">
                  <c:v>0</c:v>
                </c:pt>
                <c:pt idx="5">
                  <c:v>85.176000000000002</c:v>
                </c:pt>
              </c:numCache>
            </c:numRef>
          </c:val>
          <c:extLst>
            <c:ext xmlns:c16="http://schemas.microsoft.com/office/drawing/2014/chart" uri="{C3380CC4-5D6E-409C-BE32-E72D297353CC}">
              <c16:uniqueId val="{00000002-49A3-40A6-8161-0EAD3EF701BF}"/>
            </c:ext>
          </c:extLst>
        </c:ser>
        <c:dLbls>
          <c:showLegendKey val="0"/>
          <c:showVal val="0"/>
          <c:showCatName val="0"/>
          <c:showSerName val="0"/>
          <c:showPercent val="0"/>
          <c:showBubbleSize val="0"/>
        </c:dLbls>
        <c:gapWidth val="100"/>
        <c:overlap val="-24"/>
        <c:axId val="425014472"/>
        <c:axId val="425013816"/>
      </c:barChart>
      <c:catAx>
        <c:axId val="4250144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013816"/>
        <c:crosses val="autoZero"/>
        <c:auto val="1"/>
        <c:lblAlgn val="ctr"/>
        <c:lblOffset val="100"/>
        <c:noMultiLvlLbl val="0"/>
      </c:catAx>
      <c:valAx>
        <c:axId val="425013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014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Methane</c:v>
          </c:tx>
          <c:spPr>
            <a:ln w="19050" cap="rnd">
              <a:solidFill>
                <a:srgbClr val="00B050"/>
              </a:solidFill>
              <a:round/>
            </a:ln>
            <a:effectLst/>
          </c:spPr>
          <c:marker>
            <c:symbol val="none"/>
          </c:marker>
          <c:xVal>
            <c:numRef>
              <c:f>Sheet2!$G$2:$G$142</c:f>
              <c:numCache>
                <c:formatCode>General</c:formatCode>
                <c:ptCount val="141"/>
                <c:pt idx="0">
                  <c:v>2025</c:v>
                </c:pt>
                <c:pt idx="1">
                  <c:v>2026</c:v>
                </c:pt>
                <c:pt idx="2">
                  <c:v>2027</c:v>
                </c:pt>
                <c:pt idx="3">
                  <c:v>2028</c:v>
                </c:pt>
                <c:pt idx="4">
                  <c:v>2029</c:v>
                </c:pt>
                <c:pt idx="5">
                  <c:v>2030</c:v>
                </c:pt>
                <c:pt idx="6">
                  <c:v>2031</c:v>
                </c:pt>
                <c:pt idx="7">
                  <c:v>2032</c:v>
                </c:pt>
                <c:pt idx="8">
                  <c:v>2033</c:v>
                </c:pt>
                <c:pt idx="9">
                  <c:v>2034</c:v>
                </c:pt>
                <c:pt idx="10">
                  <c:v>2035</c:v>
                </c:pt>
                <c:pt idx="11">
                  <c:v>2036</c:v>
                </c:pt>
                <c:pt idx="12">
                  <c:v>2037</c:v>
                </c:pt>
                <c:pt idx="13">
                  <c:v>2038</c:v>
                </c:pt>
                <c:pt idx="14">
                  <c:v>2039</c:v>
                </c:pt>
                <c:pt idx="15">
                  <c:v>2040</c:v>
                </c:pt>
                <c:pt idx="16">
                  <c:v>2041</c:v>
                </c:pt>
                <c:pt idx="17">
                  <c:v>2042</c:v>
                </c:pt>
                <c:pt idx="18">
                  <c:v>2043</c:v>
                </c:pt>
                <c:pt idx="19">
                  <c:v>2044</c:v>
                </c:pt>
                <c:pt idx="20">
                  <c:v>2045</c:v>
                </c:pt>
                <c:pt idx="21">
                  <c:v>2046</c:v>
                </c:pt>
                <c:pt idx="22">
                  <c:v>2047</c:v>
                </c:pt>
                <c:pt idx="23">
                  <c:v>2048</c:v>
                </c:pt>
                <c:pt idx="24">
                  <c:v>2049</c:v>
                </c:pt>
                <c:pt idx="25">
                  <c:v>2050</c:v>
                </c:pt>
                <c:pt idx="26">
                  <c:v>2051</c:v>
                </c:pt>
                <c:pt idx="27">
                  <c:v>2052</c:v>
                </c:pt>
                <c:pt idx="28">
                  <c:v>2053</c:v>
                </c:pt>
                <c:pt idx="29">
                  <c:v>2054</c:v>
                </c:pt>
                <c:pt idx="30">
                  <c:v>2055</c:v>
                </c:pt>
                <c:pt idx="31">
                  <c:v>2056</c:v>
                </c:pt>
                <c:pt idx="32">
                  <c:v>2057</c:v>
                </c:pt>
                <c:pt idx="33">
                  <c:v>2058</c:v>
                </c:pt>
                <c:pt idx="34">
                  <c:v>2059</c:v>
                </c:pt>
                <c:pt idx="35">
                  <c:v>2060</c:v>
                </c:pt>
                <c:pt idx="36">
                  <c:v>2061</c:v>
                </c:pt>
                <c:pt idx="37">
                  <c:v>2062</c:v>
                </c:pt>
                <c:pt idx="38">
                  <c:v>2063</c:v>
                </c:pt>
                <c:pt idx="39">
                  <c:v>2064</c:v>
                </c:pt>
                <c:pt idx="40">
                  <c:v>2065</c:v>
                </c:pt>
                <c:pt idx="41">
                  <c:v>2066</c:v>
                </c:pt>
                <c:pt idx="42">
                  <c:v>2067</c:v>
                </c:pt>
                <c:pt idx="43">
                  <c:v>2068</c:v>
                </c:pt>
                <c:pt idx="44">
                  <c:v>2069</c:v>
                </c:pt>
                <c:pt idx="45">
                  <c:v>2070</c:v>
                </c:pt>
                <c:pt idx="46">
                  <c:v>2071</c:v>
                </c:pt>
                <c:pt idx="47">
                  <c:v>2072</c:v>
                </c:pt>
                <c:pt idx="48">
                  <c:v>2073</c:v>
                </c:pt>
                <c:pt idx="49">
                  <c:v>2074</c:v>
                </c:pt>
                <c:pt idx="50">
                  <c:v>2075</c:v>
                </c:pt>
                <c:pt idx="51">
                  <c:v>2076</c:v>
                </c:pt>
                <c:pt idx="52">
                  <c:v>2077</c:v>
                </c:pt>
                <c:pt idx="53">
                  <c:v>2078</c:v>
                </c:pt>
                <c:pt idx="54">
                  <c:v>2079</c:v>
                </c:pt>
                <c:pt idx="55">
                  <c:v>2080</c:v>
                </c:pt>
                <c:pt idx="56">
                  <c:v>2081</c:v>
                </c:pt>
                <c:pt idx="57">
                  <c:v>2082</c:v>
                </c:pt>
                <c:pt idx="58">
                  <c:v>2083</c:v>
                </c:pt>
                <c:pt idx="59">
                  <c:v>2084</c:v>
                </c:pt>
                <c:pt idx="60">
                  <c:v>2085</c:v>
                </c:pt>
                <c:pt idx="61">
                  <c:v>2086</c:v>
                </c:pt>
                <c:pt idx="62">
                  <c:v>2087</c:v>
                </c:pt>
                <c:pt idx="63">
                  <c:v>2088</c:v>
                </c:pt>
                <c:pt idx="64">
                  <c:v>2089</c:v>
                </c:pt>
                <c:pt idx="65">
                  <c:v>2090</c:v>
                </c:pt>
                <c:pt idx="66">
                  <c:v>2091</c:v>
                </c:pt>
                <c:pt idx="67">
                  <c:v>2092</c:v>
                </c:pt>
                <c:pt idx="68">
                  <c:v>2093</c:v>
                </c:pt>
                <c:pt idx="69">
                  <c:v>2094</c:v>
                </c:pt>
                <c:pt idx="70">
                  <c:v>2095</c:v>
                </c:pt>
                <c:pt idx="71">
                  <c:v>2096</c:v>
                </c:pt>
                <c:pt idx="72">
                  <c:v>2097</c:v>
                </c:pt>
                <c:pt idx="73">
                  <c:v>2098</c:v>
                </c:pt>
                <c:pt idx="74">
                  <c:v>2099</c:v>
                </c:pt>
                <c:pt idx="75">
                  <c:v>2100</c:v>
                </c:pt>
                <c:pt idx="76">
                  <c:v>2101</c:v>
                </c:pt>
                <c:pt idx="77">
                  <c:v>2102</c:v>
                </c:pt>
                <c:pt idx="78">
                  <c:v>2103</c:v>
                </c:pt>
                <c:pt idx="79">
                  <c:v>2104</c:v>
                </c:pt>
                <c:pt idx="80">
                  <c:v>2105</c:v>
                </c:pt>
                <c:pt idx="81">
                  <c:v>2106</c:v>
                </c:pt>
                <c:pt idx="82">
                  <c:v>2107</c:v>
                </c:pt>
                <c:pt idx="83">
                  <c:v>2108</c:v>
                </c:pt>
                <c:pt idx="84">
                  <c:v>2109</c:v>
                </c:pt>
                <c:pt idx="85">
                  <c:v>2110</c:v>
                </c:pt>
                <c:pt idx="86">
                  <c:v>2111</c:v>
                </c:pt>
                <c:pt idx="87">
                  <c:v>2112</c:v>
                </c:pt>
                <c:pt idx="88">
                  <c:v>2113</c:v>
                </c:pt>
                <c:pt idx="89">
                  <c:v>2114</c:v>
                </c:pt>
                <c:pt idx="90">
                  <c:v>2115</c:v>
                </c:pt>
                <c:pt idx="91">
                  <c:v>2116</c:v>
                </c:pt>
                <c:pt idx="92">
                  <c:v>2117</c:v>
                </c:pt>
                <c:pt idx="93">
                  <c:v>2118</c:v>
                </c:pt>
                <c:pt idx="94">
                  <c:v>2119</c:v>
                </c:pt>
                <c:pt idx="95">
                  <c:v>2120</c:v>
                </c:pt>
                <c:pt idx="96">
                  <c:v>2121</c:v>
                </c:pt>
                <c:pt idx="97">
                  <c:v>2122</c:v>
                </c:pt>
                <c:pt idx="98">
                  <c:v>2123</c:v>
                </c:pt>
                <c:pt idx="99">
                  <c:v>2124</c:v>
                </c:pt>
                <c:pt idx="100">
                  <c:v>2125</c:v>
                </c:pt>
                <c:pt idx="101">
                  <c:v>2126</c:v>
                </c:pt>
                <c:pt idx="102">
                  <c:v>2127</c:v>
                </c:pt>
                <c:pt idx="103">
                  <c:v>2128</c:v>
                </c:pt>
                <c:pt idx="104">
                  <c:v>2129</c:v>
                </c:pt>
                <c:pt idx="105">
                  <c:v>2130</c:v>
                </c:pt>
                <c:pt idx="106">
                  <c:v>2131</c:v>
                </c:pt>
                <c:pt idx="107">
                  <c:v>2132</c:v>
                </c:pt>
                <c:pt idx="108">
                  <c:v>2133</c:v>
                </c:pt>
                <c:pt idx="109">
                  <c:v>2134</c:v>
                </c:pt>
                <c:pt idx="110">
                  <c:v>2135</c:v>
                </c:pt>
                <c:pt idx="111">
                  <c:v>2136</c:v>
                </c:pt>
                <c:pt idx="112">
                  <c:v>2137</c:v>
                </c:pt>
                <c:pt idx="113">
                  <c:v>2138</c:v>
                </c:pt>
                <c:pt idx="114">
                  <c:v>2139</c:v>
                </c:pt>
                <c:pt idx="115">
                  <c:v>2140</c:v>
                </c:pt>
                <c:pt idx="116">
                  <c:v>2141</c:v>
                </c:pt>
                <c:pt idx="117">
                  <c:v>2142</c:v>
                </c:pt>
                <c:pt idx="118">
                  <c:v>2143</c:v>
                </c:pt>
                <c:pt idx="119">
                  <c:v>2144</c:v>
                </c:pt>
                <c:pt idx="120">
                  <c:v>2145</c:v>
                </c:pt>
                <c:pt idx="121">
                  <c:v>2146</c:v>
                </c:pt>
                <c:pt idx="122">
                  <c:v>2147</c:v>
                </c:pt>
                <c:pt idx="123">
                  <c:v>2148</c:v>
                </c:pt>
                <c:pt idx="124">
                  <c:v>2149</c:v>
                </c:pt>
                <c:pt idx="125">
                  <c:v>2150</c:v>
                </c:pt>
                <c:pt idx="126">
                  <c:v>2151</c:v>
                </c:pt>
                <c:pt idx="127">
                  <c:v>2152</c:v>
                </c:pt>
                <c:pt idx="128">
                  <c:v>2153</c:v>
                </c:pt>
                <c:pt idx="129">
                  <c:v>2154</c:v>
                </c:pt>
                <c:pt idx="130">
                  <c:v>2155</c:v>
                </c:pt>
                <c:pt idx="131">
                  <c:v>2156</c:v>
                </c:pt>
                <c:pt idx="132">
                  <c:v>2157</c:v>
                </c:pt>
                <c:pt idx="133">
                  <c:v>2158</c:v>
                </c:pt>
                <c:pt idx="134">
                  <c:v>2159</c:v>
                </c:pt>
                <c:pt idx="135">
                  <c:v>2160</c:v>
                </c:pt>
                <c:pt idx="136">
                  <c:v>2161</c:v>
                </c:pt>
                <c:pt idx="137">
                  <c:v>2162</c:v>
                </c:pt>
                <c:pt idx="138">
                  <c:v>2163</c:v>
                </c:pt>
                <c:pt idx="139">
                  <c:v>2164</c:v>
                </c:pt>
                <c:pt idx="140">
                  <c:v>2165</c:v>
                </c:pt>
              </c:numCache>
            </c:numRef>
          </c:xVal>
          <c:yVal>
            <c:numRef>
              <c:f>Sheet2!$H$2:$H$142</c:f>
              <c:numCache>
                <c:formatCode>General</c:formatCode>
                <c:ptCount val="141"/>
                <c:pt idx="0">
                  <c:v>0</c:v>
                </c:pt>
                <c:pt idx="1">
                  <c:v>431.69512995361612</c:v>
                </c:pt>
                <c:pt idx="2">
                  <c:v>856.5381012757864</c:v>
                </c:pt>
                <c:pt idx="3">
                  <c:v>1274.6376760873982</c:v>
                </c:pt>
                <c:pt idx="4">
                  <c:v>1686.1008901630039</c:v>
                </c:pt>
                <c:pt idx="5">
                  <c:v>2091.0330803325637</c:v>
                </c:pt>
                <c:pt idx="6">
                  <c:v>2489.5379114482498</c:v>
                </c:pt>
                <c:pt idx="7">
                  <c:v>2881.7174029232133</c:v>
                </c:pt>
                <c:pt idx="8">
                  <c:v>3267.6719548491146</c:v>
                </c:pt>
                <c:pt idx="9">
                  <c:v>3647.5003736990898</c:v>
                </c:pt>
                <c:pt idx="10">
                  <c:v>4021.2998976227523</c:v>
                </c:pt>
                <c:pt idx="11">
                  <c:v>4389.1662213396876</c:v>
                </c:pt>
                <c:pt idx="12">
                  <c:v>4751.1935206378248</c:v>
                </c:pt>
                <c:pt idx="13">
                  <c:v>5107.4744764829538</c:v>
                </c:pt>
                <c:pt idx="14">
                  <c:v>5458.1002987455568</c:v>
                </c:pt>
                <c:pt idx="15">
                  <c:v>5803.1607495510307</c:v>
                </c:pt>
                <c:pt idx="16">
                  <c:v>6142.7441662592919</c:v>
                </c:pt>
                <c:pt idx="17">
                  <c:v>6476.937484079609</c:v>
                </c:pt>
                <c:pt idx="18">
                  <c:v>6805.8262583265032</c:v>
                </c:pt>
                <c:pt idx="19">
                  <c:v>7129.4946863223649</c:v>
                </c:pt>
                <c:pt idx="20">
                  <c:v>7448.0256289524414</c:v>
                </c:pt>
                <c:pt idx="21">
                  <c:v>7761.5006318776623</c:v>
                </c:pt>
                <c:pt idx="22">
                  <c:v>8069.9999464107814</c:v>
                </c:pt>
                <c:pt idx="23">
                  <c:v>8373.6025500611522</c:v>
                </c:pt>
                <c:pt idx="24">
                  <c:v>8672.3861667534002</c:v>
                </c:pt>
                <c:pt idx="25">
                  <c:v>8966.4272867251675</c:v>
                </c:pt>
                <c:pt idx="26">
                  <c:v>9255.8011861090363</c:v>
                </c:pt>
                <c:pt idx="27">
                  <c:v>9540.5819462036325</c:v>
                </c:pt>
                <c:pt idx="28">
                  <c:v>9820.8424724388333</c:v>
                </c:pt>
                <c:pt idx="29">
                  <c:v>10096.654513039965</c:v>
                </c:pt>
                <c:pt idx="30">
                  <c:v>10368.088677395735</c:v>
                </c:pt>
                <c:pt idx="31">
                  <c:v>10203.519324181012</c:v>
                </c:pt>
                <c:pt idx="32">
                  <c:v>10041.562127638574</c:v>
                </c:pt>
                <c:pt idx="33">
                  <c:v>9882.175625841599</c:v>
                </c:pt>
                <c:pt idx="34">
                  <c:v>9725.3190149751517</c:v>
                </c:pt>
                <c:pt idx="35">
                  <c:v>9570.9521388902012</c:v>
                </c:pt>
                <c:pt idx="36">
                  <c:v>9419.0354788234126</c:v>
                </c:pt>
                <c:pt idx="37">
                  <c:v>9269.5301432801352</c:v>
                </c:pt>
                <c:pt idx="38">
                  <c:v>9122.3978580779622</c:v>
                </c:pt>
                <c:pt idx="39">
                  <c:v>8977.6009565483382</c:v>
                </c:pt>
                <c:pt idx="40">
                  <c:v>8835.1023698936788</c:v>
                </c:pt>
                <c:pt idx="41">
                  <c:v>8694.8656176975637</c:v>
                </c:pt>
                <c:pt idx="42">
                  <c:v>8556.8547985855439</c:v>
                </c:pt>
                <c:pt idx="43">
                  <c:v>8421.0345810342005</c:v>
                </c:pt>
                <c:pt idx="44">
                  <c:v>8287.3701943260658</c:v>
                </c:pt>
                <c:pt idx="45">
                  <c:v>8155.827419648158</c:v>
                </c:pt>
                <c:pt idx="46">
                  <c:v>8026.3725813317533</c:v>
                </c:pt>
                <c:pt idx="47">
                  <c:v>7898.972538231239</c:v>
                </c:pt>
                <c:pt idx="48">
                  <c:v>7773.594675239804</c:v>
                </c:pt>
                <c:pt idx="49">
                  <c:v>7650.2068949397835</c:v>
                </c:pt>
                <c:pt idx="50">
                  <c:v>7528.7776093855537</c:v>
                </c:pt>
                <c:pt idx="51">
                  <c:v>7409.2757320168412</c:v>
                </c:pt>
                <c:pt idx="52">
                  <c:v>7291.6706697003947</c:v>
                </c:pt>
                <c:pt idx="53">
                  <c:v>7175.9323148979729</c:v>
                </c:pt>
                <c:pt idx="54">
                  <c:v>7062.0310379586608</c:v>
                </c:pt>
                <c:pt idx="55">
                  <c:v>6949.9376795334992</c:v>
                </c:pt>
                <c:pt idx="56">
                  <c:v>6839.6235431105497</c:v>
                </c:pt>
                <c:pt idx="57">
                  <c:v>6731.060387668419</c:v>
                </c:pt>
                <c:pt idx="58">
                  <c:v>6624.2204204464106</c:v>
                </c:pt>
                <c:pt idx="59">
                  <c:v>6519.0762898294197</c:v>
                </c:pt>
                <c:pt idx="60">
                  <c:v>6415.6010783457787</c:v>
                </c:pt>
                <c:pt idx="61">
                  <c:v>6313.7682957762281</c:v>
                </c:pt>
                <c:pt idx="62">
                  <c:v>6213.5518723722844</c:v>
                </c:pt>
                <c:pt idx="63">
                  <c:v>6114.9261521822327</c:v>
                </c:pt>
                <c:pt idx="64">
                  <c:v>6017.8658864830777</c:v>
                </c:pt>
                <c:pt idx="65">
                  <c:v>5922.3462273167142</c:v>
                </c:pt>
                <c:pt idx="66">
                  <c:v>5828.3427211287262</c:v>
                </c:pt>
                <c:pt idx="67">
                  <c:v>5735.8313025081425</c:v>
                </c:pt>
                <c:pt idx="68">
                  <c:v>5644.7882880265543</c:v>
                </c:pt>
                <c:pt idx="69">
                  <c:v>5555.1903701750334</c:v>
                </c:pt>
                <c:pt idx="70">
                  <c:v>5467.0146113972833</c:v>
                </c:pt>
                <c:pt idx="71">
                  <c:v>5380.2384382174951</c:v>
                </c:pt>
                <c:pt idx="72">
                  <c:v>5294.839635461416</c:v>
                </c:pt>
                <c:pt idx="73">
                  <c:v>5210.7963405691462</c:v>
                </c:pt>
                <c:pt idx="74">
                  <c:v>5128.0870379982007</c:v>
                </c:pt>
                <c:pt idx="75">
                  <c:v>5046.6905537154134</c:v>
                </c:pt>
                <c:pt idx="76">
                  <c:v>4966.5860497762733</c:v>
                </c:pt>
                <c:pt idx="77">
                  <c:v>4887.7530189902873</c:v>
                </c:pt>
                <c:pt idx="78">
                  <c:v>4810.1712796710417</c:v>
                </c:pt>
                <c:pt idx="79">
                  <c:v>4733.8209704695637</c:v>
                </c:pt>
                <c:pt idx="80">
                  <c:v>4658.682545289721</c:v>
                </c:pt>
                <c:pt idx="81">
                  <c:v>4584.7367682843078</c:v>
                </c:pt>
                <c:pt idx="82">
                  <c:v>4511.9647089305645</c:v>
                </c:pt>
                <c:pt idx="83">
                  <c:v>4440.3477371838608</c:v>
                </c:pt>
                <c:pt idx="84">
                  <c:v>4369.8675187083018</c:v>
                </c:pt>
                <c:pt idx="85">
                  <c:v>4300.5060101830395</c:v>
                </c:pt>
                <c:pt idx="86">
                  <c:v>4232.2454546830822</c:v>
                </c:pt>
                <c:pt idx="87">
                  <c:v>4165.0683771334234</c:v>
                </c:pt>
                <c:pt idx="88">
                  <c:v>4098.9575798353308</c:v>
                </c:pt>
                <c:pt idx="89">
                  <c:v>4033.8961380636415</c:v>
                </c:pt>
                <c:pt idx="90">
                  <c:v>3969.8673957339365</c:v>
                </c:pt>
                <c:pt idx="91">
                  <c:v>3906.8549611384915</c:v>
                </c:pt>
                <c:pt idx="92">
                  <c:v>3844.8427027499192</c:v>
                </c:pt>
                <c:pt idx="93">
                  <c:v>3783.8147450913971</c:v>
                </c:pt>
                <c:pt idx="94">
                  <c:v>3723.7554646724689</c:v>
                </c:pt>
                <c:pt idx="95">
                  <c:v>3664.6494859893387</c:v>
                </c:pt>
                <c:pt idx="96">
                  <c:v>3606.4816775886666</c:v>
                </c:pt>
                <c:pt idx="97">
                  <c:v>3549.2371481938239</c:v>
                </c:pt>
                <c:pt idx="98">
                  <c:v>3492.9012428926508</c:v>
                </c:pt>
                <c:pt idx="99">
                  <c:v>3437.4595393857185</c:v>
                </c:pt>
                <c:pt idx="100">
                  <c:v>3382.897844294142</c:v>
                </c:pt>
                <c:pt idx="101">
                  <c:v>3329.2021895259954</c:v>
                </c:pt>
                <c:pt idx="102">
                  <c:v>3276.358828700405</c:v>
                </c:pt>
                <c:pt idx="103">
                  <c:v>3224.3542336284027</c:v>
                </c:pt>
                <c:pt idx="104">
                  <c:v>3173.1750908496333</c:v>
                </c:pt>
                <c:pt idx="105">
                  <c:v>3122.8082982240348</c:v>
                </c:pt>
                <c:pt idx="106">
                  <c:v>3073.2409615776251</c:v>
                </c:pt>
                <c:pt idx="107">
                  <c:v>3024.4603914015156</c:v>
                </c:pt>
                <c:pt idx="108">
                  <c:v>2976.4540996033325</c:v>
                </c:pt>
                <c:pt idx="109">
                  <c:v>2929.2097963101937</c:v>
                </c:pt>
                <c:pt idx="110">
                  <c:v>2882.7153867224388</c:v>
                </c:pt>
                <c:pt idx="111">
                  <c:v>2836.9589680172885</c:v>
                </c:pt>
                <c:pt idx="112">
                  <c:v>2791.9288263016615</c:v>
                </c:pt>
                <c:pt idx="113">
                  <c:v>2747.6134336133514</c:v>
                </c:pt>
                <c:pt idx="114">
                  <c:v>2704.0014449698083</c:v>
                </c:pt>
                <c:pt idx="115">
                  <c:v>2661.0816954637558</c:v>
                </c:pt>
                <c:pt idx="116">
                  <c:v>2618.8431974049199</c:v>
                </c:pt>
                <c:pt idx="117">
                  <c:v>2577.2751375071184</c:v>
                </c:pt>
                <c:pt idx="118">
                  <c:v>2536.3668741199967</c:v>
                </c:pt>
                <c:pt idx="119">
                  <c:v>2496.1079345047133</c:v>
                </c:pt>
                <c:pt idx="120">
                  <c:v>2456.4880121528568</c:v>
                </c:pt>
                <c:pt idx="121">
                  <c:v>2417.4969641479252</c:v>
                </c:pt>
                <c:pt idx="122">
                  <c:v>2379.1248085686852</c:v>
                </c:pt>
                <c:pt idx="123">
                  <c:v>2341.3617219337434</c:v>
                </c:pt>
                <c:pt idx="124">
                  <c:v>2304.1980366866824</c:v>
                </c:pt>
                <c:pt idx="125">
                  <c:v>2267.6242387211141</c:v>
                </c:pt>
                <c:pt idx="126">
                  <c:v>2231.6309649450163</c:v>
                </c:pt>
                <c:pt idx="127">
                  <c:v>2196.209000883729</c:v>
                </c:pt>
                <c:pt idx="128">
                  <c:v>2161.3492783209995</c:v>
                </c:pt>
                <c:pt idx="129">
                  <c:v>2127.0428729774699</c:v>
                </c:pt>
                <c:pt idx="130">
                  <c:v>2093.2810022260114</c:v>
                </c:pt>
                <c:pt idx="131">
                  <c:v>2060.0550228433258</c:v>
                </c:pt>
                <c:pt idx="132">
                  <c:v>2027.3564287972315</c:v>
                </c:pt>
                <c:pt idx="133">
                  <c:v>1995.1768490690727</c:v>
                </c:pt>
                <c:pt idx="134">
                  <c:v>1963.5080455106943</c:v>
                </c:pt>
                <c:pt idx="135">
                  <c:v>1932.3419107354307</c:v>
                </c:pt>
                <c:pt idx="136">
                  <c:v>1901.670466042568</c:v>
                </c:pt>
                <c:pt idx="137">
                  <c:v>1871.4858593747579</c:v>
                </c:pt>
                <c:pt idx="138">
                  <c:v>1841.7803633078427</c:v>
                </c:pt>
                <c:pt idx="139">
                  <c:v>1812.5463730725965</c:v>
                </c:pt>
                <c:pt idx="140">
                  <c:v>1783.7764046078612</c:v>
                </c:pt>
              </c:numCache>
            </c:numRef>
          </c:yVal>
          <c:smooth val="1"/>
          <c:extLst>
            <c:ext xmlns:c16="http://schemas.microsoft.com/office/drawing/2014/chart" uri="{C3380CC4-5D6E-409C-BE32-E72D297353CC}">
              <c16:uniqueId val="{00000000-4D76-4D6C-B6EF-FA54972E515B}"/>
            </c:ext>
          </c:extLst>
        </c:ser>
        <c:ser>
          <c:idx val="1"/>
          <c:order val="1"/>
          <c:tx>
            <c:v>Carbone dioxide</c:v>
          </c:tx>
          <c:spPr>
            <a:ln w="19050" cap="rnd">
              <a:solidFill>
                <a:schemeClr val="accent2"/>
              </a:solidFill>
              <a:round/>
            </a:ln>
            <a:effectLst/>
          </c:spPr>
          <c:marker>
            <c:symbol val="none"/>
          </c:marker>
          <c:xVal>
            <c:numRef>
              <c:f>Sheet2!$G$2:$G$142</c:f>
              <c:numCache>
                <c:formatCode>General</c:formatCode>
                <c:ptCount val="141"/>
                <c:pt idx="0">
                  <c:v>2025</c:v>
                </c:pt>
                <c:pt idx="1">
                  <c:v>2026</c:v>
                </c:pt>
                <c:pt idx="2">
                  <c:v>2027</c:v>
                </c:pt>
                <c:pt idx="3">
                  <c:v>2028</c:v>
                </c:pt>
                <c:pt idx="4">
                  <c:v>2029</c:v>
                </c:pt>
                <c:pt idx="5">
                  <c:v>2030</c:v>
                </c:pt>
                <c:pt idx="6">
                  <c:v>2031</c:v>
                </c:pt>
                <c:pt idx="7">
                  <c:v>2032</c:v>
                </c:pt>
                <c:pt idx="8">
                  <c:v>2033</c:v>
                </c:pt>
                <c:pt idx="9">
                  <c:v>2034</c:v>
                </c:pt>
                <c:pt idx="10">
                  <c:v>2035</c:v>
                </c:pt>
                <c:pt idx="11">
                  <c:v>2036</c:v>
                </c:pt>
                <c:pt idx="12">
                  <c:v>2037</c:v>
                </c:pt>
                <c:pt idx="13">
                  <c:v>2038</c:v>
                </c:pt>
                <c:pt idx="14">
                  <c:v>2039</c:v>
                </c:pt>
                <c:pt idx="15">
                  <c:v>2040</c:v>
                </c:pt>
                <c:pt idx="16">
                  <c:v>2041</c:v>
                </c:pt>
                <c:pt idx="17">
                  <c:v>2042</c:v>
                </c:pt>
                <c:pt idx="18">
                  <c:v>2043</c:v>
                </c:pt>
                <c:pt idx="19">
                  <c:v>2044</c:v>
                </c:pt>
                <c:pt idx="20">
                  <c:v>2045</c:v>
                </c:pt>
                <c:pt idx="21">
                  <c:v>2046</c:v>
                </c:pt>
                <c:pt idx="22">
                  <c:v>2047</c:v>
                </c:pt>
                <c:pt idx="23">
                  <c:v>2048</c:v>
                </c:pt>
                <c:pt idx="24">
                  <c:v>2049</c:v>
                </c:pt>
                <c:pt idx="25">
                  <c:v>2050</c:v>
                </c:pt>
                <c:pt idx="26">
                  <c:v>2051</c:v>
                </c:pt>
                <c:pt idx="27">
                  <c:v>2052</c:v>
                </c:pt>
                <c:pt idx="28">
                  <c:v>2053</c:v>
                </c:pt>
                <c:pt idx="29">
                  <c:v>2054</c:v>
                </c:pt>
                <c:pt idx="30">
                  <c:v>2055</c:v>
                </c:pt>
                <c:pt idx="31">
                  <c:v>2056</c:v>
                </c:pt>
                <c:pt idx="32">
                  <c:v>2057</c:v>
                </c:pt>
                <c:pt idx="33">
                  <c:v>2058</c:v>
                </c:pt>
                <c:pt idx="34">
                  <c:v>2059</c:v>
                </c:pt>
                <c:pt idx="35">
                  <c:v>2060</c:v>
                </c:pt>
                <c:pt idx="36">
                  <c:v>2061</c:v>
                </c:pt>
                <c:pt idx="37">
                  <c:v>2062</c:v>
                </c:pt>
                <c:pt idx="38">
                  <c:v>2063</c:v>
                </c:pt>
                <c:pt idx="39">
                  <c:v>2064</c:v>
                </c:pt>
                <c:pt idx="40">
                  <c:v>2065</c:v>
                </c:pt>
                <c:pt idx="41">
                  <c:v>2066</c:v>
                </c:pt>
                <c:pt idx="42">
                  <c:v>2067</c:v>
                </c:pt>
                <c:pt idx="43">
                  <c:v>2068</c:v>
                </c:pt>
                <c:pt idx="44">
                  <c:v>2069</c:v>
                </c:pt>
                <c:pt idx="45">
                  <c:v>2070</c:v>
                </c:pt>
                <c:pt idx="46">
                  <c:v>2071</c:v>
                </c:pt>
                <c:pt idx="47">
                  <c:v>2072</c:v>
                </c:pt>
                <c:pt idx="48">
                  <c:v>2073</c:v>
                </c:pt>
                <c:pt idx="49">
                  <c:v>2074</c:v>
                </c:pt>
                <c:pt idx="50">
                  <c:v>2075</c:v>
                </c:pt>
                <c:pt idx="51">
                  <c:v>2076</c:v>
                </c:pt>
                <c:pt idx="52">
                  <c:v>2077</c:v>
                </c:pt>
                <c:pt idx="53">
                  <c:v>2078</c:v>
                </c:pt>
                <c:pt idx="54">
                  <c:v>2079</c:v>
                </c:pt>
                <c:pt idx="55">
                  <c:v>2080</c:v>
                </c:pt>
                <c:pt idx="56">
                  <c:v>2081</c:v>
                </c:pt>
                <c:pt idx="57">
                  <c:v>2082</c:v>
                </c:pt>
                <c:pt idx="58">
                  <c:v>2083</c:v>
                </c:pt>
                <c:pt idx="59">
                  <c:v>2084</c:v>
                </c:pt>
                <c:pt idx="60">
                  <c:v>2085</c:v>
                </c:pt>
                <c:pt idx="61">
                  <c:v>2086</c:v>
                </c:pt>
                <c:pt idx="62">
                  <c:v>2087</c:v>
                </c:pt>
                <c:pt idx="63">
                  <c:v>2088</c:v>
                </c:pt>
                <c:pt idx="64">
                  <c:v>2089</c:v>
                </c:pt>
                <c:pt idx="65">
                  <c:v>2090</c:v>
                </c:pt>
                <c:pt idx="66">
                  <c:v>2091</c:v>
                </c:pt>
                <c:pt idx="67">
                  <c:v>2092</c:v>
                </c:pt>
                <c:pt idx="68">
                  <c:v>2093</c:v>
                </c:pt>
                <c:pt idx="69">
                  <c:v>2094</c:v>
                </c:pt>
                <c:pt idx="70">
                  <c:v>2095</c:v>
                </c:pt>
                <c:pt idx="71">
                  <c:v>2096</c:v>
                </c:pt>
                <c:pt idx="72">
                  <c:v>2097</c:v>
                </c:pt>
                <c:pt idx="73">
                  <c:v>2098</c:v>
                </c:pt>
                <c:pt idx="74">
                  <c:v>2099</c:v>
                </c:pt>
                <c:pt idx="75">
                  <c:v>2100</c:v>
                </c:pt>
                <c:pt idx="76">
                  <c:v>2101</c:v>
                </c:pt>
                <c:pt idx="77">
                  <c:v>2102</c:v>
                </c:pt>
                <c:pt idx="78">
                  <c:v>2103</c:v>
                </c:pt>
                <c:pt idx="79">
                  <c:v>2104</c:v>
                </c:pt>
                <c:pt idx="80">
                  <c:v>2105</c:v>
                </c:pt>
                <c:pt idx="81">
                  <c:v>2106</c:v>
                </c:pt>
                <c:pt idx="82">
                  <c:v>2107</c:v>
                </c:pt>
                <c:pt idx="83">
                  <c:v>2108</c:v>
                </c:pt>
                <c:pt idx="84">
                  <c:v>2109</c:v>
                </c:pt>
                <c:pt idx="85">
                  <c:v>2110</c:v>
                </c:pt>
                <c:pt idx="86">
                  <c:v>2111</c:v>
                </c:pt>
                <c:pt idx="87">
                  <c:v>2112</c:v>
                </c:pt>
                <c:pt idx="88">
                  <c:v>2113</c:v>
                </c:pt>
                <c:pt idx="89">
                  <c:v>2114</c:v>
                </c:pt>
                <c:pt idx="90">
                  <c:v>2115</c:v>
                </c:pt>
                <c:pt idx="91">
                  <c:v>2116</c:v>
                </c:pt>
                <c:pt idx="92">
                  <c:v>2117</c:v>
                </c:pt>
                <c:pt idx="93">
                  <c:v>2118</c:v>
                </c:pt>
                <c:pt idx="94">
                  <c:v>2119</c:v>
                </c:pt>
                <c:pt idx="95">
                  <c:v>2120</c:v>
                </c:pt>
                <c:pt idx="96">
                  <c:v>2121</c:v>
                </c:pt>
                <c:pt idx="97">
                  <c:v>2122</c:v>
                </c:pt>
                <c:pt idx="98">
                  <c:v>2123</c:v>
                </c:pt>
                <c:pt idx="99">
                  <c:v>2124</c:v>
                </c:pt>
                <c:pt idx="100">
                  <c:v>2125</c:v>
                </c:pt>
                <c:pt idx="101">
                  <c:v>2126</c:v>
                </c:pt>
                <c:pt idx="102">
                  <c:v>2127</c:v>
                </c:pt>
                <c:pt idx="103">
                  <c:v>2128</c:v>
                </c:pt>
                <c:pt idx="104">
                  <c:v>2129</c:v>
                </c:pt>
                <c:pt idx="105">
                  <c:v>2130</c:v>
                </c:pt>
                <c:pt idx="106">
                  <c:v>2131</c:v>
                </c:pt>
                <c:pt idx="107">
                  <c:v>2132</c:v>
                </c:pt>
                <c:pt idx="108">
                  <c:v>2133</c:v>
                </c:pt>
                <c:pt idx="109">
                  <c:v>2134</c:v>
                </c:pt>
                <c:pt idx="110">
                  <c:v>2135</c:v>
                </c:pt>
                <c:pt idx="111">
                  <c:v>2136</c:v>
                </c:pt>
                <c:pt idx="112">
                  <c:v>2137</c:v>
                </c:pt>
                <c:pt idx="113">
                  <c:v>2138</c:v>
                </c:pt>
                <c:pt idx="114">
                  <c:v>2139</c:v>
                </c:pt>
                <c:pt idx="115">
                  <c:v>2140</c:v>
                </c:pt>
                <c:pt idx="116">
                  <c:v>2141</c:v>
                </c:pt>
                <c:pt idx="117">
                  <c:v>2142</c:v>
                </c:pt>
                <c:pt idx="118">
                  <c:v>2143</c:v>
                </c:pt>
                <c:pt idx="119">
                  <c:v>2144</c:v>
                </c:pt>
                <c:pt idx="120">
                  <c:v>2145</c:v>
                </c:pt>
                <c:pt idx="121">
                  <c:v>2146</c:v>
                </c:pt>
                <c:pt idx="122">
                  <c:v>2147</c:v>
                </c:pt>
                <c:pt idx="123">
                  <c:v>2148</c:v>
                </c:pt>
                <c:pt idx="124">
                  <c:v>2149</c:v>
                </c:pt>
                <c:pt idx="125">
                  <c:v>2150</c:v>
                </c:pt>
                <c:pt idx="126">
                  <c:v>2151</c:v>
                </c:pt>
                <c:pt idx="127">
                  <c:v>2152</c:v>
                </c:pt>
                <c:pt idx="128">
                  <c:v>2153</c:v>
                </c:pt>
                <c:pt idx="129">
                  <c:v>2154</c:v>
                </c:pt>
                <c:pt idx="130">
                  <c:v>2155</c:v>
                </c:pt>
                <c:pt idx="131">
                  <c:v>2156</c:v>
                </c:pt>
                <c:pt idx="132">
                  <c:v>2157</c:v>
                </c:pt>
                <c:pt idx="133">
                  <c:v>2158</c:v>
                </c:pt>
                <c:pt idx="134">
                  <c:v>2159</c:v>
                </c:pt>
                <c:pt idx="135">
                  <c:v>2160</c:v>
                </c:pt>
                <c:pt idx="136">
                  <c:v>2161</c:v>
                </c:pt>
                <c:pt idx="137">
                  <c:v>2162</c:v>
                </c:pt>
                <c:pt idx="138">
                  <c:v>2163</c:v>
                </c:pt>
                <c:pt idx="139">
                  <c:v>2164</c:v>
                </c:pt>
                <c:pt idx="140">
                  <c:v>2165</c:v>
                </c:pt>
              </c:numCache>
            </c:numRef>
          </c:xVal>
          <c:yVal>
            <c:numRef>
              <c:f>Sheet2!$I$2:$I$141</c:f>
              <c:numCache>
                <c:formatCode>General</c:formatCode>
                <c:ptCount val="140"/>
                <c:pt idx="0">
                  <c:v>0</c:v>
                </c:pt>
                <c:pt idx="1">
                  <c:v>1184.4702412256015</c:v>
                </c:pt>
                <c:pt idx="2">
                  <c:v>2350.1397654081898</c:v>
                </c:pt>
                <c:pt idx="3">
                  <c:v>3497.3069903121195</c:v>
                </c:pt>
                <c:pt idx="4">
                  <c:v>4626.2655970120832</c:v>
                </c:pt>
                <c:pt idx="5">
                  <c:v>5737.3046050770672</c:v>
                </c:pt>
                <c:pt idx="6">
                  <c:v>6830.7084465609405</c:v>
                </c:pt>
                <c:pt idx="7">
                  <c:v>7906.7570388186186</c:v>
                </c:pt>
                <c:pt idx="8">
                  <c:v>8965.7258561664312</c:v>
                </c:pt>
                <c:pt idx="9">
                  <c:v>10007.886000405048</c:v>
                </c:pt>
                <c:pt idx="10">
                  <c:v>11033.504270223028</c:v>
                </c:pt>
                <c:pt idx="11">
                  <c:v>12042.843229498734</c:v>
                </c:pt>
                <c:pt idx="12">
                  <c:v>13036.161274518125</c:v>
                </c:pt>
                <c:pt idx="13">
                  <c:v>14013.712700125614</c:v>
                </c:pt>
                <c:pt idx="14">
                  <c:v>14975.747764824937</c:v>
                </c:pt>
                <c:pt idx="15">
                  <c:v>15922.51275484669</c:v>
                </c:pt>
                <c:pt idx="16">
                  <c:v>16854.25004719897</c:v>
                </c:pt>
                <c:pt idx="17">
                  <c:v>17771.198171717184</c:v>
                </c:pt>
                <c:pt idx="18">
                  <c:v>18673.591872129018</c:v>
                </c:pt>
                <c:pt idx="19">
                  <c:v>19561.662166150083</c:v>
                </c:pt>
                <c:pt idx="20">
                  <c:v>20435.636404625748</c:v>
                </c:pt>
                <c:pt idx="21">
                  <c:v>21295.738329734162</c:v>
                </c:pt>
                <c:pt idx="22">
                  <c:v>22142.188132265495</c:v>
                </c:pt>
                <c:pt idx="23">
                  <c:v>22975.20250799198</c:v>
                </c:pt>
                <c:pt idx="24">
                  <c:v>23794.994713143216</c:v>
                </c:pt>
                <c:pt idx="25">
                  <c:v>24601.774619000917</c:v>
                </c:pt>
                <c:pt idx="26">
                  <c:v>25395.748765627104</c:v>
                </c:pt>
                <c:pt idx="27">
                  <c:v>26177.120414739522</c:v>
                </c:pt>
                <c:pt idx="28">
                  <c:v>26946.089601747699</c:v>
                </c:pt>
                <c:pt idx="29">
                  <c:v>27702.853186963152</c:v>
                </c:pt>
                <c:pt idx="30">
                  <c:v>28447.604905996657</c:v>
                </c:pt>
                <c:pt idx="31">
                  <c:v>27996.065178130077</c:v>
                </c:pt>
                <c:pt idx="32">
                  <c:v>27551.692595846242</c:v>
                </c:pt>
                <c:pt idx="33">
                  <c:v>27114.373397337207</c:v>
                </c:pt>
                <c:pt idx="34">
                  <c:v>26683.995626499782</c:v>
                </c:pt>
                <c:pt idx="35">
                  <c:v>26260.449104274179</c:v>
                </c:pt>
                <c:pt idx="36">
                  <c:v>25843.625400437562</c:v>
                </c:pt>
                <c:pt idx="37">
                  <c:v>25433.417805845311</c:v>
                </c:pt>
                <c:pt idx="38">
                  <c:v>25029.721305112915</c:v>
                </c:pt>
                <c:pt idx="39">
                  <c:v>24632.432549731446</c:v>
                </c:pt>
                <c:pt idx="40">
                  <c:v>24241.449831609782</c:v>
                </c:pt>
                <c:pt idx="41">
                  <c:v>23856.673057036773</c:v>
                </c:pt>
                <c:pt idx="42">
                  <c:v>23478.003721056724</c:v>
                </c:pt>
                <c:pt idx="43">
                  <c:v>23105.344882251571</c:v>
                </c:pt>
                <c:pt idx="44">
                  <c:v>22738.601137923331</c:v>
                </c:pt>
                <c:pt idx="45">
                  <c:v>22377.678599670544</c:v>
                </c:pt>
                <c:pt idx="46">
                  <c:v>22022.484869352276</c:v>
                </c:pt>
                <c:pt idx="47">
                  <c:v>21672.929015433721</c:v>
                </c:pt>
                <c:pt idx="48">
                  <c:v>21328.921549707222</c:v>
                </c:pt>
                <c:pt idx="49">
                  <c:v>20990.374404382786</c:v>
                </c:pt>
                <c:pt idx="50">
                  <c:v>20657.200909542284</c:v>
                </c:pt>
                <c:pt idx="51">
                  <c:v>20329.315770951449</c:v>
                </c:pt>
                <c:pt idx="52">
                  <c:v>20006.635048224089</c:v>
                </c:pt>
                <c:pt idx="53">
                  <c:v>19689.076133332906</c:v>
                </c:pt>
                <c:pt idx="54">
                  <c:v>19376.55772946139</c:v>
                </c:pt>
                <c:pt idx="55">
                  <c:v>19068.999830191358</c:v>
                </c:pt>
                <c:pt idx="56">
                  <c:v>18766.323699020908</c:v>
                </c:pt>
                <c:pt idx="57">
                  <c:v>18468.451849207428</c:v>
                </c:pt>
                <c:pt idx="58">
                  <c:v>18175.308023930585</c:v>
                </c:pt>
                <c:pt idx="59">
                  <c:v>17886.817176770124</c:v>
                </c:pt>
                <c:pt idx="60">
                  <c:v>17602.905452493625</c:v>
                </c:pt>
                <c:pt idx="61">
                  <c:v>17323.500168149116</c:v>
                </c:pt>
                <c:pt idx="62">
                  <c:v>17048.529794457871</c:v>
                </c:pt>
                <c:pt idx="63">
                  <c:v>16777.923937502503</c:v>
                </c:pt>
                <c:pt idx="64">
                  <c:v>16511.613320705754</c:v>
                </c:pt>
                <c:pt idx="65">
                  <c:v>16249.529767095302</c:v>
                </c:pt>
                <c:pt idx="66">
                  <c:v>15991.60618185008</c:v>
                </c:pt>
                <c:pt idx="67">
                  <c:v>15737.776535123654</c:v>
                </c:pt>
                <c:pt idx="68">
                  <c:v>15487.975845140194</c:v>
                </c:pt>
                <c:pt idx="69">
                  <c:v>15242.140161558806</c:v>
                </c:pt>
                <c:pt idx="70">
                  <c:v>15000.2065491019</c:v>
                </c:pt>
                <c:pt idx="71">
                  <c:v>14762.113071443391</c:v>
                </c:pt>
                <c:pt idx="72">
                  <c:v>14527.798775352678</c:v>
                </c:pt>
                <c:pt idx="73">
                  <c:v>14297.203675090284</c:v>
                </c:pt>
                <c:pt idx="74">
                  <c:v>14070.268737051176</c:v>
                </c:pt>
                <c:pt idx="75">
                  <c:v>13846.935864651832</c:v>
                </c:pt>
                <c:pt idx="76">
                  <c:v>13627.147883457219</c:v>
                </c:pt>
                <c:pt idx="77">
                  <c:v>13410.848526543801</c:v>
                </c:pt>
                <c:pt idx="78">
                  <c:v>13197.982420094924</c:v>
                </c:pt>
                <c:pt idx="79">
                  <c:v>12988.495069224782</c:v>
                </c:pt>
                <c:pt idx="80">
                  <c:v>12782.332844027473</c:v>
                </c:pt>
                <c:pt idx="81">
                  <c:v>12579.442965847407</c:v>
                </c:pt>
                <c:pt idx="82">
                  <c:v>12379.773493767716</c:v>
                </c:pt>
                <c:pt idx="83">
                  <c:v>12183.273311313076</c:v>
                </c:pt>
                <c:pt idx="84">
                  <c:v>11989.892113363614</c:v>
                </c:pt>
                <c:pt idx="85">
                  <c:v>11799.580393276532</c:v>
                </c:pt>
                <c:pt idx="86">
                  <c:v>11612.289430212124</c:v>
                </c:pt>
                <c:pt idx="87">
                  <c:v>11427.971276660974</c:v>
                </c:pt>
                <c:pt idx="88">
                  <c:v>11246.578746169134</c:v>
                </c:pt>
                <c:pt idx="89">
                  <c:v>11068.06540125816</c:v>
                </c:pt>
                <c:pt idx="90">
                  <c:v>10892.385541536818</c:v>
                </c:pt>
                <c:pt idx="91">
                  <c:v>10719.494192001561</c:v>
                </c:pt>
                <c:pt idx="92">
                  <c:v>10549.347091522692</c:v>
                </c:pt>
                <c:pt idx="93">
                  <c:v>10381.900681513242</c:v>
                </c:pt>
                <c:pt idx="94">
                  <c:v>10217.112094777767</c:v>
                </c:pt>
                <c:pt idx="95">
                  <c:v>10054.939144538082</c:v>
                </c:pt>
                <c:pt idx="96">
                  <c:v>9895.3403136332454</c:v>
                </c:pt>
                <c:pt idx="97">
                  <c:v>9738.27474389091</c:v>
                </c:pt>
                <c:pt idx="98">
                  <c:v>9583.70222566743</c:v>
                </c:pt>
                <c:pt idx="99">
                  <c:v>9431.583187553957</c:v>
                </c:pt>
                <c:pt idx="100">
                  <c:v>9281.8786862459619</c:v>
                </c:pt>
                <c:pt idx="101">
                  <c:v>9134.5503965735079</c:v>
                </c:pt>
                <c:pt idx="102">
                  <c:v>8989.5606016898273</c:v>
                </c:pt>
                <c:pt idx="103">
                  <c:v>8846.8721834155876</c:v>
                </c:pt>
                <c:pt idx="104">
                  <c:v>8706.4486127364326</c:v>
                </c:pt>
                <c:pt idx="105">
                  <c:v>8568.2539404513591</c:v>
                </c:pt>
                <c:pt idx="106">
                  <c:v>8432.2527879695317</c:v>
                </c:pt>
                <c:pt idx="107">
                  <c:v>8298.4103382531612</c:v>
                </c:pt>
                <c:pt idx="108">
                  <c:v>8166.6923269041572</c:v>
                </c:pt>
                <c:pt idx="109">
                  <c:v>8037.0650333922476</c:v>
                </c:pt>
                <c:pt idx="110">
                  <c:v>7909.4952724223531</c:v>
                </c:pt>
                <c:pt idx="111">
                  <c:v>7783.9503854389586</c:v>
                </c:pt>
                <c:pt idx="112">
                  <c:v>7660.3982322653455</c:v>
                </c:pt>
                <c:pt idx="113">
                  <c:v>7538.8071828755374</c:v>
                </c:pt>
                <c:pt idx="114">
                  <c:v>7419.1461092968375</c:v>
                </c:pt>
                <c:pt idx="115">
                  <c:v>7301.3843776408921</c:v>
                </c:pt>
                <c:pt idx="116">
                  <c:v>7185.4918402612557</c:v>
                </c:pt>
                <c:pt idx="117">
                  <c:v>7071.4388280354306</c:v>
                </c:pt>
                <c:pt idx="118">
                  <c:v>6959.1961427693932</c:v>
                </c:pt>
                <c:pt idx="119">
                  <c:v>6848.7350497227208</c:v>
                </c:pt>
                <c:pt idx="120">
                  <c:v>6740.0272702523216</c:v>
                </c:pt>
                <c:pt idx="121">
                  <c:v>6633.0449745729557</c:v>
                </c:pt>
                <c:pt idx="122">
                  <c:v>6527.7607746326594</c:v>
                </c:pt>
                <c:pt idx="123">
                  <c:v>6424.1477171012502</c:v>
                </c:pt>
                <c:pt idx="124">
                  <c:v>6322.1792764701313</c:v>
                </c:pt>
                <c:pt idx="125">
                  <c:v>6221.8293482616109</c:v>
                </c:pt>
                <c:pt idx="126">
                  <c:v>6123.072242346022</c:v>
                </c:pt>
                <c:pt idx="127">
                  <c:v>6025.8826763648958</c:v>
                </c:pt>
                <c:pt idx="128">
                  <c:v>5930.2357692585538</c:v>
                </c:pt>
                <c:pt idx="129">
                  <c:v>5836.1070348964122</c:v>
                </c:pt>
                <c:pt idx="130">
                  <c:v>5743.4723758084019</c:v>
                </c:pt>
                <c:pt idx="131">
                  <c:v>5652.308077015884</c:v>
                </c:pt>
                <c:pt idx="132">
                  <c:v>5562.5907999604842</c:v>
                </c:pt>
                <c:pt idx="133">
                  <c:v>5474.2975765292949</c:v>
                </c:pt>
                <c:pt idx="134">
                  <c:v>5387.4058031749173</c:v>
                </c:pt>
                <c:pt idx="135">
                  <c:v>5301.8932351288231</c:v>
                </c:pt>
                <c:pt idx="136">
                  <c:v>5217.7379807065736</c:v>
                </c:pt>
                <c:pt idx="137">
                  <c:v>5134.9184957034349</c:v>
                </c:pt>
                <c:pt idx="138">
                  <c:v>5053.4135778789378</c:v>
                </c:pt>
                <c:pt idx="139">
                  <c:v>4973.2023615289891</c:v>
                </c:pt>
              </c:numCache>
            </c:numRef>
          </c:yVal>
          <c:smooth val="1"/>
          <c:extLst>
            <c:ext xmlns:c16="http://schemas.microsoft.com/office/drawing/2014/chart" uri="{C3380CC4-5D6E-409C-BE32-E72D297353CC}">
              <c16:uniqueId val="{00000001-4D76-4D6C-B6EF-FA54972E515B}"/>
            </c:ext>
          </c:extLst>
        </c:ser>
        <c:ser>
          <c:idx val="2"/>
          <c:order val="2"/>
          <c:tx>
            <c:v>NMOC</c:v>
          </c:tx>
          <c:spPr>
            <a:ln w="19050" cap="rnd">
              <a:solidFill>
                <a:schemeClr val="accent3"/>
              </a:solidFill>
              <a:round/>
            </a:ln>
            <a:effectLst/>
          </c:spPr>
          <c:marker>
            <c:symbol val="none"/>
          </c:marker>
          <c:xVal>
            <c:numRef>
              <c:f>Sheet2!$G$2:$G$142</c:f>
              <c:numCache>
                <c:formatCode>General</c:formatCode>
                <c:ptCount val="141"/>
                <c:pt idx="0">
                  <c:v>2025</c:v>
                </c:pt>
                <c:pt idx="1">
                  <c:v>2026</c:v>
                </c:pt>
                <c:pt idx="2">
                  <c:v>2027</c:v>
                </c:pt>
                <c:pt idx="3">
                  <c:v>2028</c:v>
                </c:pt>
                <c:pt idx="4">
                  <c:v>2029</c:v>
                </c:pt>
                <c:pt idx="5">
                  <c:v>2030</c:v>
                </c:pt>
                <c:pt idx="6">
                  <c:v>2031</c:v>
                </c:pt>
                <c:pt idx="7">
                  <c:v>2032</c:v>
                </c:pt>
                <c:pt idx="8">
                  <c:v>2033</c:v>
                </c:pt>
                <c:pt idx="9">
                  <c:v>2034</c:v>
                </c:pt>
                <c:pt idx="10">
                  <c:v>2035</c:v>
                </c:pt>
                <c:pt idx="11">
                  <c:v>2036</c:v>
                </c:pt>
                <c:pt idx="12">
                  <c:v>2037</c:v>
                </c:pt>
                <c:pt idx="13">
                  <c:v>2038</c:v>
                </c:pt>
                <c:pt idx="14">
                  <c:v>2039</c:v>
                </c:pt>
                <c:pt idx="15">
                  <c:v>2040</c:v>
                </c:pt>
                <c:pt idx="16">
                  <c:v>2041</c:v>
                </c:pt>
                <c:pt idx="17">
                  <c:v>2042</c:v>
                </c:pt>
                <c:pt idx="18">
                  <c:v>2043</c:v>
                </c:pt>
                <c:pt idx="19">
                  <c:v>2044</c:v>
                </c:pt>
                <c:pt idx="20">
                  <c:v>2045</c:v>
                </c:pt>
                <c:pt idx="21">
                  <c:v>2046</c:v>
                </c:pt>
                <c:pt idx="22">
                  <c:v>2047</c:v>
                </c:pt>
                <c:pt idx="23">
                  <c:v>2048</c:v>
                </c:pt>
                <c:pt idx="24">
                  <c:v>2049</c:v>
                </c:pt>
                <c:pt idx="25">
                  <c:v>2050</c:v>
                </c:pt>
                <c:pt idx="26">
                  <c:v>2051</c:v>
                </c:pt>
                <c:pt idx="27">
                  <c:v>2052</c:v>
                </c:pt>
                <c:pt idx="28">
                  <c:v>2053</c:v>
                </c:pt>
                <c:pt idx="29">
                  <c:v>2054</c:v>
                </c:pt>
                <c:pt idx="30">
                  <c:v>2055</c:v>
                </c:pt>
                <c:pt idx="31">
                  <c:v>2056</c:v>
                </c:pt>
                <c:pt idx="32">
                  <c:v>2057</c:v>
                </c:pt>
                <c:pt idx="33">
                  <c:v>2058</c:v>
                </c:pt>
                <c:pt idx="34">
                  <c:v>2059</c:v>
                </c:pt>
                <c:pt idx="35">
                  <c:v>2060</c:v>
                </c:pt>
                <c:pt idx="36">
                  <c:v>2061</c:v>
                </c:pt>
                <c:pt idx="37">
                  <c:v>2062</c:v>
                </c:pt>
                <c:pt idx="38">
                  <c:v>2063</c:v>
                </c:pt>
                <c:pt idx="39">
                  <c:v>2064</c:v>
                </c:pt>
                <c:pt idx="40">
                  <c:v>2065</c:v>
                </c:pt>
                <c:pt idx="41">
                  <c:v>2066</c:v>
                </c:pt>
                <c:pt idx="42">
                  <c:v>2067</c:v>
                </c:pt>
                <c:pt idx="43">
                  <c:v>2068</c:v>
                </c:pt>
                <c:pt idx="44">
                  <c:v>2069</c:v>
                </c:pt>
                <c:pt idx="45">
                  <c:v>2070</c:v>
                </c:pt>
                <c:pt idx="46">
                  <c:v>2071</c:v>
                </c:pt>
                <c:pt idx="47">
                  <c:v>2072</c:v>
                </c:pt>
                <c:pt idx="48">
                  <c:v>2073</c:v>
                </c:pt>
                <c:pt idx="49">
                  <c:v>2074</c:v>
                </c:pt>
                <c:pt idx="50">
                  <c:v>2075</c:v>
                </c:pt>
                <c:pt idx="51">
                  <c:v>2076</c:v>
                </c:pt>
                <c:pt idx="52">
                  <c:v>2077</c:v>
                </c:pt>
                <c:pt idx="53">
                  <c:v>2078</c:v>
                </c:pt>
                <c:pt idx="54">
                  <c:v>2079</c:v>
                </c:pt>
                <c:pt idx="55">
                  <c:v>2080</c:v>
                </c:pt>
                <c:pt idx="56">
                  <c:v>2081</c:v>
                </c:pt>
                <c:pt idx="57">
                  <c:v>2082</c:v>
                </c:pt>
                <c:pt idx="58">
                  <c:v>2083</c:v>
                </c:pt>
                <c:pt idx="59">
                  <c:v>2084</c:v>
                </c:pt>
                <c:pt idx="60">
                  <c:v>2085</c:v>
                </c:pt>
                <c:pt idx="61">
                  <c:v>2086</c:v>
                </c:pt>
                <c:pt idx="62">
                  <c:v>2087</c:v>
                </c:pt>
                <c:pt idx="63">
                  <c:v>2088</c:v>
                </c:pt>
                <c:pt idx="64">
                  <c:v>2089</c:v>
                </c:pt>
                <c:pt idx="65">
                  <c:v>2090</c:v>
                </c:pt>
                <c:pt idx="66">
                  <c:v>2091</c:v>
                </c:pt>
                <c:pt idx="67">
                  <c:v>2092</c:v>
                </c:pt>
                <c:pt idx="68">
                  <c:v>2093</c:v>
                </c:pt>
                <c:pt idx="69">
                  <c:v>2094</c:v>
                </c:pt>
                <c:pt idx="70">
                  <c:v>2095</c:v>
                </c:pt>
                <c:pt idx="71">
                  <c:v>2096</c:v>
                </c:pt>
                <c:pt idx="72">
                  <c:v>2097</c:v>
                </c:pt>
                <c:pt idx="73">
                  <c:v>2098</c:v>
                </c:pt>
                <c:pt idx="74">
                  <c:v>2099</c:v>
                </c:pt>
                <c:pt idx="75">
                  <c:v>2100</c:v>
                </c:pt>
                <c:pt idx="76">
                  <c:v>2101</c:v>
                </c:pt>
                <c:pt idx="77">
                  <c:v>2102</c:v>
                </c:pt>
                <c:pt idx="78">
                  <c:v>2103</c:v>
                </c:pt>
                <c:pt idx="79">
                  <c:v>2104</c:v>
                </c:pt>
                <c:pt idx="80">
                  <c:v>2105</c:v>
                </c:pt>
                <c:pt idx="81">
                  <c:v>2106</c:v>
                </c:pt>
                <c:pt idx="82">
                  <c:v>2107</c:v>
                </c:pt>
                <c:pt idx="83">
                  <c:v>2108</c:v>
                </c:pt>
                <c:pt idx="84">
                  <c:v>2109</c:v>
                </c:pt>
                <c:pt idx="85">
                  <c:v>2110</c:v>
                </c:pt>
                <c:pt idx="86">
                  <c:v>2111</c:v>
                </c:pt>
                <c:pt idx="87">
                  <c:v>2112</c:v>
                </c:pt>
                <c:pt idx="88">
                  <c:v>2113</c:v>
                </c:pt>
                <c:pt idx="89">
                  <c:v>2114</c:v>
                </c:pt>
                <c:pt idx="90">
                  <c:v>2115</c:v>
                </c:pt>
                <c:pt idx="91">
                  <c:v>2116</c:v>
                </c:pt>
                <c:pt idx="92">
                  <c:v>2117</c:v>
                </c:pt>
                <c:pt idx="93">
                  <c:v>2118</c:v>
                </c:pt>
                <c:pt idx="94">
                  <c:v>2119</c:v>
                </c:pt>
                <c:pt idx="95">
                  <c:v>2120</c:v>
                </c:pt>
                <c:pt idx="96">
                  <c:v>2121</c:v>
                </c:pt>
                <c:pt idx="97">
                  <c:v>2122</c:v>
                </c:pt>
                <c:pt idx="98">
                  <c:v>2123</c:v>
                </c:pt>
                <c:pt idx="99">
                  <c:v>2124</c:v>
                </c:pt>
                <c:pt idx="100">
                  <c:v>2125</c:v>
                </c:pt>
                <c:pt idx="101">
                  <c:v>2126</c:v>
                </c:pt>
                <c:pt idx="102">
                  <c:v>2127</c:v>
                </c:pt>
                <c:pt idx="103">
                  <c:v>2128</c:v>
                </c:pt>
                <c:pt idx="104">
                  <c:v>2129</c:v>
                </c:pt>
                <c:pt idx="105">
                  <c:v>2130</c:v>
                </c:pt>
                <c:pt idx="106">
                  <c:v>2131</c:v>
                </c:pt>
                <c:pt idx="107">
                  <c:v>2132</c:v>
                </c:pt>
                <c:pt idx="108">
                  <c:v>2133</c:v>
                </c:pt>
                <c:pt idx="109">
                  <c:v>2134</c:v>
                </c:pt>
                <c:pt idx="110">
                  <c:v>2135</c:v>
                </c:pt>
                <c:pt idx="111">
                  <c:v>2136</c:v>
                </c:pt>
                <c:pt idx="112">
                  <c:v>2137</c:v>
                </c:pt>
                <c:pt idx="113">
                  <c:v>2138</c:v>
                </c:pt>
                <c:pt idx="114">
                  <c:v>2139</c:v>
                </c:pt>
                <c:pt idx="115">
                  <c:v>2140</c:v>
                </c:pt>
                <c:pt idx="116">
                  <c:v>2141</c:v>
                </c:pt>
                <c:pt idx="117">
                  <c:v>2142</c:v>
                </c:pt>
                <c:pt idx="118">
                  <c:v>2143</c:v>
                </c:pt>
                <c:pt idx="119">
                  <c:v>2144</c:v>
                </c:pt>
                <c:pt idx="120">
                  <c:v>2145</c:v>
                </c:pt>
                <c:pt idx="121">
                  <c:v>2146</c:v>
                </c:pt>
                <c:pt idx="122">
                  <c:v>2147</c:v>
                </c:pt>
                <c:pt idx="123">
                  <c:v>2148</c:v>
                </c:pt>
                <c:pt idx="124">
                  <c:v>2149</c:v>
                </c:pt>
                <c:pt idx="125">
                  <c:v>2150</c:v>
                </c:pt>
                <c:pt idx="126">
                  <c:v>2151</c:v>
                </c:pt>
                <c:pt idx="127">
                  <c:v>2152</c:v>
                </c:pt>
                <c:pt idx="128">
                  <c:v>2153</c:v>
                </c:pt>
                <c:pt idx="129">
                  <c:v>2154</c:v>
                </c:pt>
                <c:pt idx="130">
                  <c:v>2155</c:v>
                </c:pt>
                <c:pt idx="131">
                  <c:v>2156</c:v>
                </c:pt>
                <c:pt idx="132">
                  <c:v>2157</c:v>
                </c:pt>
                <c:pt idx="133">
                  <c:v>2158</c:v>
                </c:pt>
                <c:pt idx="134">
                  <c:v>2159</c:v>
                </c:pt>
                <c:pt idx="135">
                  <c:v>2160</c:v>
                </c:pt>
                <c:pt idx="136">
                  <c:v>2161</c:v>
                </c:pt>
                <c:pt idx="137">
                  <c:v>2162</c:v>
                </c:pt>
                <c:pt idx="138">
                  <c:v>2163</c:v>
                </c:pt>
                <c:pt idx="139">
                  <c:v>2164</c:v>
                </c:pt>
                <c:pt idx="140">
                  <c:v>2165</c:v>
                </c:pt>
              </c:numCache>
            </c:numRef>
          </c:xVal>
          <c:yVal>
            <c:numRef>
              <c:f>Sheet2!$J$2:$J$142</c:f>
              <c:numCache>
                <c:formatCode>General</c:formatCode>
                <c:ptCount val="141"/>
                <c:pt idx="0">
                  <c:v>0</c:v>
                </c:pt>
                <c:pt idx="1">
                  <c:v>18.555354762794334</c:v>
                </c:pt>
                <c:pt idx="2">
                  <c:v>36.816186318178197</c:v>
                </c:pt>
                <c:pt idx="3">
                  <c:v>54.787169538759088</c:v>
                </c:pt>
                <c:pt idx="4">
                  <c:v>72.472905094387869</c:v>
                </c:pt>
                <c:pt idx="5">
                  <c:v>89.877920629955298</c:v>
                </c:pt>
                <c:pt idx="6">
                  <c:v>107.00667192449386</c:v>
                </c:pt>
                <c:pt idx="7">
                  <c:v>123.86354403188157</c:v>
                </c:pt>
                <c:pt idx="8">
                  <c:v>140.45285240343975</c:v>
                </c:pt>
                <c:pt idx="9">
                  <c:v>156.77884399271201</c:v>
                </c:pt>
                <c:pt idx="10">
                  <c:v>172.84569834270766</c:v>
                </c:pt>
                <c:pt idx="11">
                  <c:v>188.65752865588743</c:v>
                </c:pt>
                <c:pt idx="12">
                  <c:v>204.218382847166</c:v>
                </c:pt>
                <c:pt idx="13">
                  <c:v>219.5322445802</c:v>
                </c:pt>
                <c:pt idx="14">
                  <c:v>234.60303428722798</c:v>
                </c:pt>
                <c:pt idx="15">
                  <c:v>249.43461017272213</c:v>
                </c:pt>
                <c:pt idx="16">
                  <c:v>264.0307692011101</c:v>
                </c:pt>
                <c:pt idx="17">
                  <c:v>278.39524806881838</c:v>
                </c:pt>
                <c:pt idx="18">
                  <c:v>292.53172416088682</c:v>
                </c:pt>
                <c:pt idx="19">
                  <c:v>306.44381649239972</c:v>
                </c:pt>
                <c:pt idx="20">
                  <c:v>320.13508663497328</c:v>
                </c:pt>
                <c:pt idx="21">
                  <c:v>333.60903962853712</c:v>
                </c:pt>
                <c:pt idx="22">
                  <c:v>346.86912487864396</c:v>
                </c:pt>
                <c:pt idx="23">
                  <c:v>359.91873703953627</c:v>
                </c:pt>
                <c:pt idx="24">
                  <c:v>372.76121688319608</c:v>
                </c:pt>
                <c:pt idx="25">
                  <c:v>385.39985215460104</c:v>
                </c:pt>
                <c:pt idx="26">
                  <c:v>397.83787841340489</c:v>
                </c:pt>
                <c:pt idx="27">
                  <c:v>410.07847986225892</c:v>
                </c:pt>
                <c:pt idx="28">
                  <c:v>422.12479016198432</c:v>
                </c:pt>
                <c:pt idx="29">
                  <c:v>433.97989323380762</c:v>
                </c:pt>
                <c:pt idx="30">
                  <c:v>445.64682404886014</c:v>
                </c:pt>
                <c:pt idx="31">
                  <c:v>438.573214642354</c:v>
                </c:pt>
                <c:pt idx="32">
                  <c:v>431.61188237401115</c:v>
                </c:pt>
                <c:pt idx="33">
                  <c:v>424.76104510475267</c:v>
                </c:pt>
                <c:pt idx="34">
                  <c:v>418.01894898282222</c:v>
                </c:pt>
                <c:pt idx="35">
                  <c:v>411.38386799479184</c:v>
                </c:pt>
                <c:pt idx="36">
                  <c:v>404.85410352369172</c:v>
                </c:pt>
                <c:pt idx="37">
                  <c:v>398.42798391415562</c:v>
                </c:pt>
                <c:pt idx="38">
                  <c:v>392.10386404446825</c:v>
                </c:pt>
                <c:pt idx="39">
                  <c:v>385.88012490540439</c:v>
                </c:pt>
                <c:pt idx="40">
                  <c:v>379.7551731857543</c:v>
                </c:pt>
                <c:pt idx="41">
                  <c:v>373.72744086442697</c:v>
                </c:pt>
                <c:pt idx="42">
                  <c:v>367.79538480902852</c:v>
                </c:pt>
                <c:pt idx="43">
                  <c:v>361.95748638081164</c:v>
                </c:pt>
                <c:pt idx="44">
                  <c:v>356.21225104589547</c:v>
                </c:pt>
                <c:pt idx="45">
                  <c:v>350.55820799265751</c:v>
                </c:pt>
                <c:pt idx="46">
                  <c:v>344.99390975519731</c:v>
                </c:pt>
                <c:pt idx="47">
                  <c:v>339.51793184277716</c:v>
                </c:pt>
                <c:pt idx="48">
                  <c:v>334.12887237514531</c:v>
                </c:pt>
                <c:pt idx="49">
                  <c:v>328.82535172364618</c:v>
                </c:pt>
                <c:pt idx="50">
                  <c:v>323.60601215802842</c:v>
                </c:pt>
                <c:pt idx="51">
                  <c:v>318.46951749885858</c:v>
                </c:pt>
                <c:pt idx="52">
                  <c:v>313.4145527754514</c:v>
                </c:pt>
                <c:pt idx="53">
                  <c:v>308.43982388923064</c:v>
                </c:pt>
                <c:pt idx="54">
                  <c:v>303.54405728243262</c:v>
                </c:pt>
                <c:pt idx="55">
                  <c:v>298.72599961206834</c:v>
                </c:pt>
                <c:pt idx="56">
                  <c:v>293.98441742906095</c:v>
                </c:pt>
                <c:pt idx="57">
                  <c:v>289.31809686247595</c:v>
                </c:pt>
                <c:pt idx="58">
                  <c:v>284.72584330876396</c:v>
                </c:pt>
                <c:pt idx="59">
                  <c:v>280.20648112593489</c:v>
                </c:pt>
                <c:pt idx="60">
                  <c:v>275.75885333258816</c:v>
                </c:pt>
                <c:pt idx="61">
                  <c:v>271.3818213117184</c:v>
                </c:pt>
                <c:pt idx="62">
                  <c:v>267.07426451922373</c:v>
                </c:pt>
                <c:pt idx="63">
                  <c:v>262.83508019703982</c:v>
                </c:pt>
                <c:pt idx="64">
                  <c:v>258.6631830908288</c:v>
                </c:pt>
                <c:pt idx="65">
                  <c:v>254.55750517214688</c:v>
                </c:pt>
                <c:pt idx="66">
                  <c:v>250.51699536502429</c:v>
                </c:pt>
                <c:pt idx="67">
                  <c:v>246.54061927688366</c:v>
                </c:pt>
                <c:pt idx="68">
                  <c:v>242.62735893372994</c:v>
                </c:pt>
                <c:pt idx="69">
                  <c:v>238.77621251954335</c:v>
                </c:pt>
                <c:pt idx="70">
                  <c:v>234.98619411980943</c:v>
                </c:pt>
                <c:pt idx="71">
                  <c:v>231.25633346911911</c:v>
                </c:pt>
                <c:pt idx="72">
                  <c:v>227.58567570277549</c:v>
                </c:pt>
                <c:pt idx="73">
                  <c:v>223.97328111234367</c:v>
                </c:pt>
                <c:pt idx="74">
                  <c:v>220.4182249050798</c:v>
                </c:pt>
                <c:pt idx="75">
                  <c:v>216.91959696717925</c:v>
                </c:pt>
                <c:pt idx="76">
                  <c:v>213.47650163078265</c:v>
                </c:pt>
                <c:pt idx="77">
                  <c:v>210.08805744467981</c:v>
                </c:pt>
                <c:pt idx="78">
                  <c:v>206.75339694865357</c:v>
                </c:pt>
                <c:pt idx="79">
                  <c:v>203.47166645140499</c:v>
                </c:pt>
                <c:pt idx="80">
                  <c:v>200.24202581200407</c:v>
                </c:pt>
                <c:pt idx="81">
                  <c:v>197.06364822480882</c:v>
                </c:pt>
                <c:pt idx="82">
                  <c:v>193.93572000779855</c:v>
                </c:pt>
                <c:pt idx="83">
                  <c:v>190.85744039426689</c:v>
                </c:pt>
                <c:pt idx="84">
                  <c:v>187.82802132782118</c:v>
                </c:pt>
                <c:pt idx="85">
                  <c:v>184.84668726063558</c:v>
                </c:pt>
                <c:pt idx="86">
                  <c:v>181.91267495490675</c:v>
                </c:pt>
                <c:pt idx="87">
                  <c:v>179.02523328746059</c:v>
                </c:pt>
                <c:pt idx="88">
                  <c:v>176.18362305746078</c:v>
                </c:pt>
                <c:pt idx="89">
                  <c:v>173.38711679716943</c:v>
                </c:pt>
                <c:pt idx="90">
                  <c:v>170.63499858571106</c:v>
                </c:pt>
                <c:pt idx="91">
                  <c:v>167.92656386579316</c:v>
                </c:pt>
                <c:pt idx="92">
                  <c:v>165.2611192633357</c:v>
                </c:pt>
                <c:pt idx="93">
                  <c:v>162.6379824099634</c:v>
                </c:pt>
                <c:pt idx="94">
                  <c:v>160.05648176831593</c:v>
                </c:pt>
                <c:pt idx="95">
                  <c:v>157.5159564601303</c:v>
                </c:pt>
                <c:pt idx="96">
                  <c:v>155.01575609705304</c:v>
                </c:pt>
                <c:pt idx="97">
                  <c:v>152.55524061413655</c:v>
                </c:pt>
                <c:pt idx="98">
                  <c:v>150.13378010597938</c:v>
                </c:pt>
                <c:pt idx="99">
                  <c:v>147.75075466546696</c:v>
                </c:pt>
                <c:pt idx="100">
                  <c:v>145.40555422507191</c:v>
                </c:pt>
                <c:pt idx="101">
                  <c:v>143.09757840067346</c:v>
                </c:pt>
                <c:pt idx="102">
                  <c:v>140.82623633785582</c:v>
                </c:pt>
                <c:pt idx="103">
                  <c:v>138.59094656064627</c:v>
                </c:pt>
                <c:pt idx="104">
                  <c:v>136.39113682265406</c:v>
                </c:pt>
                <c:pt idx="105">
                  <c:v>134.22624396057225</c:v>
                </c:pt>
                <c:pt idx="106">
                  <c:v>132.09571375000485</c:v>
                </c:pt>
                <c:pt idx="107">
                  <c:v>129.99900076358236</c:v>
                </c:pt>
                <c:pt idx="108">
                  <c:v>127.93556823132928</c:v>
                </c:pt>
                <c:pt idx="109">
                  <c:v>125.90488790324815</c:v>
                </c:pt>
                <c:pt idx="110">
                  <c:v>123.90643991408469</c:v>
                </c:pt>
                <c:pt idx="111">
                  <c:v>121.93971265023939</c:v>
                </c:pt>
                <c:pt idx="112">
                  <c:v>120.00420261879162</c:v>
                </c:pt>
                <c:pt idx="113">
                  <c:v>118.09941431860281</c:v>
                </c:pt>
                <c:pt idx="114">
                  <c:v>116.2248601134654</c:v>
                </c:pt>
                <c:pt idx="115">
                  <c:v>114.38006010726508</c:v>
                </c:pt>
                <c:pt idx="116">
                  <c:v>112.56454202112519</c:v>
                </c:pt>
                <c:pt idx="117">
                  <c:v>110.77784107250049</c:v>
                </c:pt>
                <c:pt idx="118">
                  <c:v>109.01949985619019</c:v>
                </c:pt>
                <c:pt idx="119">
                  <c:v>107.28906822724001</c:v>
                </c:pt>
                <c:pt idx="120">
                  <c:v>105.58610318570234</c:v>
                </c:pt>
                <c:pt idx="121">
                  <c:v>103.91016876322604</c:v>
                </c:pt>
                <c:pt idx="122">
                  <c:v>102.26083591144604</c:v>
                </c:pt>
                <c:pt idx="123">
                  <c:v>100.63768239214464</c:v>
                </c:pt>
                <c:pt idx="124">
                  <c:v>99.040292669156258</c:v>
                </c:pt>
                <c:pt idx="125">
                  <c:v>97.468257801987846</c:v>
                </c:pt>
                <c:pt idx="126">
                  <c:v>95.921175341127949</c:v>
                </c:pt>
                <c:pt idx="127">
                  <c:v>94.398649225017351</c:v>
                </c:pt>
                <c:pt idx="128">
                  <c:v>92.900289678655227</c:v>
                </c:pt>
                <c:pt idx="129">
                  <c:v>91.425713113814638</c:v>
                </c:pt>
                <c:pt idx="130">
                  <c:v>89.974542030841718</c:v>
                </c:pt>
                <c:pt idx="131">
                  <c:v>88.546404922013878</c:v>
                </c:pt>
                <c:pt idx="132">
                  <c:v>87.140936176431623</c:v>
                </c:pt>
                <c:pt idx="133">
                  <c:v>85.757775986420299</c:v>
                </c:pt>
                <c:pt idx="134">
                  <c:v>84.396570255417288</c:v>
                </c:pt>
                <c:pt idx="135">
                  <c:v>83.05697050732141</c:v>
                </c:pt>
                <c:pt idx="136">
                  <c:v>81.738633797281054</c:v>
                </c:pt>
                <c:pt idx="137">
                  <c:v>80.441222623898582</c:v>
                </c:pt>
                <c:pt idx="138">
                  <c:v>79.164404842827878</c:v>
                </c:pt>
                <c:pt idx="139">
                  <c:v>77.907853581743822</c:v>
                </c:pt>
                <c:pt idx="140">
                  <c:v>76.671247156661096</c:v>
                </c:pt>
              </c:numCache>
            </c:numRef>
          </c:yVal>
          <c:smooth val="1"/>
          <c:extLst>
            <c:ext xmlns:c16="http://schemas.microsoft.com/office/drawing/2014/chart" uri="{C3380CC4-5D6E-409C-BE32-E72D297353CC}">
              <c16:uniqueId val="{00000002-4D76-4D6C-B6EF-FA54972E515B}"/>
            </c:ext>
          </c:extLst>
        </c:ser>
        <c:dLbls>
          <c:showLegendKey val="0"/>
          <c:showVal val="0"/>
          <c:showCatName val="0"/>
          <c:showSerName val="0"/>
          <c:showPercent val="0"/>
          <c:showBubbleSize val="0"/>
        </c:dLbls>
        <c:axId val="564405936"/>
        <c:axId val="564402000"/>
      </c:scatterChart>
      <c:valAx>
        <c:axId val="5644059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4402000"/>
        <c:crosses val="autoZero"/>
        <c:crossBetween val="midCat"/>
      </c:valAx>
      <c:valAx>
        <c:axId val="564402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Emissions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4405936"/>
        <c:crosses val="autoZero"/>
        <c:crossBetween val="midCat"/>
      </c:valAx>
      <c:spPr>
        <a:noFill/>
        <a:ln>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6"/>
            </a:solidFill>
            <a:ln>
              <a:solidFill>
                <a:schemeClr val="accent6"/>
              </a:solidFill>
            </a:ln>
            <a:effectLst/>
          </c:spPr>
          <c:invertIfNegative val="0"/>
          <c:cat>
            <c:strRef>
              <c:f>Sheet3!$F$4:$F$7</c:f>
              <c:strCache>
                <c:ptCount val="4"/>
                <c:pt idx="0">
                  <c:v>landfill</c:v>
                </c:pt>
                <c:pt idx="1">
                  <c:v>Incinertaion</c:v>
                </c:pt>
                <c:pt idx="2">
                  <c:v>LFG recovery</c:v>
                </c:pt>
                <c:pt idx="3">
                  <c:v>Methane Flaring</c:v>
                </c:pt>
              </c:strCache>
            </c:strRef>
          </c:cat>
          <c:val>
            <c:numRef>
              <c:f>Sheet3!$G$4:$G$7</c:f>
              <c:numCache>
                <c:formatCode>General</c:formatCode>
                <c:ptCount val="4"/>
                <c:pt idx="0">
                  <c:v>5040770</c:v>
                </c:pt>
                <c:pt idx="1">
                  <c:v>-6549871</c:v>
                </c:pt>
                <c:pt idx="2">
                  <c:v>-3021796</c:v>
                </c:pt>
                <c:pt idx="3">
                  <c:v>-2508772</c:v>
                </c:pt>
              </c:numCache>
            </c:numRef>
          </c:val>
          <c:extLst>
            <c:ext xmlns:c16="http://schemas.microsoft.com/office/drawing/2014/chart" uri="{C3380CC4-5D6E-409C-BE32-E72D297353CC}">
              <c16:uniqueId val="{00000000-0D29-4750-813B-EDE6D0587A28}"/>
            </c:ext>
          </c:extLst>
        </c:ser>
        <c:dLbls>
          <c:showLegendKey val="0"/>
          <c:showVal val="0"/>
          <c:showCatName val="0"/>
          <c:showSerName val="0"/>
          <c:showPercent val="0"/>
          <c:showBubbleSize val="0"/>
        </c:dLbls>
        <c:gapWidth val="219"/>
        <c:overlap val="-27"/>
        <c:axId val="407382952"/>
        <c:axId val="407383280"/>
      </c:barChart>
      <c:catAx>
        <c:axId val="407382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7383280"/>
        <c:crosses val="autoZero"/>
        <c:auto val="1"/>
        <c:lblAlgn val="ctr"/>
        <c:lblOffset val="100"/>
        <c:noMultiLvlLbl val="0"/>
      </c:catAx>
      <c:valAx>
        <c:axId val="4073832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a:t>
                </a:r>
                <a:r>
                  <a:rPr lang="en-US" baseline="0"/>
                  <a:t> </a:t>
                </a:r>
                <a:r>
                  <a:rPr lang="en-US" sz="1000" b="0" i="0" u="none" strike="noStrike" baseline="0">
                    <a:effectLst/>
                  </a:rPr>
                  <a:t>CO</a:t>
                </a:r>
                <a:r>
                  <a:rPr lang="en-US" sz="1000" b="0" i="0" u="none" strike="noStrike" baseline="-25000">
                    <a:effectLst/>
                  </a:rPr>
                  <a:t>2eq</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73829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Sheet4!$M$4</c:f>
              <c:strCache>
                <c:ptCount val="1"/>
                <c:pt idx="0">
                  <c:v>Deisel consumption</c:v>
                </c:pt>
              </c:strCache>
            </c:strRef>
          </c:tx>
          <c:spPr>
            <a:solidFill>
              <a:schemeClr val="accent1"/>
            </a:solidFill>
            <a:ln>
              <a:noFill/>
            </a:ln>
            <a:effectLst/>
          </c:spPr>
          <c:invertIfNegative val="0"/>
          <c:cat>
            <c:strRef>
              <c:f>Sheet4!$L$5:$L$8</c:f>
              <c:strCache>
                <c:ptCount val="4"/>
                <c:pt idx="0">
                  <c:v>Incineration</c:v>
                </c:pt>
                <c:pt idx="1">
                  <c:v>Landfilling</c:v>
                </c:pt>
                <c:pt idx="2">
                  <c:v>Methane flaring</c:v>
                </c:pt>
                <c:pt idx="3">
                  <c:v>LFG recovery</c:v>
                </c:pt>
              </c:strCache>
            </c:strRef>
          </c:cat>
          <c:val>
            <c:numRef>
              <c:f>Sheet4!$M$5:$M$8</c:f>
              <c:numCache>
                <c:formatCode>General</c:formatCode>
                <c:ptCount val="4"/>
                <c:pt idx="0">
                  <c:v>-8280718.5</c:v>
                </c:pt>
                <c:pt idx="1">
                  <c:v>-8280718.5</c:v>
                </c:pt>
                <c:pt idx="2">
                  <c:v>-8280718.5</c:v>
                </c:pt>
                <c:pt idx="3">
                  <c:v>-8280718.5</c:v>
                </c:pt>
              </c:numCache>
            </c:numRef>
          </c:val>
          <c:extLst>
            <c:ext xmlns:c16="http://schemas.microsoft.com/office/drawing/2014/chart" uri="{C3380CC4-5D6E-409C-BE32-E72D297353CC}">
              <c16:uniqueId val="{00000000-4052-45B8-832B-A13B68BCE3D2}"/>
            </c:ext>
          </c:extLst>
        </c:ser>
        <c:ser>
          <c:idx val="1"/>
          <c:order val="1"/>
          <c:tx>
            <c:strRef>
              <c:f>Sheet4!$N$4</c:f>
              <c:strCache>
                <c:ptCount val="1"/>
                <c:pt idx="0">
                  <c:v>Ein to WtE plant</c:v>
                </c:pt>
              </c:strCache>
            </c:strRef>
          </c:tx>
          <c:spPr>
            <a:solidFill>
              <a:schemeClr val="accent2"/>
            </a:solidFill>
            <a:ln>
              <a:noFill/>
            </a:ln>
            <a:effectLst/>
          </c:spPr>
          <c:invertIfNegative val="0"/>
          <c:cat>
            <c:strRef>
              <c:f>Sheet4!$L$5:$L$8</c:f>
              <c:strCache>
                <c:ptCount val="4"/>
                <c:pt idx="0">
                  <c:v>Incineration</c:v>
                </c:pt>
                <c:pt idx="1">
                  <c:v>Landfilling</c:v>
                </c:pt>
                <c:pt idx="2">
                  <c:v>Methane flaring</c:v>
                </c:pt>
                <c:pt idx="3">
                  <c:v>LFG recovery</c:v>
                </c:pt>
              </c:strCache>
            </c:strRef>
          </c:cat>
          <c:val>
            <c:numRef>
              <c:f>Sheet4!$N$5:$N$8</c:f>
              <c:numCache>
                <c:formatCode>General</c:formatCode>
                <c:ptCount val="4"/>
                <c:pt idx="0">
                  <c:v>-14434290000</c:v>
                </c:pt>
                <c:pt idx="1">
                  <c:v>-14434290000</c:v>
                </c:pt>
                <c:pt idx="2">
                  <c:v>-7296782174.7194796</c:v>
                </c:pt>
                <c:pt idx="3">
                  <c:v>-7296782174.7194796</c:v>
                </c:pt>
              </c:numCache>
            </c:numRef>
          </c:val>
          <c:extLst>
            <c:ext xmlns:c16="http://schemas.microsoft.com/office/drawing/2014/chart" uri="{C3380CC4-5D6E-409C-BE32-E72D297353CC}">
              <c16:uniqueId val="{00000001-4052-45B8-832B-A13B68BCE3D2}"/>
            </c:ext>
          </c:extLst>
        </c:ser>
        <c:ser>
          <c:idx val="2"/>
          <c:order val="2"/>
          <c:tx>
            <c:strRef>
              <c:f>Sheet4!$O$4</c:f>
              <c:strCache>
                <c:ptCount val="1"/>
                <c:pt idx="0">
                  <c:v>Generation</c:v>
                </c:pt>
              </c:strCache>
            </c:strRef>
          </c:tx>
          <c:spPr>
            <a:solidFill>
              <a:schemeClr val="accent3"/>
            </a:solidFill>
            <a:ln>
              <a:noFill/>
            </a:ln>
            <a:effectLst/>
          </c:spPr>
          <c:invertIfNegative val="0"/>
          <c:cat>
            <c:strRef>
              <c:f>Sheet4!$L$5:$L$8</c:f>
              <c:strCache>
                <c:ptCount val="4"/>
                <c:pt idx="0">
                  <c:v>Incineration</c:v>
                </c:pt>
                <c:pt idx="1">
                  <c:v>Landfilling</c:v>
                </c:pt>
                <c:pt idx="2">
                  <c:v>Methane flaring</c:v>
                </c:pt>
                <c:pt idx="3">
                  <c:v>LFG recovery</c:v>
                </c:pt>
              </c:strCache>
            </c:strRef>
          </c:cat>
          <c:val>
            <c:numRef>
              <c:f>Sheet4!$O$5:$O$8</c:f>
              <c:numCache>
                <c:formatCode>General</c:formatCode>
                <c:ptCount val="4"/>
                <c:pt idx="0">
                  <c:v>8019050000.000001</c:v>
                </c:pt>
                <c:pt idx="1">
                  <c:v>-8019050000.000001</c:v>
                </c:pt>
                <c:pt idx="2">
                  <c:v>-837131326.72165263</c:v>
                </c:pt>
                <c:pt idx="3">
                  <c:v>837131326.72165263</c:v>
                </c:pt>
              </c:numCache>
            </c:numRef>
          </c:val>
          <c:extLst>
            <c:ext xmlns:c16="http://schemas.microsoft.com/office/drawing/2014/chart" uri="{C3380CC4-5D6E-409C-BE32-E72D297353CC}">
              <c16:uniqueId val="{00000002-4052-45B8-832B-A13B68BCE3D2}"/>
            </c:ext>
          </c:extLst>
        </c:ser>
        <c:dLbls>
          <c:showLegendKey val="0"/>
          <c:showVal val="0"/>
          <c:showCatName val="0"/>
          <c:showSerName val="0"/>
          <c:showPercent val="0"/>
          <c:showBubbleSize val="0"/>
        </c:dLbls>
        <c:gapWidth val="219"/>
        <c:overlap val="-27"/>
        <c:axId val="579104016"/>
        <c:axId val="579105328"/>
      </c:barChart>
      <c:catAx>
        <c:axId val="579104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9105328"/>
        <c:crosses val="autoZero"/>
        <c:auto val="1"/>
        <c:lblAlgn val="ctr"/>
        <c:lblOffset val="100"/>
        <c:noMultiLvlLbl val="0"/>
      </c:catAx>
      <c:valAx>
        <c:axId val="579105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Energy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910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A34246-38C7-45A3-AE68-76652906D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2045</TotalTime>
  <Pages>1</Pages>
  <Words>27203</Words>
  <Characters>155061</Characters>
  <Application>Microsoft Office Word</Application>
  <DocSecurity>0</DocSecurity>
  <Lines>1292</Lines>
  <Paragraphs>363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rawan khateeb</dc:creator>
  <cp:keywords/>
  <dc:description/>
  <cp:lastModifiedBy>rawan khateeb</cp:lastModifiedBy>
  <cp:revision>53</cp:revision>
  <cp:lastPrinted>2021-05-25T17:27:00Z</cp:lastPrinted>
  <dcterms:created xsi:type="dcterms:W3CDTF">2021-04-26T22:47:00Z</dcterms:created>
  <dcterms:modified xsi:type="dcterms:W3CDTF">2021-05-25T17:33:00Z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70551f06-3fc2-3cf1-bcbe-06f369b6707e</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