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49622" w14:textId="77777777" w:rsidR="004510CE" w:rsidRPr="004510CE" w:rsidRDefault="004510CE" w:rsidP="004510CE">
      <w:pPr>
        <w:spacing w:before="100" w:beforeAutospacing="1" w:after="100" w:afterAutospacing="1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4510CE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rtl/>
          <w14:ligatures w14:val="none"/>
        </w:rPr>
        <w:t>ملخص المشروع</w:t>
      </w:r>
      <w:r w:rsidRPr="004510CE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:</w:t>
      </w:r>
    </w:p>
    <w:p w14:paraId="7090780E" w14:textId="77777777" w:rsidR="004510CE" w:rsidRPr="004510CE" w:rsidRDefault="004510CE" w:rsidP="004510C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</w:pP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مع تزايد الطلب على المركبات الكهربائية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 xml:space="preserve"> (EVs) 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والحاجة إلى أنظمة إدارة طاقة فعّالة، أصبحت محولات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 xml:space="preserve"> DC/DC 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ضرورية في تنظيم الجهد داخل أنظمة المركبات الكهربائية لضمان الأداء الصحيح للبطارية والمكونات الإلكترونية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>.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br/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يُعتبر محول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 xml:space="preserve"> Buck-Boost 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بأربع مفاتيح حلاً واعدًا، حيث يسمح بتدفق الطاقة في الاتجاهين بكفاءة، وتحويل الجهد صعودًا وهبوطًا حسب الحاجة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>.</w:t>
      </w:r>
    </w:p>
    <w:p w14:paraId="715AABE4" w14:textId="77777777" w:rsidR="004510CE" w:rsidRPr="004510CE" w:rsidRDefault="004510CE" w:rsidP="004510C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</w:pP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يهدف هذا المشروع إلى تصميم محول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 xml:space="preserve"> DC/DC 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من نوع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 xml:space="preserve"> Buck-Boost 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:rtl/>
          <w14:ligatures w14:val="none"/>
        </w:rPr>
        <w:t>بأربع مفاتيح لتطبيقات المركبات الكهربائية، لضمان توزيع طاقة مثالي بين بطارية المركبة والأنظمة الداخلية ومصادر الطاقة الخارجية مثل الشبكة الكهربائية</w:t>
      </w:r>
      <w:r w:rsidRPr="004510CE">
        <w:rPr>
          <w:rFonts w:ascii="Times New Roman" w:eastAsia="Times New Roman" w:hAnsi="Times New Roman" w:cs="Times New Roman"/>
          <w:kern w:val="0"/>
          <w:sz w:val="36"/>
          <w:szCs w:val="36"/>
          <w14:ligatures w14:val="none"/>
        </w:rPr>
        <w:t>.</w:t>
      </w:r>
    </w:p>
    <w:p w14:paraId="3E813EF1" w14:textId="77777777" w:rsidR="004959DF" w:rsidRPr="004510CE" w:rsidRDefault="004959DF" w:rsidP="004510CE">
      <w:pPr>
        <w:jc w:val="right"/>
        <w:rPr>
          <w:sz w:val="36"/>
          <w:szCs w:val="36"/>
        </w:rPr>
      </w:pPr>
    </w:p>
    <w:sectPr w:rsidR="004959DF" w:rsidRPr="004510CE" w:rsidSect="00456B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10CE"/>
    <w:rsid w:val="004510CE"/>
    <w:rsid w:val="00456BA2"/>
    <w:rsid w:val="0046203B"/>
    <w:rsid w:val="004959DF"/>
    <w:rsid w:val="006169A2"/>
    <w:rsid w:val="00840303"/>
    <w:rsid w:val="00A75F77"/>
    <w:rsid w:val="00B838B6"/>
    <w:rsid w:val="00CB4F5A"/>
    <w:rsid w:val="00E60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2B34B"/>
  <w15:chartTrackingRefBased/>
  <w15:docId w15:val="{FF667876-072A-45F1-AB9E-561B21343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10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10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10C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10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10C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10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10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10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10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10C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10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10C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10C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10C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10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10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10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10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10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10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10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10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10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10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10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10C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10C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10C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10C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475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2025-07-08T05:55:00Z</dcterms:created>
  <dcterms:modified xsi:type="dcterms:W3CDTF">2025-07-08T05:57:00Z</dcterms:modified>
</cp:coreProperties>
</file>